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outlineLvl w:val="9"/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北京市大兴区青云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店镇人民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关于加强社会救助工作审核管理办法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(征求意见稿)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为进一步完善我镇社会救助工作制度，切实保障我镇社会救助对象（社会救助对象：享受城乡最低生活保障待遇人员、享受城乡低收入家庭待遇人员、享受特困人员供养待遇人员）的基本生活，根据</w:t>
      </w:r>
      <w:r>
        <w:rPr>
          <w:rFonts w:hint="eastAsia" w:ascii="仿宋" w:hAnsi="仿宋" w:eastAsia="仿宋" w:cs="仿宋"/>
          <w:sz w:val="32"/>
          <w:szCs w:val="32"/>
        </w:rPr>
        <w:t>《北京市城乡居民最低生活保障及低收入家庭救助制度实施细则》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、《关于进一步加强社会救助家庭经济状况认定工作的指导意见》和《北京市特困人员救助供养实施办法》等有关政策法规，结合我镇实际，制定本管理办法。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一、指导思想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认真贯彻落实党的十九届六中全会精神，</w:t>
      </w:r>
      <w:r>
        <w:rPr>
          <w:rStyle w:val="5"/>
          <w:rFonts w:hint="eastAsia" w:ascii="仿宋" w:hAnsi="仿宋" w:eastAsia="仿宋" w:cs="仿宋"/>
          <w:b w:val="0"/>
          <w:sz w:val="32"/>
          <w:szCs w:val="32"/>
          <w:shd w:val="clear" w:color="auto" w:fill="FFFFFF"/>
        </w:rPr>
        <w:t>以习近平新时代中国特色社会主义思想为指导，紧紧围绕习近平总书记关于民政工作指示精神，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强化基本民生保障职责落实。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进一步完善我镇社会救助工作制度。提高社会救助行政效率和服务水平，切实兜住、兜牢、兜实、兜好民生保障安全网。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二、受理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1.由便民服务中心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对申请社会救助对象提交材料进行初审。对符合条件的，当日登记受理；材料不齐备的，一次性告知补齐规定材料；不符合条件的，说明理由并当面告知当事人；审查中落实“一证一本一表”（身份证、户口本、申请表及授权书）等“简政便民”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按照规定程序和期限办结家庭经济状况调查和审核公示手续。对公示有异议的，重新组织调查核实。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三、审核审批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由民生保障办公室（民政组）确定专人对社会救助申请材料进行复审、调查公示及审核确认，科室负责人进行审核，双审核完成后由主管领导同意后在审批表上签字确认。严格执行审批制度及程序，坚决杜绝违规操作办理业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四、动态管理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落实动态管理机制。对社会救助对象进行定期核查，涉及家庭人口、收入和财产情况发生变化的，认真做好核对、确认等工作，及时增发、减发或停发救助资金。对多领取的救助资金，应予以追回。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.做好社会救助对象保障金额的核算确认及救助证件发放，发现以虚报、隐瞒、伪造等手段骗取救助资金或物资的，依法予以追回。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五、档案管理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落实档案管理工作要求，确保填写内容规范、内容应填尽填、部门盖章齐全、及时整理归档存放。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2.所有档案资料除规定公示内容外，予以保密。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420241"/>
    <w:rsid w:val="0252493E"/>
    <w:rsid w:val="052675BF"/>
    <w:rsid w:val="0A420241"/>
    <w:rsid w:val="1BDC3353"/>
    <w:rsid w:val="208E3EF6"/>
    <w:rsid w:val="21D60B13"/>
    <w:rsid w:val="241C1C06"/>
    <w:rsid w:val="28793287"/>
    <w:rsid w:val="297B55FD"/>
    <w:rsid w:val="2CED2916"/>
    <w:rsid w:val="2E035F9F"/>
    <w:rsid w:val="43A30C4C"/>
    <w:rsid w:val="52F14282"/>
    <w:rsid w:val="550B25EE"/>
    <w:rsid w:val="5B47199E"/>
    <w:rsid w:val="626F4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00" w:lineRule="atLeast"/>
      <w:jc w:val="center"/>
    </w:pPr>
    <w:rPr>
      <w:rFonts w:ascii="Times New Roman" w:hAnsi="Times New Roman"/>
      <w:color w:val="000000"/>
      <w:sz w:val="44"/>
      <w:szCs w:val="20"/>
    </w:rPr>
  </w:style>
  <w:style w:type="character" w:styleId="5">
    <w:name w:val="Strong"/>
    <w:qFormat/>
    <w:uiPriority w:val="0"/>
    <w:rPr>
      <w:rFonts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2022-09-16T04:36:00Z</dcterms:created>
  <dc:creator>shen</dc:creator>
  <cp:lastModifiedBy>shen</cp:lastModifiedBy>
  <dcterms:modified xsi:type="dcterms:W3CDTF">2022-09-16T04:41:00Z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