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93E79">
      <w:pPr>
        <w:tabs>
          <w:tab w:val="left" w:pos="494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7B503631">
      <w:pPr>
        <w:adjustRightInd w:val="0"/>
        <w:snapToGrid w:val="0"/>
        <w:spacing w:before="312" w:beforeLines="100" w:after="312" w:afterLines="100" w:line="640" w:lineRule="exact"/>
        <w:jc w:val="center"/>
        <w:outlineLvl w:val="0"/>
        <w:rPr>
          <w:rFonts w:hint="default" w:ascii="方正小标宋简体" w:hAnsi="黑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方正小标宋简体"/>
          <w:color w:val="auto"/>
          <w:sz w:val="44"/>
          <w:szCs w:val="44"/>
          <w:lang w:eastAsia="zh-CN"/>
        </w:rPr>
        <w:t>深化多元协同共治</w:t>
      </w:r>
      <w:r>
        <w:rPr>
          <w:rFonts w:hint="eastAsia" w:ascii="方正小标宋简体" w:hAnsi="黑体" w:eastAsia="方正小标宋简体" w:cs="方正小标宋简体"/>
          <w:color w:val="auto"/>
          <w:sz w:val="44"/>
          <w:szCs w:val="44"/>
        </w:rPr>
        <w:t>2026年行动计划</w:t>
      </w:r>
      <w:r>
        <w:rPr>
          <w:rFonts w:hint="eastAsia" w:ascii="方正小标宋简体" w:hAnsi="黑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 w:cs="方正小标宋简体"/>
          <w:color w:val="auto"/>
          <w:sz w:val="44"/>
          <w:szCs w:val="44"/>
          <w:lang w:val="en-US" w:eastAsia="zh-CN"/>
        </w:rPr>
        <w:t>征求意见稿）</w:t>
      </w:r>
      <w:bookmarkStart w:id="0" w:name="_GoBack"/>
      <w:bookmarkEnd w:id="0"/>
    </w:p>
    <w:tbl>
      <w:tblPr>
        <w:tblStyle w:val="14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533"/>
        <w:gridCol w:w="6604"/>
        <w:gridCol w:w="1297"/>
        <w:gridCol w:w="2417"/>
        <w:gridCol w:w="2417"/>
      </w:tblGrid>
      <w:tr w14:paraId="01E5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610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3FF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重点任务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364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工作措施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168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完成时限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07E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牵头单位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460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协办单位</w:t>
            </w:r>
          </w:p>
        </w:tc>
      </w:tr>
      <w:tr w14:paraId="490A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5616C">
            <w:pPr>
              <w:spacing w:after="0" w:line="40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一、区域协同建设京津冀美丽中国先行区</w:t>
            </w:r>
          </w:p>
        </w:tc>
      </w:tr>
      <w:tr w14:paraId="4CD0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5DC7">
            <w:pPr>
              <w:spacing w:after="0" w:line="29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（一）建设绿色低碳转型先行区</w:t>
            </w:r>
          </w:p>
        </w:tc>
      </w:tr>
      <w:tr w14:paraId="4841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295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AA1812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持续推动重点领域绿色低碳转型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9033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积极开发利用本地可再生能源，持续提高绿电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应用规模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52A4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0A5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区发展改革委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2E5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1C64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DB3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39EE8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66DD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入推进氢能、生物医药、新能源和智能网联汽车等“六链五群”产业协同发展。本市全面推行绿色制造，鼓励先进制造和智能装备制造、生物医药等重点行业企业开展绿色诊断服务。年底前新增国家级绿色工厂*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（全市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、本市美丽工厂*家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（全市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。完成一般制造业企业疏解退出提质**家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（全市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80家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C86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9F7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区经济和信息化局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EA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区生态环境局</w:t>
            </w:r>
          </w:p>
        </w:tc>
      </w:tr>
      <w:tr w14:paraId="3581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492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B2DBC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18EB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积极推进跨省零排放货运通道建设，在高速公路、普通国省干线等因地制宜建设重型货车充换电站、加氢站，大力推广零排放货运车。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C7C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DE7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区经济和信息化局</w:t>
            </w:r>
          </w:p>
          <w:p w14:paraId="47A7FD7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区交通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局</w:t>
            </w:r>
          </w:p>
          <w:p w14:paraId="362A81C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区城市管理委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33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0A3F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373E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682BE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强化减污降碳协同创新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4151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开展氢能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碳足迹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研究，构建氢能碳足迹量化方法，评估氢能减污降碳效果。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BF5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EA5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9B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经济和信息化局</w:t>
            </w:r>
          </w:p>
        </w:tc>
      </w:tr>
      <w:tr w14:paraId="59B2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251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EF8B5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C9A8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深化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大兴区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减污降碳协同创新试点建设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建立减污降碳协同评价指标体系并开展评价，形成一批减污降碳协同增效标杆。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D7C1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0EA4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B1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区经济和信息化局</w:t>
            </w:r>
          </w:p>
          <w:p w14:paraId="7D0271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区发展改革委</w:t>
            </w:r>
          </w:p>
          <w:p w14:paraId="4951B0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区城市管理委</w:t>
            </w:r>
          </w:p>
          <w:p w14:paraId="71126D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区住房和城乡建设委</w:t>
            </w:r>
          </w:p>
          <w:p w14:paraId="7E467A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安定镇人民政府</w:t>
            </w:r>
          </w:p>
          <w:p w14:paraId="1EEA98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采育镇人民政府</w:t>
            </w:r>
          </w:p>
          <w:p w14:paraId="75035B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青云店镇人民政府</w:t>
            </w:r>
          </w:p>
        </w:tc>
      </w:tr>
      <w:tr w14:paraId="76FD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A48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0AFDD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18AD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eastAsia="zh-CN" w:bidi="ar"/>
              </w:rPr>
              <w:t>开展大气污染物与温室气体融合清单编制工作，梳理大兴区温室气体与大气污染物排放底数。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8A0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AAC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A0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区农业农村局</w:t>
            </w:r>
          </w:p>
          <w:p w14:paraId="2EFF0B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区农业服务中心</w:t>
            </w:r>
          </w:p>
          <w:p w14:paraId="2A78D0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区城市管理委</w:t>
            </w:r>
          </w:p>
          <w:p w14:paraId="3CED52E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区经济和信息化局</w:t>
            </w:r>
          </w:p>
          <w:p w14:paraId="1EB0463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市规划自然资源委大兴分局</w:t>
            </w:r>
          </w:p>
          <w:p w14:paraId="7A6967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区园林绿化局</w:t>
            </w:r>
          </w:p>
          <w:p w14:paraId="46C710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区水务局</w:t>
            </w:r>
          </w:p>
        </w:tc>
      </w:tr>
      <w:tr w14:paraId="001D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AD26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）建设环境质量改善先行区</w:t>
            </w:r>
          </w:p>
        </w:tc>
      </w:tr>
      <w:tr w14:paraId="14BA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0CB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F10AC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强化大气污染联防联控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FDB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深化区域大气污染防治联防联控，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按照市级统一部署，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落实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秋冬季长时间大范围污染过程区域联动减排机制，联动应对中重度污染天气，协同开展重大活动空气质量保障。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8013">
            <w:pPr>
              <w:widowControl/>
              <w:tabs>
                <w:tab w:val="left" w:pos="227"/>
              </w:tabs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长期实施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EFD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AE9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6C09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38F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9C787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C630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完善重点行业企业空气重污染绩效分级管理，更新完善应急减排清单，按照绩效分级实施差异化减排措施。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451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长期实施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3D3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1FE7CFA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区委宣传部</w:t>
            </w:r>
          </w:p>
          <w:p w14:paraId="0B0D8A8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区经济和信息化局</w:t>
            </w:r>
          </w:p>
          <w:p w14:paraId="2F74D5C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区住房和城乡建设委</w:t>
            </w:r>
          </w:p>
          <w:p w14:paraId="06BC896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区交通局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EA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22E9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38E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E5D95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83D4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严格秸秆露天焚烧监管。探索推进区域秸秆焚烧管控协同。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006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47E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区农业农村局</w:t>
            </w:r>
          </w:p>
          <w:p w14:paraId="3F01E0A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区城市管理委</w:t>
            </w:r>
          </w:p>
          <w:p w14:paraId="73CF062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区城管执法局</w:t>
            </w:r>
          </w:p>
          <w:p w14:paraId="3FC990B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323825A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各涉农镇人民政府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3D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18B9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561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74E447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1BE5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强化空气污染过程应对，重点用车单位、施工工地在空气污染应对期间使用新能源或国六排放标准车辆（特种车辆、危化品车辆等除外），使用新能源或国四排放标准非道路移动机械（紧急检修作业机械除外）。鼓励签订用车（械）合同时优先选择新能源车或国六排放标准车、新能源或国四排放标准非道路移动机械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1EF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长期实施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C31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区经济和信息化局</w:t>
            </w:r>
          </w:p>
          <w:p w14:paraId="0685D65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区住房和城乡建设委</w:t>
            </w:r>
          </w:p>
          <w:p w14:paraId="3548731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区城市管理委</w:t>
            </w:r>
          </w:p>
          <w:p w14:paraId="068ADC5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区城管执法局</w:t>
            </w:r>
          </w:p>
          <w:p w14:paraId="4BC1C1A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区交通局</w:t>
            </w:r>
          </w:p>
          <w:p w14:paraId="583A620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区水务局</w:t>
            </w:r>
          </w:p>
          <w:p w14:paraId="1B3FDCB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区园林绿化局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9C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13D6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2CC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47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A0743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强化水环境联保共治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7500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配合市级部门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持续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优化完善流域上下游贯通一体的水环境管理体制机制，探索推进永定河全域美丽幸福河湖保护与建设。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4CF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805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区水务局</w:t>
            </w:r>
          </w:p>
          <w:p w14:paraId="4E7A4ED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A7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Cs w:val="21"/>
              </w:rPr>
              <w:t>镇人民政府</w:t>
            </w:r>
          </w:p>
        </w:tc>
      </w:tr>
      <w:tr w14:paraId="4D7F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3B6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47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AA08A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深化土壤污染管控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C744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促进危险废物资源化利用，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配合市级部门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探索“点对点”定向利用试点。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CF8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538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E22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2441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1F96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）建设生态保护修复先行区</w:t>
            </w:r>
          </w:p>
        </w:tc>
      </w:tr>
      <w:tr w14:paraId="3BA4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793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47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578CA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共筑区域绿色生态屏障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BC0C">
            <w:pPr>
              <w:tabs>
                <w:tab w:val="left" w:pos="1888"/>
              </w:tabs>
              <w:bidi w:val="0"/>
              <w:spacing w:after="0"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开展国土绿化。推进平原生态林异地占补平衡恢复、“三北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  <w:t>”六期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等重点工程，有序提高全区森林覆盖率。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22B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3AF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区园林绿化局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C5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148C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4EE8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）建设生态安全保障先行区</w:t>
            </w:r>
          </w:p>
        </w:tc>
      </w:tr>
      <w:tr w14:paraId="3D5E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06D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60349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强化生态安全保障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F097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提升极端天气气候事件监测预警能力，强化应急预案和部门联动工作机制，区域协同做好极端天气事件的信息共享和过程应对。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C9E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37C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区气象局</w:t>
            </w:r>
          </w:p>
          <w:p w14:paraId="235AC97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区应急局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3B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区水务局</w:t>
            </w:r>
          </w:p>
          <w:p w14:paraId="71952C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市规划自然资源委大兴分局</w:t>
            </w:r>
          </w:p>
          <w:p w14:paraId="63556B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区城市管理委</w:t>
            </w:r>
          </w:p>
          <w:p w14:paraId="7B0A63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区生态环境局</w:t>
            </w:r>
          </w:p>
        </w:tc>
      </w:tr>
      <w:tr w14:paraId="3887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B66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334DF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66B5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完善永定河等主要河流重点防洪工程，加强上下游协同。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91B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91F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区水务局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57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Cs w:val="21"/>
              </w:rPr>
              <w:t>镇人民政府</w:t>
            </w:r>
          </w:p>
        </w:tc>
      </w:tr>
      <w:tr w14:paraId="1B02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4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808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47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B0E43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完善环境风险应急体系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5CD9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持续深化流域上下游突发水污染事件联防联控，开展环境风险隐患排查和突发环境事件协同应急演练。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76A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27F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1F3AFB8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区水务局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5C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0882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943F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）建设美丽样板实践先行区</w:t>
            </w:r>
          </w:p>
        </w:tc>
      </w:tr>
      <w:tr w14:paraId="15CC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6B8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47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E7C22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打造绿色发展协作新模式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B972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大兴区、廊坊市联合开展污染防治、绿色低碳等工程建设，推动基础设施互联互通。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10C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D3B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17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新航城公司</w:t>
            </w:r>
          </w:p>
        </w:tc>
      </w:tr>
      <w:tr w14:paraId="0A15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4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D0E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147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9328B5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打造美丽城市样板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BFC0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落实美丽城市建设实施方案等要求，结合功能定位、辖区特点等，以绿色低碳、环境优美、生态宜居、安全健康、智慧高效为导向，研究谋划“十五五”时期重点任务措施，梯次推进美丽城市建设。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416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4CD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14DDF2A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区发展改革委</w:t>
            </w:r>
          </w:p>
          <w:p w14:paraId="42D685D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区经济和信息化局</w:t>
            </w:r>
          </w:p>
          <w:p w14:paraId="10CD0A2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市规划自然资源委大兴分局</w:t>
            </w:r>
          </w:p>
          <w:p w14:paraId="44472F3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区住房和城乡建设委</w:t>
            </w:r>
          </w:p>
          <w:p w14:paraId="4D40299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区交通局</w:t>
            </w:r>
          </w:p>
          <w:p w14:paraId="2A17D1D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区文化和旅游局</w:t>
            </w:r>
          </w:p>
          <w:p w14:paraId="744DE4B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区商务局</w:t>
            </w:r>
          </w:p>
          <w:p w14:paraId="126FAFD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区机关事务中心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CD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40EC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4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8D2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E5E86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建设美丽乡村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0D71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深入推进农村环境整治。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2026年大兴区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14个村庄的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农村环境整治任务，持续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对已完成的村庄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巩固整治成效，实现基本看不到“脏乱差”、基本闻不到臭味、基本听不到村民怨言。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6F9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057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0970F21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区农业农村局</w:t>
            </w:r>
          </w:p>
          <w:p w14:paraId="2B8DAE9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区水务局</w:t>
            </w:r>
          </w:p>
          <w:p w14:paraId="02F8CAF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区城市管理委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FC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各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涉农</w:t>
            </w:r>
            <w:r>
              <w:rPr>
                <w:rFonts w:hint="eastAsia" w:ascii="宋体" w:hAnsi="宋体" w:eastAsia="宋体" w:cs="宋体"/>
                <w:szCs w:val="21"/>
              </w:rPr>
              <w:t>镇人民政府</w:t>
            </w:r>
          </w:p>
        </w:tc>
      </w:tr>
      <w:tr w14:paraId="2EF1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C24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B7237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6B0B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强化农村黑臭水体治理。落实《大兴区农村黑臭水体治理及成效评估工作方案》，动态更新清单，实现农村黑臭水体动态销账。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596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47F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10C01DF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区水务局</w:t>
            </w:r>
          </w:p>
          <w:p w14:paraId="014BC3BC">
            <w:pPr>
              <w:widowControl/>
              <w:spacing w:after="0"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区农业农村局</w:t>
            </w:r>
          </w:p>
          <w:p w14:paraId="0DDD6B0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区公路分局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F6D63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区城管委</w:t>
            </w:r>
          </w:p>
          <w:p w14:paraId="204D14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各镇人民政府</w:t>
            </w:r>
          </w:p>
        </w:tc>
      </w:tr>
      <w:tr w14:paraId="6367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941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11BD1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3C33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片区化推进美丽乡村建设。在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全区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范围内优中选优，选择基础条件好、基层组织积极性高、群众意愿强的乡镇，开展美丽乡村先行先试应用场景的宣传推介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78C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390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476FB17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区农业农村局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3D2B">
            <w:pPr>
              <w:adjustRightInd w:val="0"/>
              <w:snapToGrid w:val="0"/>
              <w:spacing w:after="0" w:line="29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发展改革委</w:t>
            </w:r>
          </w:p>
          <w:p w14:paraId="5B2F1CE3">
            <w:pPr>
              <w:adjustRightInd w:val="0"/>
              <w:snapToGrid w:val="0"/>
              <w:spacing w:after="0" w:line="29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财政局</w:t>
            </w:r>
          </w:p>
          <w:p w14:paraId="2B781DDF">
            <w:pPr>
              <w:adjustRightInd w:val="0"/>
              <w:snapToGrid w:val="0"/>
              <w:spacing w:after="0" w:line="29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市规划自然资源委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大兴分局</w:t>
            </w:r>
          </w:p>
          <w:p w14:paraId="49EE2F97">
            <w:pPr>
              <w:adjustRightInd w:val="0"/>
              <w:snapToGrid w:val="0"/>
              <w:spacing w:after="0" w:line="29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住房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城乡建设委</w:t>
            </w:r>
          </w:p>
          <w:p w14:paraId="32BC0C52">
            <w:pPr>
              <w:adjustRightInd w:val="0"/>
              <w:snapToGrid w:val="0"/>
              <w:spacing w:after="0" w:line="29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城市管理委</w:t>
            </w:r>
          </w:p>
          <w:p w14:paraId="0F86EB31">
            <w:pPr>
              <w:adjustRightInd w:val="0"/>
              <w:snapToGrid w:val="0"/>
              <w:spacing w:after="0" w:line="29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水务局</w:t>
            </w:r>
          </w:p>
          <w:p w14:paraId="4B436D02">
            <w:pPr>
              <w:adjustRightInd w:val="0"/>
              <w:snapToGrid w:val="0"/>
              <w:spacing w:after="0" w:line="29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市场监管局</w:t>
            </w:r>
          </w:p>
          <w:p w14:paraId="7929D6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园林绿化局</w:t>
            </w:r>
          </w:p>
        </w:tc>
      </w:tr>
      <w:tr w14:paraId="58E5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B59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D93EC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518E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9月底前，对照《北京市美丽乡村巩固提升目标指引》，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确定下一年度重点村庄补短板任务、整区推进建设任务和拟推介美丽乡村先行先试片区名单等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4F1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10月底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934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713DA7D5">
            <w:pPr>
              <w:adjustRightInd w:val="0"/>
              <w:snapToGrid w:val="0"/>
              <w:spacing w:after="0" w:line="29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农业农村局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B0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099D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1176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六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）建设科技创新引领先行区</w:t>
            </w:r>
          </w:p>
        </w:tc>
      </w:tr>
      <w:tr w14:paraId="458E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4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3EA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71015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深化区域协作机制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771B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在京津冀协同发展机制框架下，加强生态环境信息共享、工作交流，不断推进生态环境联建联防联治走深走实。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B18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151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区发展改革委</w:t>
            </w:r>
          </w:p>
          <w:p w14:paraId="212C8C8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28AE01C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区园林绿化局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21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5962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FB6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EDC23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AF83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继续落实京津冀生态环境联动执法工作机制，聚焦重点区域、重点领域、重点时段等，开展联合联动执法，打击违法行为。</w:t>
            </w:r>
          </w:p>
          <w:p w14:paraId="6C33FA83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聚焦进京口、跨境断面等加强与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廊坊市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日常工作联动、执法信息共享，不断形成工作合力。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1B0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E60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1C48552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区公安分局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DA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6C80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950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42B0B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8B56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落实生态环境损害赔偿案件协同办理机制，按市级要求开展跨区域相关工作，推动建设或划定生态环境损害综合性修复区域。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7CE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5B5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FC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10BD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D4F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06B655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1853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配合市级部门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强化区域环境影响评价会商，推动京津冀生态环境分区管控协同机制建设。结合辖区实际选取典型生态环境管控单元开展重点攻关，提升辖区生态环境分区管控水平。协同做好跨区域生态环境信访投诉举报问题调查处理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DE7B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D24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16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491F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4387">
            <w:pPr>
              <w:spacing w:after="0" w:line="24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二、多元共治加快形成绿色生产生活方式</w:t>
            </w:r>
          </w:p>
        </w:tc>
      </w:tr>
      <w:tr w14:paraId="49D3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6E1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35EAD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提升生态环境监测监管能力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9D3D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配合市级部门更新监测基础设施，推进一体化监测网络建设。完善基于现代感知技术和大数据技术的大气环境监测网络，持续优化PM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vertAlign w:val="subscript"/>
                <w:lang w:bidi="ar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、TSP监测站网管理，构建更加精准、高效的“天、空、地”三维立体监测体系，稳步提升监测数智化水平。强化监管、监察、监测“三监联动”大数据支撑，推动构建多要素多部门联动机制。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9BC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5FD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3E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50EB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B56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89897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547F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提升区级生态环境监测能力，推进实验室信息管理系统（LIMS）建设，落实检验检测机构资质认定要求。</w:t>
            </w:r>
          </w:p>
          <w:p w14:paraId="1D41312C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完成生态环境监测基础站建设。提升视频监控、电力监控等污染源非接触式监测能力，完善污染源监测一张网，并与市生态环境局联网。</w:t>
            </w:r>
          </w:p>
          <w:p w14:paraId="13B5D7FE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加大排污单位自行监测检查力度，同步强化监测技术服务机构延伸检查。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8D5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94F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27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1879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F66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7B24D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B284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推进部门联动，开展执法协作，强化行刑衔接。年度开展两轮次生态环境监测技术服务机构专项检查。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376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D26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05ABEBF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区市场监管局</w:t>
            </w:r>
          </w:p>
          <w:p w14:paraId="0D2A9F8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区公安分局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AD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3A78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237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E3049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6E17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按照市级部门要求，加快形成智慧执法体系，严格规范现场执法检查，依托“三监联动”工作机制，强化非现场执法检查，坚持包容审慎，持续提升执法效能。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8DA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4D3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E3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5B96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E0E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E2A11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探索噪声多元治理新模式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DB04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全力巩固声环境质量改善成效，国控站点功能区声环境质量夜间达标率达到国家考核要求。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007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759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E48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6913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875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44001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3CF5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启动噪声敏感建筑物集中区域划定工作。依法将以用于居住、科学研究、医疗卫生、文化教育、机关团体办公、社会福利等的建筑物为主的区域，划定为噪声敏感建筑物集中区域。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3C2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FDA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3E83169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市规划自然资源委大兴分局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EE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79AA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39D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EE8F0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9612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指导基层自治组织及时劝阻、调解社会生活噪声扰民行为。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探索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开展宁静小区建设，引导噪声治理从“被动防控”向“主动引导”转型，形成可复制可推广的社会共治经验。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DE0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E03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5069ECB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区公安分局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E1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6170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2F9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9B2E2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C9A9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组织实施3项重点点位固定设备噪声治理。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4D8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0E0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314A883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旧宫镇人民政府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9A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5D03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744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B4554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3871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加大夜间施工证明服务指导力度；对未办理夜间施工许可违法夜间施工的工程项目加大查处力度。组织实施1项重点点位施工噪声治理。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91E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C25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区住房和城乡建设委</w:t>
            </w:r>
          </w:p>
          <w:p w14:paraId="124B039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区城管执法局</w:t>
            </w:r>
          </w:p>
          <w:p w14:paraId="3F310C6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黄村镇人民政府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B9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</w:tr>
      <w:tr w14:paraId="3EDB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7EF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ECDCF0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7B4B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考虑交通噪声污染程度、受影响居民数量、隔声屏障安装条件等情况，制定交通噪声缓解年度治理计划，组织实施一批重点路段交通噪声治理。确需设置道路声屏障的，按照城市家具联席会议制度要求组织实施。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实施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1项重点点位交通噪声治理。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EF6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96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区城市管理委</w:t>
            </w:r>
          </w:p>
          <w:p w14:paraId="000961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区公路分局</w:t>
            </w:r>
          </w:p>
          <w:p w14:paraId="69CE07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安定镇人民政府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70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yellow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区住房和城乡建设委</w:t>
            </w:r>
          </w:p>
          <w:p w14:paraId="14CEF7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区公安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交通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支队</w:t>
            </w:r>
          </w:p>
          <w:p w14:paraId="0C133A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区生态环境局</w:t>
            </w:r>
          </w:p>
        </w:tc>
      </w:tr>
      <w:tr w14:paraId="47E8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D35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3D0E7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FC97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组织实施1项重点点位公共场所噪声治理。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198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D9B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区公安分局</w:t>
            </w:r>
          </w:p>
          <w:p w14:paraId="4CDC00E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区园林绿化局</w:t>
            </w:r>
          </w:p>
          <w:p w14:paraId="5D1699C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礼贤镇人民政府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27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区生态环境局</w:t>
            </w:r>
          </w:p>
        </w:tc>
      </w:tr>
      <w:tr w14:paraId="7BFF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B56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26F9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D7F1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系统推进公园娱乐、健身等活动噪声治理，指导公园管理单位落实公园噪声治理的主体责任，强化公园噪声管控。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D6D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6A2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区园林绿化局</w:t>
            </w:r>
          </w:p>
          <w:p w14:paraId="031B376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区公安分局</w:t>
            </w:r>
          </w:p>
          <w:p w14:paraId="0FECD36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区园林服务中心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9F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区生态环境局</w:t>
            </w:r>
          </w:p>
        </w:tc>
      </w:tr>
      <w:tr w14:paraId="37BD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0CC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06EF6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0AD4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强化校园广播噪声扰民问题处置统筹力度，指导推动中小学校、幼儿园依托定向扬声技术减少噪声广播扰民影响，改善校园周边声环境质量。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E9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年底前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EBF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区教委</w:t>
            </w:r>
          </w:p>
          <w:p w14:paraId="647B62B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4B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区公安分局</w:t>
            </w:r>
          </w:p>
        </w:tc>
      </w:tr>
      <w:tr w14:paraId="779A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295F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147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1549BD3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深</w:t>
            </w:r>
            <w:r>
              <w:rPr>
                <w:rFonts w:hint="eastAsia" w:ascii="宋体" w:hAnsi="宋体" w:eastAsia="宋体" w:cs="宋体"/>
                <w:szCs w:val="21"/>
              </w:rPr>
              <w:t>化生态环境接诉即办“管家”机制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DCDB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推动信访工作法治化，依法分类办理生态环境类诉求。畅通市民诉求表达渠道，倡导市民参与生态环境保护监督。加强接诉即办数据归集和深度分析，研判信访诉求趋势，加强源头预防。</w:t>
            </w:r>
          </w:p>
          <w:p w14:paraId="259F4930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深化生态环境接诉即办“管家”机制，加强行业统筹，着力解决好市民反映的油烟、噪声等共性问题。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D67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C2B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62C9C0A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区城市管理指挥中心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0C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4CCB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4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786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D9408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引导企业落实生态环境保护主体责任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63B9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鼓励企业开展节能减碳、污染治理先进技术应用，提升能效、水效、污染物和碳排放绩效。支持企业进行ESG信息披露，推动环保设施向公众开放，提高企业落实生态环境保护主体责任意识。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477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F3F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区发展改革委</w:t>
            </w:r>
          </w:p>
          <w:p w14:paraId="734C3D2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90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441C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322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D3192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00BC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推进生态环境分区管控在“多规合一”协同平台、国土空间规划体系中的系统应用，强化生态分区管控系统完善和部门协作，服务支持企业投资和区域绿色发展。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BD9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451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市规划自然资源委大兴分局</w:t>
            </w:r>
          </w:p>
          <w:p w14:paraId="414B0C3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区发展改革委</w:t>
            </w:r>
          </w:p>
          <w:p w14:paraId="7874EC5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CEC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46DE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9A4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77D4B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802B4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优化营商环境，实施环评与排污许可“两证合一”制度化，建立工作流程，主动服务，在企业自愿基础上，环评与排污许可两项审批一并受理，一并许可。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91F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持续推进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9C3B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D6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  <w:tr w14:paraId="288D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4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C8C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17</w:t>
            </w:r>
          </w:p>
        </w:tc>
        <w:tc>
          <w:tcPr>
            <w:tcW w:w="147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B18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鼓励全民行动共建共治共享美丽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大兴</w:t>
            </w:r>
          </w:p>
        </w:tc>
        <w:tc>
          <w:tcPr>
            <w:tcW w:w="6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57AA">
            <w:pPr>
              <w:widowControl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办好全国生态日、环境日、全国低碳日等宣传活动，加强应对气候变化、大气污染防治等国际、国内交流合作，宣传美丽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大兴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设成效。推进生态环境志愿服务，加强生态文明宣传教育，提升公众的节约意识、环保意识、生态意识和生态环境科学素养。引导公众践行绿色出行、绿色消费、节水节电等绿色生活方式，加快形成全民生态自觉。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391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长期实施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FB8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区生态环境局</w:t>
            </w:r>
          </w:p>
          <w:p w14:paraId="22963B1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区发展改革委</w:t>
            </w:r>
          </w:p>
          <w:p w14:paraId="7C4BF22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区教委</w:t>
            </w:r>
          </w:p>
          <w:p w14:paraId="0A2C2D4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区机关事务中心</w:t>
            </w:r>
          </w:p>
        </w:tc>
        <w:tc>
          <w:tcPr>
            <w:tcW w:w="2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F0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——</w:t>
            </w:r>
          </w:p>
        </w:tc>
      </w:tr>
    </w:tbl>
    <w:p w14:paraId="2B412E83">
      <w:pPr>
        <w:pStyle w:val="2"/>
        <w:ind w:left="0" w:leftChars="0" w:firstLine="0" w:firstLineChars="0"/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88879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90AC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GcgykjaAQAAtQMAAA4AAAAAAAAAAQAg&#10;AAAAH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790AC2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NzUwYmM2ZDhkZGFkMGFlYjkzM2ZjZGQ2NzQ5M2UifQ=="/>
  </w:docVars>
  <w:rsids>
    <w:rsidRoot w:val="00156C07"/>
    <w:rsid w:val="000E794B"/>
    <w:rsid w:val="00136F6C"/>
    <w:rsid w:val="00156C07"/>
    <w:rsid w:val="00347370"/>
    <w:rsid w:val="00367E4D"/>
    <w:rsid w:val="00374645"/>
    <w:rsid w:val="003A3653"/>
    <w:rsid w:val="00400271"/>
    <w:rsid w:val="005819A2"/>
    <w:rsid w:val="00745F4C"/>
    <w:rsid w:val="00806DBA"/>
    <w:rsid w:val="00A07AF4"/>
    <w:rsid w:val="00A76E34"/>
    <w:rsid w:val="00AE7D42"/>
    <w:rsid w:val="00B55AC5"/>
    <w:rsid w:val="00BB040B"/>
    <w:rsid w:val="00C947EA"/>
    <w:rsid w:val="00CA1738"/>
    <w:rsid w:val="00CA301A"/>
    <w:rsid w:val="00CE3126"/>
    <w:rsid w:val="00D9265C"/>
    <w:rsid w:val="00E541AE"/>
    <w:rsid w:val="00F82C3B"/>
    <w:rsid w:val="00FF6DC5"/>
    <w:rsid w:val="013E64A5"/>
    <w:rsid w:val="01D61E48"/>
    <w:rsid w:val="037547D7"/>
    <w:rsid w:val="041161ED"/>
    <w:rsid w:val="044F0787"/>
    <w:rsid w:val="04C64E6C"/>
    <w:rsid w:val="05382EF8"/>
    <w:rsid w:val="07533E4A"/>
    <w:rsid w:val="0A2A5227"/>
    <w:rsid w:val="0A2B7A08"/>
    <w:rsid w:val="0B2A7D4E"/>
    <w:rsid w:val="0B811A25"/>
    <w:rsid w:val="0BC6576E"/>
    <w:rsid w:val="128934E1"/>
    <w:rsid w:val="12DC6BC8"/>
    <w:rsid w:val="13CC0A0D"/>
    <w:rsid w:val="16F254EE"/>
    <w:rsid w:val="1CCC06EE"/>
    <w:rsid w:val="1DEB4494"/>
    <w:rsid w:val="1FDE471A"/>
    <w:rsid w:val="23BC30F1"/>
    <w:rsid w:val="282D5751"/>
    <w:rsid w:val="2967011C"/>
    <w:rsid w:val="2A842608"/>
    <w:rsid w:val="2C1A213D"/>
    <w:rsid w:val="2C413900"/>
    <w:rsid w:val="2C4464F3"/>
    <w:rsid w:val="2D847384"/>
    <w:rsid w:val="2E0F02B6"/>
    <w:rsid w:val="2FA86602"/>
    <w:rsid w:val="31A16195"/>
    <w:rsid w:val="350056DF"/>
    <w:rsid w:val="3542559A"/>
    <w:rsid w:val="36003162"/>
    <w:rsid w:val="36087327"/>
    <w:rsid w:val="371D297C"/>
    <w:rsid w:val="38D35BBB"/>
    <w:rsid w:val="3A9226AB"/>
    <w:rsid w:val="3C796089"/>
    <w:rsid w:val="3F84136A"/>
    <w:rsid w:val="3FE2D293"/>
    <w:rsid w:val="403C4765"/>
    <w:rsid w:val="40DF1E4C"/>
    <w:rsid w:val="426E308B"/>
    <w:rsid w:val="42A201BD"/>
    <w:rsid w:val="43AE7B33"/>
    <w:rsid w:val="444125B6"/>
    <w:rsid w:val="44413D12"/>
    <w:rsid w:val="46177FD0"/>
    <w:rsid w:val="46271D7B"/>
    <w:rsid w:val="470766C2"/>
    <w:rsid w:val="47754920"/>
    <w:rsid w:val="49EF3F2B"/>
    <w:rsid w:val="4A733174"/>
    <w:rsid w:val="4C58344D"/>
    <w:rsid w:val="4D5A3970"/>
    <w:rsid w:val="4EC90F8D"/>
    <w:rsid w:val="4F400A19"/>
    <w:rsid w:val="53424C14"/>
    <w:rsid w:val="57AE0170"/>
    <w:rsid w:val="58045C3E"/>
    <w:rsid w:val="58550FBC"/>
    <w:rsid w:val="5A8E52F4"/>
    <w:rsid w:val="5C080674"/>
    <w:rsid w:val="5FD025DF"/>
    <w:rsid w:val="61851A74"/>
    <w:rsid w:val="61D6007B"/>
    <w:rsid w:val="634037AD"/>
    <w:rsid w:val="65BB3888"/>
    <w:rsid w:val="65F7A5AB"/>
    <w:rsid w:val="66754D1E"/>
    <w:rsid w:val="67F2125B"/>
    <w:rsid w:val="68A020AF"/>
    <w:rsid w:val="69EF7CD5"/>
    <w:rsid w:val="6AEA161C"/>
    <w:rsid w:val="6BFB5012"/>
    <w:rsid w:val="6D3D76B7"/>
    <w:rsid w:val="6E805711"/>
    <w:rsid w:val="6F3A1A35"/>
    <w:rsid w:val="6FDD7681"/>
    <w:rsid w:val="733F3BA4"/>
    <w:rsid w:val="7373163D"/>
    <w:rsid w:val="749A15E4"/>
    <w:rsid w:val="79213A27"/>
    <w:rsid w:val="7BC14297"/>
    <w:rsid w:val="7CF01573"/>
    <w:rsid w:val="7DC07BCD"/>
    <w:rsid w:val="7EDB2283"/>
    <w:rsid w:val="A93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cs="黑体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ind w:left="100" w:leftChars="100" w:right="100" w:rightChars="100"/>
    </w:pPr>
  </w:style>
  <w:style w:type="paragraph" w:customStyle="1" w:styleId="5">
    <w:name w:val="目录 11"/>
    <w:next w:val="1"/>
    <w:qFormat/>
    <w:uiPriority w:val="0"/>
    <w:pPr>
      <w:wordWrap w:val="0"/>
      <w:spacing w:after="160" w:line="278" w:lineRule="auto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spacing w:line="560" w:lineRule="exact"/>
    </w:pPr>
    <w:rPr>
      <w:rFonts w:ascii="方正小标宋简体" w:hAnsi="黑体" w:eastAsia="方正小标宋简体"/>
      <w:sz w:val="44"/>
      <w:szCs w:val="44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qFormat/>
    <w:uiPriority w:val="0"/>
    <w:rPr>
      <w:sz w:val="24"/>
    </w:r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 w:cs="宋体"/>
      <w:color w:val="000000"/>
      <w:kern w:val="0"/>
      <w:sz w:val="24"/>
    </w:rPr>
  </w:style>
  <w:style w:type="paragraph" w:customStyle="1" w:styleId="18">
    <w:name w:val="发文文号"/>
    <w:basedOn w:val="1"/>
    <w:qFormat/>
    <w:uiPriority w:val="0"/>
    <w:rPr>
      <w:rFonts w:ascii="仿宋_GB2312"/>
      <w:szCs w:val="20"/>
    </w:rPr>
  </w:style>
  <w:style w:type="character" w:customStyle="1" w:styleId="19">
    <w:name w:val="font41"/>
    <w:basedOn w:val="1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11"/>
    <w:basedOn w:val="15"/>
    <w:qFormat/>
    <w:uiPriority w:val="0"/>
    <w:rPr>
      <w:rFonts w:hint="default" w:ascii="仿宋_GB2312" w:eastAsia="仿宋_GB2312" w:cs="仿宋_GB2312"/>
      <w:color w:val="FF0000"/>
      <w:sz w:val="28"/>
      <w:szCs w:val="28"/>
      <w:u w:val="none"/>
    </w:rPr>
  </w:style>
  <w:style w:type="character" w:customStyle="1" w:styleId="21">
    <w:name w:val="页眉 字符"/>
    <w:link w:val="1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font0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21"/>
    <w:basedOn w:val="15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5">
    <w:name w:val="批注框文本 字符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font9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7">
    <w:name w:val="正文 缩进2字符"/>
    <w:basedOn w:val="1"/>
    <w:next w:val="1"/>
    <w:qFormat/>
    <w:uiPriority w:val="0"/>
    <w:pPr>
      <w:spacing w:line="288" w:lineRule="auto"/>
    </w:pPr>
    <w:rPr>
      <w:rFonts w:ascii="宋体" w:hAnsi="宋体" w:cs="宋体"/>
      <w:szCs w:val="21"/>
    </w:rPr>
  </w:style>
  <w:style w:type="character" w:customStyle="1" w:styleId="28">
    <w:name w:val="font31"/>
    <w:basedOn w:val="15"/>
    <w:qFormat/>
    <w:uiPriority w:val="0"/>
    <w:rPr>
      <w:rFonts w:hint="eastAsia" w:ascii="仿宋_GB2312" w:eastAsia="仿宋_GB2312" w:cs="仿宋_GB2312"/>
      <w:color w:val="000000"/>
      <w:sz w:val="19"/>
      <w:szCs w:val="19"/>
      <w:u w:val="none"/>
    </w:rPr>
  </w:style>
  <w:style w:type="paragraph" w:customStyle="1" w:styleId="29">
    <w:name w:val="正文1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0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thtfpc</Company>
  <Pages>10</Pages>
  <Words>4482</Words>
  <Characters>4511</Characters>
  <Lines>203</Lines>
  <Paragraphs>57</Paragraphs>
  <TotalTime>5</TotalTime>
  <ScaleCrop>false</ScaleCrop>
  <LinksUpToDate>false</LinksUpToDate>
  <CharactersWithSpaces>4511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2017-05-20T14:24:00Z</dcterms:created>
  <dc:creator>李江南</dc:creator>
  <cp:lastModifiedBy>刘灿灿</cp:lastModifiedBy>
  <cp:lastPrinted>2014-11-16T10:10:00Z</cp:lastPrinted>
  <dcterms:modified xsi:type="dcterms:W3CDTF">2026-01-20T03:20:22Z</dcterms:modified>
  <dc:title>北京市大兴区环境保护局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5B634FE94AD64FF2948C34906DE76293_13</vt:lpwstr>
  </property>
  <property fmtid="{D5CDD505-2E9C-101B-9397-08002B2CF9AE}" pid="4" name="KSOTemplateDocerSaveRecord">
    <vt:lpwstr>eyJoZGlkIjoiYmU4NzUwYmM2ZDhkZGFkMGFlYjkzM2ZjZGQ2NzQ5M2UiLCJ1c2VySWQiOiI0MjIwNDE2OTkifQ==</vt:lpwstr>
  </property>
</Properties>
</file>