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E2352">
      <w:pPr>
        <w:adjustRightInd w:val="0"/>
        <w:snapToGrid w:val="0"/>
        <w:spacing w:after="0" w:line="64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附1</w:t>
      </w:r>
    </w:p>
    <w:p w14:paraId="7034CE45">
      <w:pPr>
        <w:adjustRightInd w:val="0"/>
        <w:snapToGrid w:val="0"/>
        <w:spacing w:before="312" w:beforeLines="100" w:after="312" w:afterLines="100" w:line="640" w:lineRule="exact"/>
        <w:jc w:val="center"/>
        <w:outlineLvl w:val="0"/>
        <w:rPr>
          <w:rFonts w:hint="default" w:ascii="方正小标宋简体" w:hAnsi="黑体" w:eastAsia="方正小标宋简体" w:cs="方正小标宋简体"/>
          <w:color w:val="auto"/>
          <w:sz w:val="44"/>
          <w:szCs w:val="44"/>
          <w:lang w:val="en-US" w:eastAsia="zh-CN"/>
        </w:rPr>
      </w:pPr>
      <w:r>
        <w:rPr>
          <w:rFonts w:hint="eastAsia" w:ascii="方正小标宋简体" w:hAnsi="黑体" w:eastAsia="方正小标宋简体" w:cs="方正小标宋简体"/>
          <w:color w:val="auto"/>
          <w:sz w:val="44"/>
          <w:szCs w:val="44"/>
        </w:rPr>
        <w:t>持续污染防治攻坚2026年行动计划</w:t>
      </w:r>
      <w:r>
        <w:rPr>
          <w:rFonts w:hint="eastAsia" w:ascii="方正小标宋简体" w:hAnsi="黑体" w:eastAsia="方正小标宋简体" w:cs="方正小标宋简体"/>
          <w:color w:val="auto"/>
          <w:sz w:val="44"/>
          <w:szCs w:val="44"/>
          <w:lang w:eastAsia="zh-CN"/>
        </w:rPr>
        <w:t>（</w:t>
      </w:r>
      <w:r>
        <w:rPr>
          <w:rFonts w:hint="eastAsia" w:ascii="方正小标宋简体" w:hAnsi="黑体" w:eastAsia="方正小标宋简体" w:cs="方正小标宋简体"/>
          <w:color w:val="auto"/>
          <w:sz w:val="44"/>
          <w:szCs w:val="44"/>
          <w:lang w:val="en-US" w:eastAsia="zh-CN"/>
        </w:rPr>
        <w:t>征求意见稿）</w:t>
      </w:r>
      <w:bookmarkStart w:id="0" w:name="_GoBack"/>
      <w:bookmarkEnd w:id="0"/>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6D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5D02252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序号</w:t>
            </w:r>
          </w:p>
        </w:tc>
        <w:tc>
          <w:tcPr>
            <w:tcW w:w="1474" w:type="dxa"/>
            <w:tcBorders>
              <w:top w:val="single" w:color="auto" w:sz="4" w:space="0"/>
              <w:left w:val="nil"/>
              <w:bottom w:val="single" w:color="auto" w:sz="4" w:space="0"/>
              <w:right w:val="single" w:color="auto" w:sz="4" w:space="0"/>
            </w:tcBorders>
            <w:noWrap w:val="0"/>
            <w:vAlign w:val="center"/>
          </w:tcPr>
          <w:p w14:paraId="08620BE5">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20977714">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56E358C9">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2A6294A0">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30285A87">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协办单位</w:t>
            </w:r>
          </w:p>
        </w:tc>
      </w:tr>
      <w:tr w14:paraId="6589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0AFC17CA">
            <w:pPr>
              <w:spacing w:after="0" w:line="40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共筑</w:t>
            </w:r>
            <w:r>
              <w:rPr>
                <w:rFonts w:hint="eastAsia" w:ascii="黑体" w:hAnsi="黑体" w:eastAsia="黑体" w:cs="黑体"/>
                <w:color w:val="auto"/>
                <w:sz w:val="32"/>
                <w:szCs w:val="32"/>
              </w:rPr>
              <w:t>美丽蓝天</w:t>
            </w:r>
          </w:p>
        </w:tc>
      </w:tr>
      <w:tr w14:paraId="4D70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2BCD9725">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szCs w:val="21"/>
              </w:rPr>
              <w:t>（一）空气质量目标</w:t>
            </w:r>
          </w:p>
        </w:tc>
      </w:tr>
      <w:tr w14:paraId="0954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restart"/>
            <w:tcBorders>
              <w:top w:val="single" w:color="auto" w:sz="4" w:space="0"/>
              <w:left w:val="single" w:color="auto" w:sz="4" w:space="0"/>
              <w:right w:val="single" w:color="auto" w:sz="4" w:space="0"/>
            </w:tcBorders>
            <w:noWrap w:val="0"/>
            <w:vAlign w:val="center"/>
          </w:tcPr>
          <w:p w14:paraId="5A5BBF0B">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1</w:t>
            </w:r>
          </w:p>
        </w:tc>
        <w:tc>
          <w:tcPr>
            <w:tcW w:w="1474" w:type="dxa"/>
            <w:vMerge w:val="restart"/>
            <w:tcBorders>
              <w:top w:val="single" w:color="auto" w:sz="4" w:space="0"/>
              <w:left w:val="nil"/>
              <w:right w:val="single" w:color="auto" w:sz="4" w:space="0"/>
            </w:tcBorders>
            <w:noWrap w:val="0"/>
            <w:vAlign w:val="center"/>
          </w:tcPr>
          <w:p w14:paraId="0ADF2BB9">
            <w:pPr>
              <w:snapToGrid w:val="0"/>
              <w:spacing w:after="0" w:line="260" w:lineRule="exact"/>
              <w:ind w:left="-105" w:leftChars="-50" w:right="-105" w:rightChars="-50"/>
              <w:jc w:val="center"/>
              <w:rPr>
                <w:rFonts w:hint="default" w:ascii="宋体" w:hAnsi="宋体" w:eastAsia="宋体" w:cs="宋体"/>
                <w:szCs w:val="21"/>
                <w:lang w:val="en-US" w:eastAsia="zh-CN"/>
              </w:rPr>
            </w:pPr>
            <w:r>
              <w:rPr>
                <w:rFonts w:hint="eastAsia" w:ascii="宋体" w:hAnsi="宋体" w:eastAsia="宋体" w:cs="宋体"/>
                <w:szCs w:val="21"/>
                <w:lang w:val="en-US" w:eastAsia="zh-CN"/>
              </w:rPr>
              <w:t>目标任务</w:t>
            </w:r>
          </w:p>
        </w:tc>
        <w:tc>
          <w:tcPr>
            <w:tcW w:w="6350" w:type="dxa"/>
            <w:tcBorders>
              <w:top w:val="single" w:color="auto" w:sz="4" w:space="0"/>
              <w:left w:val="nil"/>
              <w:bottom w:val="single" w:color="auto" w:sz="4" w:space="0"/>
              <w:right w:val="single" w:color="auto" w:sz="4" w:space="0"/>
            </w:tcBorders>
            <w:noWrap w:val="0"/>
            <w:vAlign w:val="center"/>
          </w:tcPr>
          <w:p w14:paraId="0C14838D">
            <w:pPr>
              <w:snapToGrid w:val="0"/>
              <w:spacing w:after="0" w:line="260" w:lineRule="exact"/>
              <w:rPr>
                <w:rFonts w:hint="eastAsia" w:ascii="宋体" w:hAnsi="宋体" w:eastAsia="宋体" w:cs="宋体"/>
                <w:szCs w:val="21"/>
              </w:rPr>
            </w:pPr>
            <w:r>
              <w:rPr>
                <w:rFonts w:hint="eastAsia" w:ascii="宋体" w:hAnsi="宋体" w:eastAsia="宋体" w:cs="宋体"/>
                <w:szCs w:val="21"/>
              </w:rPr>
              <w:t>巩</w:t>
            </w:r>
            <w:r>
              <w:rPr>
                <w:rFonts w:hint="eastAsia" w:ascii="宋体" w:hAnsi="宋体" w:eastAsia="宋体" w:cs="宋体"/>
                <w:color w:val="auto"/>
                <w:szCs w:val="21"/>
              </w:rPr>
              <w:t>固“常态蓝”空气质量改善成效，全力推进美丽蓝天建设，</w:t>
            </w:r>
            <w:r>
              <w:rPr>
                <w:rFonts w:hint="eastAsia" w:ascii="宋体" w:hAnsi="宋体" w:eastAsia="宋体" w:cs="宋体"/>
                <w:color w:val="auto"/>
                <w:szCs w:val="21"/>
                <w:lang w:eastAsia="zh"/>
              </w:rPr>
              <w:t>全区</w:t>
            </w:r>
            <w:r>
              <w:rPr>
                <w:rFonts w:hint="eastAsia" w:ascii="宋体" w:hAnsi="宋体" w:eastAsia="宋体" w:cs="宋体"/>
                <w:color w:val="auto"/>
                <w:szCs w:val="21"/>
              </w:rPr>
              <w:t>PM2.5年均浓度不高于30微克/立方米，优良天数比率不低于</w:t>
            </w:r>
            <w:r>
              <w:rPr>
                <w:rFonts w:hint="eastAsia" w:ascii="宋体" w:hAnsi="宋体" w:eastAsia="宋体" w:cs="宋体"/>
                <w:color w:val="auto"/>
                <w:szCs w:val="21"/>
                <w:lang w:eastAsia="zh"/>
              </w:rPr>
              <w:t>78</w:t>
            </w:r>
            <w:r>
              <w:rPr>
                <w:rFonts w:hint="eastAsia" w:ascii="宋体" w:hAnsi="宋体" w:eastAsia="宋体" w:cs="宋体"/>
                <w:color w:val="auto"/>
                <w:szCs w:val="21"/>
              </w:rPr>
              <w:t>%，重污</w:t>
            </w:r>
            <w:r>
              <w:rPr>
                <w:rFonts w:hint="eastAsia" w:ascii="宋体" w:hAnsi="宋体" w:eastAsia="宋体" w:cs="宋体"/>
                <w:szCs w:val="21"/>
              </w:rPr>
              <w:t>染天不超过3天。</w:t>
            </w:r>
          </w:p>
        </w:tc>
        <w:tc>
          <w:tcPr>
            <w:tcW w:w="1247" w:type="dxa"/>
            <w:tcBorders>
              <w:top w:val="single" w:color="auto" w:sz="4" w:space="0"/>
              <w:left w:val="nil"/>
              <w:bottom w:val="single" w:color="auto" w:sz="4" w:space="0"/>
              <w:right w:val="single" w:color="auto" w:sz="4" w:space="0"/>
            </w:tcBorders>
            <w:noWrap w:val="0"/>
            <w:vAlign w:val="center"/>
          </w:tcPr>
          <w:p w14:paraId="77E8D956">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220FD45E">
            <w:pPr>
              <w:snapToGrid w:val="0"/>
              <w:spacing w:after="0" w:line="260" w:lineRule="exact"/>
              <w:ind w:left="-105" w:leftChars="-50" w:right="-105" w:rightChars="-50"/>
              <w:jc w:val="center"/>
              <w:rPr>
                <w:rFonts w:hint="eastAsia" w:ascii="宋体" w:hAnsi="宋体" w:eastAsia="宋体" w:cs="宋体"/>
                <w:szCs w:val="21"/>
                <w:lang w:val="en-US" w:eastAsia="zh-CN"/>
              </w:rPr>
            </w:pPr>
            <w:r>
              <w:rPr>
                <w:rFonts w:hint="eastAsia" w:ascii="宋体" w:hAnsi="宋体" w:eastAsia="宋体" w:cs="宋体"/>
                <w:szCs w:val="21"/>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52248D08">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区交通局</w:t>
            </w:r>
          </w:p>
          <w:p w14:paraId="6DCA6C30">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区城市管理委</w:t>
            </w:r>
          </w:p>
          <w:p w14:paraId="12DA43C9">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区经济和信息化局</w:t>
            </w:r>
          </w:p>
          <w:p w14:paraId="3BBB2969">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区住房</w:t>
            </w:r>
            <w:r>
              <w:rPr>
                <w:rFonts w:hint="eastAsia" w:ascii="宋体" w:hAnsi="宋体" w:eastAsia="宋体" w:cs="宋体"/>
                <w:kern w:val="0"/>
                <w:szCs w:val="21"/>
                <w:lang w:val="en-US" w:eastAsia="zh-CN" w:bidi="ar"/>
              </w:rPr>
              <w:t>和</w:t>
            </w:r>
            <w:r>
              <w:rPr>
                <w:rFonts w:hint="eastAsia" w:ascii="宋体" w:hAnsi="宋体" w:eastAsia="宋体" w:cs="宋体"/>
                <w:szCs w:val="21"/>
              </w:rPr>
              <w:t>城乡建设委</w:t>
            </w:r>
          </w:p>
          <w:p w14:paraId="4BFAA4ED">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等部门</w:t>
            </w:r>
          </w:p>
        </w:tc>
      </w:tr>
      <w:tr w14:paraId="3C5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tcBorders>
              <w:left w:val="single" w:color="auto" w:sz="4" w:space="0"/>
              <w:right w:val="single" w:color="auto" w:sz="4" w:space="0"/>
            </w:tcBorders>
            <w:noWrap w:val="0"/>
            <w:vAlign w:val="center"/>
          </w:tcPr>
          <w:p w14:paraId="76A3133A">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32ACC600">
            <w:pPr>
              <w:snapToGrid w:val="0"/>
              <w:spacing w:after="0" w:line="260" w:lineRule="exact"/>
              <w:ind w:left="-105" w:leftChars="-50" w:right="-105" w:rightChars="-50"/>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393D8F6F">
            <w:pPr>
              <w:snapToGrid w:val="0"/>
              <w:spacing w:after="0" w:line="260" w:lineRule="exact"/>
              <w:rPr>
                <w:rFonts w:hint="eastAsia" w:ascii="宋体" w:hAnsi="宋体" w:eastAsia="宋体" w:cs="宋体"/>
                <w:szCs w:val="21"/>
              </w:rPr>
            </w:pPr>
            <w:r>
              <w:rPr>
                <w:rFonts w:hint="eastAsia" w:ascii="宋体" w:hAnsi="宋体" w:eastAsia="宋体" w:cs="宋体"/>
                <w:szCs w:val="21"/>
              </w:rPr>
              <w:t>各镇、街道、产业园区管委会PM2.5、TSP年均浓度力争实现同比下降。</w:t>
            </w:r>
          </w:p>
        </w:tc>
        <w:tc>
          <w:tcPr>
            <w:tcW w:w="1247" w:type="dxa"/>
            <w:tcBorders>
              <w:top w:val="single" w:color="auto" w:sz="4" w:space="0"/>
              <w:left w:val="nil"/>
              <w:bottom w:val="single" w:color="auto" w:sz="4" w:space="0"/>
              <w:right w:val="single" w:color="auto" w:sz="4" w:space="0"/>
            </w:tcBorders>
            <w:noWrap w:val="0"/>
            <w:vAlign w:val="center"/>
          </w:tcPr>
          <w:p w14:paraId="4A3A1E4A">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624073B2">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各镇人民政府</w:t>
            </w:r>
          </w:p>
          <w:p w14:paraId="44BD8B63">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各街道办事处</w:t>
            </w:r>
          </w:p>
          <w:p w14:paraId="35B6554C">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各产业园区管委会</w:t>
            </w:r>
          </w:p>
        </w:tc>
        <w:tc>
          <w:tcPr>
            <w:tcW w:w="2324" w:type="dxa"/>
            <w:tcBorders>
              <w:top w:val="single" w:color="auto" w:sz="4" w:space="0"/>
              <w:left w:val="nil"/>
              <w:bottom w:val="single" w:color="auto" w:sz="4" w:space="0"/>
              <w:right w:val="single" w:color="auto" w:sz="4" w:space="0"/>
            </w:tcBorders>
            <w:noWrap w:val="0"/>
            <w:vAlign w:val="center"/>
          </w:tcPr>
          <w:p w14:paraId="1E6F33F9">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w:t>
            </w:r>
          </w:p>
        </w:tc>
      </w:tr>
      <w:tr w14:paraId="7C9D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tcBorders>
              <w:left w:val="single" w:color="auto" w:sz="4" w:space="0"/>
              <w:right w:val="single" w:color="auto" w:sz="4" w:space="0"/>
            </w:tcBorders>
            <w:noWrap w:val="0"/>
            <w:vAlign w:val="center"/>
          </w:tcPr>
          <w:p w14:paraId="55E0918E">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2</w:t>
            </w:r>
          </w:p>
        </w:tc>
        <w:tc>
          <w:tcPr>
            <w:tcW w:w="1474" w:type="dxa"/>
            <w:tcBorders>
              <w:left w:val="nil"/>
              <w:right w:val="single" w:color="auto" w:sz="4" w:space="0"/>
            </w:tcBorders>
            <w:noWrap w:val="0"/>
            <w:vAlign w:val="center"/>
          </w:tcPr>
          <w:p w14:paraId="6EEFFC42">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深入实施</w:t>
            </w:r>
            <w:r>
              <w:rPr>
                <w:rFonts w:hint="eastAsia" w:ascii="宋体" w:hAnsi="宋体" w:eastAsia="宋体" w:cs="宋体"/>
                <w:szCs w:val="21"/>
              </w:rPr>
              <w:t>总量减排</w:t>
            </w:r>
          </w:p>
        </w:tc>
        <w:tc>
          <w:tcPr>
            <w:tcW w:w="6350" w:type="dxa"/>
            <w:tcBorders>
              <w:top w:val="single" w:color="auto" w:sz="4" w:space="0"/>
              <w:left w:val="nil"/>
              <w:bottom w:val="single" w:color="auto" w:sz="4" w:space="0"/>
              <w:right w:val="single" w:color="auto" w:sz="4" w:space="0"/>
            </w:tcBorders>
            <w:noWrap w:val="0"/>
            <w:vAlign w:val="center"/>
          </w:tcPr>
          <w:p w14:paraId="689DB0DD">
            <w:pPr>
              <w:snapToGrid w:val="0"/>
              <w:spacing w:after="0" w:line="260" w:lineRule="exact"/>
              <w:rPr>
                <w:rFonts w:hint="eastAsia" w:ascii="宋体" w:hAnsi="宋体" w:eastAsia="宋体" w:cs="宋体"/>
                <w:szCs w:val="21"/>
              </w:rPr>
            </w:pPr>
            <w:r>
              <w:rPr>
                <w:rFonts w:hint="eastAsia" w:ascii="宋体" w:hAnsi="宋体" w:eastAsia="宋体" w:cs="宋体"/>
                <w:szCs w:val="21"/>
              </w:rPr>
              <w:t>实现主要大气污染物排放总量持续下降，完成挥发性有机物（VOCs）、氮氧化物（NOx）</w:t>
            </w:r>
            <w:r>
              <w:rPr>
                <w:rFonts w:hint="eastAsia" w:ascii="宋体" w:hAnsi="宋体" w:eastAsia="宋体" w:cs="宋体"/>
                <w:color w:val="auto"/>
                <w:szCs w:val="21"/>
                <w:lang w:eastAsia="zh"/>
              </w:rPr>
              <w:t>市级</w:t>
            </w:r>
            <w:r>
              <w:rPr>
                <w:rFonts w:hint="eastAsia" w:ascii="宋体" w:hAnsi="宋体" w:eastAsia="宋体" w:cs="宋体"/>
                <w:color w:val="auto"/>
                <w:szCs w:val="21"/>
              </w:rPr>
              <w:t>目标</w:t>
            </w:r>
            <w:r>
              <w:rPr>
                <w:rFonts w:hint="eastAsia" w:ascii="宋体" w:hAnsi="宋体" w:eastAsia="宋体" w:cs="宋体"/>
                <w:szCs w:val="21"/>
              </w:rPr>
              <w:t>任务。</w:t>
            </w:r>
          </w:p>
          <w:p w14:paraId="4BCB191E">
            <w:pPr>
              <w:snapToGrid w:val="0"/>
              <w:spacing w:after="0" w:line="260" w:lineRule="exact"/>
              <w:rPr>
                <w:rFonts w:hint="eastAsia" w:ascii="宋体" w:hAnsi="宋体" w:eastAsia="宋体" w:cs="宋体"/>
                <w:color w:val="000000"/>
                <w:kern w:val="0"/>
                <w:szCs w:val="21"/>
                <w:lang w:bidi="ar"/>
              </w:rPr>
            </w:pPr>
            <w:r>
              <w:rPr>
                <w:rFonts w:hint="eastAsia" w:ascii="宋体" w:hAnsi="宋体" w:eastAsia="宋体" w:cs="宋体"/>
                <w:szCs w:val="21"/>
              </w:rPr>
              <w:t>新增涉气建设项目严格执行VOCs、NOx等主要污染物排放总量控制，实施“减二增一”削减量替代审批制度。</w:t>
            </w:r>
          </w:p>
        </w:tc>
        <w:tc>
          <w:tcPr>
            <w:tcW w:w="1247" w:type="dxa"/>
            <w:tcBorders>
              <w:top w:val="single" w:color="auto" w:sz="4" w:space="0"/>
              <w:left w:val="nil"/>
              <w:bottom w:val="single" w:color="auto" w:sz="4" w:space="0"/>
              <w:right w:val="single" w:color="auto" w:sz="4" w:space="0"/>
            </w:tcBorders>
            <w:noWrap w:val="0"/>
            <w:vAlign w:val="center"/>
          </w:tcPr>
          <w:p w14:paraId="2ED90B16">
            <w:pPr>
              <w:snapToGrid w:val="0"/>
              <w:spacing w:after="0" w:line="260" w:lineRule="exact"/>
              <w:jc w:val="center"/>
              <w:rPr>
                <w:rFonts w:hint="eastAsia" w:ascii="宋体" w:hAnsi="宋体" w:eastAsia="宋体" w:cs="宋体"/>
                <w:color w:val="000000"/>
                <w:kern w:val="0"/>
                <w:szCs w:val="21"/>
                <w:lang w:bidi="ar"/>
              </w:rPr>
            </w:pPr>
            <w:r>
              <w:rPr>
                <w:rFonts w:hint="eastAsia" w:ascii="宋体" w:hAnsi="宋体" w:eastAsia="宋体" w:cs="宋体"/>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75050F2B">
            <w:pPr>
              <w:snapToGrid w:val="0"/>
              <w:spacing w:after="0" w:line="26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szCs w:val="21"/>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3ED46864">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w:t>
            </w:r>
          </w:p>
        </w:tc>
      </w:tr>
      <w:tr w14:paraId="64D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4" w:type="dxa"/>
            <w:gridSpan w:val="6"/>
            <w:tcBorders>
              <w:left w:val="single" w:color="auto" w:sz="4" w:space="0"/>
              <w:right w:val="single" w:color="auto" w:sz="4" w:space="0"/>
            </w:tcBorders>
            <w:noWrap w:val="0"/>
            <w:vAlign w:val="center"/>
          </w:tcPr>
          <w:p w14:paraId="155C24AA">
            <w:pPr>
              <w:snapToGrid w:val="0"/>
              <w:spacing w:after="0" w:line="260" w:lineRule="exact"/>
              <w:ind w:left="-105" w:leftChars="-50" w:right="-105" w:rightChars="-50"/>
              <w:jc w:val="center"/>
              <w:rPr>
                <w:rFonts w:hint="eastAsia" w:ascii="宋体" w:hAnsi="宋体" w:cs="宋体"/>
                <w:szCs w:val="21"/>
              </w:rPr>
            </w:pPr>
            <w:r>
              <w:rPr>
                <w:rFonts w:hint="eastAsia" w:ascii="黑体" w:hAnsi="黑体" w:eastAsia="黑体" w:cs="黑体"/>
                <w:szCs w:val="21"/>
              </w:rPr>
              <w:t>（二）推动车（械）新能源化促结构减排</w:t>
            </w:r>
          </w:p>
        </w:tc>
      </w:tr>
      <w:tr w14:paraId="0CA0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454" w:type="dxa"/>
            <w:vMerge w:val="restart"/>
            <w:tcBorders>
              <w:left w:val="single" w:color="auto" w:sz="4" w:space="0"/>
              <w:right w:val="single" w:color="auto" w:sz="4" w:space="0"/>
            </w:tcBorders>
            <w:noWrap w:val="0"/>
            <w:vAlign w:val="center"/>
          </w:tcPr>
          <w:p w14:paraId="2F28CBC6">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1474" w:type="dxa"/>
            <w:vMerge w:val="restart"/>
            <w:tcBorders>
              <w:left w:val="nil"/>
              <w:right w:val="single" w:color="auto" w:sz="4" w:space="0"/>
            </w:tcBorders>
            <w:noWrap w:val="0"/>
            <w:vAlign w:val="center"/>
          </w:tcPr>
          <w:p w14:paraId="7E316364">
            <w:pPr>
              <w:snapToGrid w:val="0"/>
              <w:spacing w:after="0" w:line="260" w:lineRule="exact"/>
              <w:ind w:left="0" w:leftChars="0" w:right="-105" w:rightChars="-5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推动机动车结构优化升级</w:t>
            </w:r>
          </w:p>
        </w:tc>
        <w:tc>
          <w:tcPr>
            <w:tcW w:w="6350" w:type="dxa"/>
            <w:tcBorders>
              <w:top w:val="single" w:color="auto" w:sz="4" w:space="0"/>
              <w:left w:val="nil"/>
              <w:bottom w:val="single" w:color="auto" w:sz="4" w:space="0"/>
              <w:right w:val="single" w:color="auto" w:sz="4" w:space="0"/>
            </w:tcBorders>
            <w:noWrap w:val="0"/>
            <w:vAlign w:val="center"/>
          </w:tcPr>
          <w:p w14:paraId="313B885B">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推动新能源车保有量进一步提升。加快机动车新能源化进程，落实新能源车年度推进计划并组织实施。力争2026年注册登记汽车中新能源车比例达*（全市5</w:t>
            </w:r>
            <w:r>
              <w:rPr>
                <w:rFonts w:hint="default" w:ascii="宋体" w:hAnsi="宋体" w:eastAsia="宋体" w:cs="宋体"/>
                <w:kern w:val="0"/>
                <w:szCs w:val="21"/>
                <w:lang w:val="en-US" w:bidi="ar"/>
              </w:rPr>
              <w:t>0</w:t>
            </w:r>
            <w:r>
              <w:rPr>
                <w:rFonts w:hint="eastAsia" w:ascii="宋体" w:hAnsi="宋体" w:eastAsia="宋体" w:cs="宋体"/>
                <w:kern w:val="0"/>
                <w:szCs w:val="21"/>
                <w:lang w:bidi="ar"/>
              </w:rPr>
              <w:t>%）左右。</w:t>
            </w:r>
          </w:p>
        </w:tc>
        <w:tc>
          <w:tcPr>
            <w:tcW w:w="1247" w:type="dxa"/>
            <w:tcBorders>
              <w:top w:val="single" w:color="auto" w:sz="4" w:space="0"/>
              <w:left w:val="nil"/>
              <w:bottom w:val="single" w:color="auto" w:sz="4" w:space="0"/>
              <w:right w:val="single" w:color="auto" w:sz="4" w:space="0"/>
            </w:tcBorders>
            <w:noWrap w:val="0"/>
            <w:vAlign w:val="center"/>
          </w:tcPr>
          <w:p w14:paraId="5988AB06">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6B5B819D">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color w:val="000000"/>
                <w:kern w:val="0"/>
                <w:szCs w:val="21"/>
                <w:lang w:bidi="ar"/>
              </w:rPr>
              <w:t>区发展改革委</w:t>
            </w:r>
          </w:p>
          <w:p w14:paraId="04B6CACF">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6F808366">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区经济和信息化局</w:t>
            </w:r>
          </w:p>
          <w:p w14:paraId="3FD40983">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30CB4AF3">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5D5C9756">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区国资委</w:t>
            </w:r>
          </w:p>
        </w:tc>
        <w:tc>
          <w:tcPr>
            <w:tcW w:w="2324" w:type="dxa"/>
            <w:tcBorders>
              <w:top w:val="single" w:color="auto" w:sz="4" w:space="0"/>
              <w:left w:val="nil"/>
              <w:bottom w:val="single" w:color="auto" w:sz="4" w:space="0"/>
              <w:right w:val="single" w:color="auto" w:sz="4" w:space="0"/>
            </w:tcBorders>
            <w:noWrap w:val="0"/>
            <w:vAlign w:val="center"/>
          </w:tcPr>
          <w:p w14:paraId="651F8224">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215A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54" w:type="dxa"/>
            <w:vMerge w:val="continue"/>
            <w:tcBorders>
              <w:left w:val="single" w:color="auto" w:sz="4" w:space="0"/>
              <w:right w:val="single" w:color="auto" w:sz="4" w:space="0"/>
            </w:tcBorders>
            <w:noWrap w:val="0"/>
            <w:vAlign w:val="top"/>
          </w:tcPr>
          <w:p w14:paraId="6BF3E539">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4851EFE1">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0A0773BE">
            <w:pPr>
              <w:spacing w:after="0" w:line="26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严格落实交通运输结构调整工作方案。聚焦商品车、钢材、生活必需品等重点货类绿色运输，</w:t>
            </w:r>
            <w:r>
              <w:rPr>
                <w:rFonts w:hint="eastAsia" w:ascii="宋体" w:hAnsi="宋体" w:eastAsia="宋体" w:cs="宋体"/>
                <w:color w:val="auto"/>
                <w:kern w:val="0"/>
                <w:szCs w:val="21"/>
                <w:lang w:bidi="ar"/>
              </w:rPr>
              <w:t>进一步提升货物到发绿色运输比例。</w:t>
            </w:r>
          </w:p>
        </w:tc>
        <w:tc>
          <w:tcPr>
            <w:tcW w:w="1247" w:type="dxa"/>
            <w:noWrap w:val="0"/>
            <w:vAlign w:val="center"/>
          </w:tcPr>
          <w:p w14:paraId="66E399A0">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2549D81D">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09FE0602">
            <w:pPr>
              <w:spacing w:after="0" w:line="260" w:lineRule="exact"/>
              <w:jc w:val="center"/>
              <w:rPr>
                <w:rFonts w:hint="eastAsia" w:ascii="宋体" w:hAnsi="宋体" w:eastAsia="宋体" w:cs="宋体"/>
                <w:color w:val="000000"/>
                <w:kern w:val="0"/>
                <w:szCs w:val="21"/>
                <w:lang w:val="en-US" w:eastAsia="zh-CN" w:bidi="ar"/>
              </w:rPr>
            </w:pPr>
            <w:r>
              <w:rPr>
                <w:rFonts w:hint="eastAsia" w:ascii="宋体" w:hAnsi="宋体" w:eastAsia="宋体" w:cs="宋体"/>
                <w:kern w:val="0"/>
                <w:szCs w:val="21"/>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rPr>
              <w:t>城乡建设委</w:t>
            </w:r>
          </w:p>
        </w:tc>
        <w:tc>
          <w:tcPr>
            <w:tcW w:w="2324" w:type="dxa"/>
            <w:noWrap w:val="0"/>
            <w:vAlign w:val="center"/>
          </w:tcPr>
          <w:p w14:paraId="48E97F9B">
            <w:pPr>
              <w:spacing w:after="0" w:line="260" w:lineRule="exact"/>
              <w:jc w:val="center"/>
              <w:rPr>
                <w:rFonts w:hint="eastAsia" w:ascii="宋体" w:hAnsi="宋体" w:eastAsia="宋体" w:cs="宋体"/>
                <w:kern w:val="0"/>
                <w:szCs w:val="21"/>
              </w:rPr>
            </w:pPr>
            <w:r>
              <w:rPr>
                <w:rFonts w:hint="eastAsia" w:ascii="宋体" w:hAnsi="宋体" w:eastAsia="宋体" w:cs="宋体"/>
                <w:kern w:val="0"/>
                <w:szCs w:val="21"/>
              </w:rPr>
              <w:t>区经济和信息化局</w:t>
            </w:r>
          </w:p>
          <w:p w14:paraId="3EB6AC9D">
            <w:pPr>
              <w:spacing w:after="0" w:line="2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区商务局</w:t>
            </w:r>
          </w:p>
        </w:tc>
      </w:tr>
      <w:tr w14:paraId="1FA0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tcBorders>
              <w:left w:val="single" w:color="auto" w:sz="4" w:space="0"/>
              <w:right w:val="single" w:color="auto" w:sz="4" w:space="0"/>
            </w:tcBorders>
            <w:noWrap w:val="0"/>
            <w:vAlign w:val="top"/>
          </w:tcPr>
          <w:p w14:paraId="0CDEA30A">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0F1607C9">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7C95983">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推</w:t>
            </w:r>
            <w:r>
              <w:rPr>
                <w:rFonts w:hint="eastAsia" w:ascii="宋体" w:hAnsi="宋体" w:eastAsia="宋体" w:cs="宋体"/>
                <w:color w:val="auto"/>
                <w:kern w:val="0"/>
                <w:szCs w:val="21"/>
                <w:lang w:eastAsia="zh" w:bidi="ar"/>
              </w:rPr>
              <w:t>进</w:t>
            </w:r>
            <w:r>
              <w:rPr>
                <w:rFonts w:hint="eastAsia" w:ascii="宋体" w:hAnsi="宋体" w:eastAsia="宋体" w:cs="宋体"/>
                <w:color w:val="000000"/>
                <w:kern w:val="0"/>
                <w:szCs w:val="21"/>
                <w:lang w:bidi="ar"/>
              </w:rPr>
              <w:t>货车新能源化。加快推动老旧营运货车淘汰更新为新能源货车。</w:t>
            </w:r>
            <w:r>
              <w:rPr>
                <w:rFonts w:hint="eastAsia" w:ascii="宋体" w:hAnsi="宋体" w:eastAsia="宋体" w:cs="宋体"/>
                <w:color w:val="000000"/>
                <w:kern w:val="0"/>
                <w:szCs w:val="21"/>
                <w:lang w:val="en-US" w:eastAsia="zh-CN" w:bidi="ar"/>
              </w:rPr>
              <w:t>落实市级</w:t>
            </w:r>
            <w:r>
              <w:rPr>
                <w:rFonts w:hint="eastAsia" w:ascii="宋体" w:hAnsi="宋体" w:eastAsia="宋体" w:cs="宋体"/>
                <w:color w:val="000000"/>
                <w:kern w:val="0"/>
                <w:szCs w:val="21"/>
                <w:lang w:bidi="ar"/>
              </w:rPr>
              <w:t>新能源货车优先通行政策，引导昼间进入五环路</w:t>
            </w:r>
            <w:r>
              <w:rPr>
                <w:rFonts w:hint="eastAsia" w:ascii="宋体" w:hAnsi="宋体" w:eastAsia="宋体" w:cs="宋体"/>
                <w:color w:val="000000"/>
                <w:kern w:val="0"/>
                <w:szCs w:val="21"/>
                <w:highlight w:val="none"/>
                <w:lang w:bidi="ar"/>
              </w:rPr>
              <w:t>内</w:t>
            </w:r>
            <w:r>
              <w:rPr>
                <w:rFonts w:hint="eastAsia" w:ascii="宋体" w:hAnsi="宋体" w:eastAsia="宋体" w:cs="宋体"/>
                <w:color w:val="000000"/>
                <w:kern w:val="0"/>
                <w:szCs w:val="21"/>
                <w:highlight w:val="none"/>
                <w:lang w:eastAsia="zh" w:bidi="ar"/>
              </w:rPr>
              <w:t>行驶的货车</w:t>
            </w:r>
            <w:r>
              <w:rPr>
                <w:rFonts w:hint="eastAsia" w:ascii="宋体" w:hAnsi="宋体" w:eastAsia="宋体" w:cs="宋体"/>
                <w:color w:val="000000"/>
                <w:kern w:val="0"/>
                <w:szCs w:val="21"/>
                <w:highlight w:val="none"/>
                <w:lang w:bidi="ar"/>
              </w:rPr>
              <w:t>和</w:t>
            </w:r>
            <w:r>
              <w:rPr>
                <w:rFonts w:hint="eastAsia" w:ascii="宋体" w:hAnsi="宋体" w:eastAsia="宋体" w:cs="宋体"/>
                <w:color w:val="000000"/>
                <w:kern w:val="0"/>
                <w:szCs w:val="21"/>
                <w:lang w:bidi="ar"/>
              </w:rPr>
              <w:t>重点区域行驶的营运货车基本为新能源货车。2026年注册登记货车新能源化率达35%。</w:t>
            </w:r>
          </w:p>
        </w:tc>
        <w:tc>
          <w:tcPr>
            <w:tcW w:w="1247" w:type="dxa"/>
            <w:noWrap w:val="0"/>
            <w:vAlign w:val="center"/>
          </w:tcPr>
          <w:p w14:paraId="3434A077">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4AF9B5E9">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7FE5B156">
            <w:pPr>
              <w:widowControl/>
              <w:spacing w:after="0" w:line="26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区公安交通支队</w:t>
            </w:r>
          </w:p>
        </w:tc>
        <w:tc>
          <w:tcPr>
            <w:tcW w:w="2324" w:type="dxa"/>
            <w:noWrap w:val="0"/>
            <w:vAlign w:val="center"/>
          </w:tcPr>
          <w:p w14:paraId="3211F7D4">
            <w:pPr>
              <w:widowControl w:val="0"/>
              <w:spacing w:after="0" w:line="260" w:lineRule="exact"/>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区商务局</w:t>
            </w:r>
          </w:p>
          <w:p w14:paraId="7154BB9B">
            <w:pPr>
              <w:widowControl w:val="0"/>
              <w:spacing w:after="0" w:line="260" w:lineRule="exact"/>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区城市管理委</w:t>
            </w:r>
          </w:p>
          <w:p w14:paraId="4B17915D">
            <w:pPr>
              <w:widowControl w:val="0"/>
              <w:spacing w:after="0" w:line="260" w:lineRule="exact"/>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区农业农村局</w:t>
            </w:r>
          </w:p>
          <w:p w14:paraId="395E0BCE">
            <w:pPr>
              <w:widowControl w:val="0"/>
              <w:spacing w:after="0" w:line="260" w:lineRule="exact"/>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区经济和信息化局</w:t>
            </w:r>
          </w:p>
          <w:p w14:paraId="3B6DDEA5">
            <w:pPr>
              <w:widowControl w:val="0"/>
              <w:spacing w:after="0" w:line="260" w:lineRule="exact"/>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区生态环境局</w:t>
            </w:r>
          </w:p>
        </w:tc>
      </w:tr>
      <w:tr w14:paraId="0EE3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tcBorders>
              <w:left w:val="single" w:color="auto" w:sz="4" w:space="0"/>
              <w:right w:val="single" w:color="auto" w:sz="4" w:space="0"/>
            </w:tcBorders>
            <w:noWrap w:val="0"/>
            <w:vAlign w:val="top"/>
          </w:tcPr>
          <w:p w14:paraId="7627AF06">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57CD0A36">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7F38E4F2">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推动生活和建筑垃圾运输车新能源化。</w:t>
            </w:r>
            <w:r>
              <w:rPr>
                <w:rFonts w:hint="eastAsia" w:ascii="宋体" w:hAnsi="宋体" w:eastAsia="宋体" w:cs="宋体"/>
                <w:color w:val="000000"/>
                <w:kern w:val="0"/>
                <w:szCs w:val="21"/>
                <w:lang w:eastAsia="zh-CN" w:bidi="ar"/>
              </w:rPr>
              <w:t>落实市级</w:t>
            </w:r>
            <w:r>
              <w:rPr>
                <w:rFonts w:hint="eastAsia" w:ascii="宋体" w:hAnsi="宋体" w:eastAsia="宋体" w:cs="宋体"/>
                <w:color w:val="000000"/>
                <w:kern w:val="0"/>
                <w:szCs w:val="21"/>
                <w:highlight w:val="none"/>
                <w:shd w:val="clear" w:color="auto" w:fill="auto"/>
                <w:lang w:eastAsia="zh" w:bidi="ar"/>
              </w:rPr>
              <w:t>新能源</w:t>
            </w:r>
            <w:r>
              <w:rPr>
                <w:rFonts w:hint="eastAsia" w:ascii="宋体" w:hAnsi="宋体" w:eastAsia="宋体" w:cs="宋体"/>
                <w:color w:val="000000"/>
                <w:kern w:val="0"/>
                <w:szCs w:val="21"/>
                <w:highlight w:val="none"/>
                <w:shd w:val="clear" w:color="auto" w:fill="auto"/>
                <w:lang w:bidi="ar"/>
              </w:rPr>
              <w:t>生活和建筑垃圾运输车优先通行政策。</w:t>
            </w:r>
            <w:r>
              <w:rPr>
                <w:rFonts w:hint="eastAsia" w:ascii="宋体" w:hAnsi="宋体" w:eastAsia="宋体" w:cs="宋体"/>
                <w:color w:val="000000"/>
                <w:kern w:val="0"/>
                <w:szCs w:val="21"/>
                <w:highlight w:val="none"/>
                <w:shd w:val="clear" w:color="auto" w:fill="auto"/>
                <w:lang w:val="en-US" w:eastAsia="zh-CN" w:bidi="ar"/>
              </w:rPr>
              <w:t>推进</w:t>
            </w:r>
            <w:r>
              <w:rPr>
                <w:rFonts w:hint="eastAsia" w:ascii="宋体" w:hAnsi="宋体" w:eastAsia="宋体" w:cs="宋体"/>
                <w:color w:val="000000"/>
                <w:kern w:val="0"/>
                <w:szCs w:val="21"/>
                <w:highlight w:val="none"/>
                <w:shd w:val="clear" w:color="auto" w:fill="auto"/>
                <w:lang w:bidi="ar"/>
              </w:rPr>
              <w:t>新</w:t>
            </w:r>
            <w:r>
              <w:rPr>
                <w:rFonts w:hint="eastAsia" w:ascii="宋体" w:hAnsi="宋体" w:eastAsia="宋体" w:cs="宋体"/>
                <w:color w:val="000000"/>
                <w:kern w:val="0"/>
                <w:szCs w:val="21"/>
                <w:lang w:bidi="ar"/>
              </w:rPr>
              <w:t>增或更新的生活和建筑垃圾运输车基本新能源化。</w:t>
            </w:r>
          </w:p>
        </w:tc>
        <w:tc>
          <w:tcPr>
            <w:tcW w:w="1247" w:type="dxa"/>
            <w:noWrap w:val="0"/>
            <w:vAlign w:val="center"/>
          </w:tcPr>
          <w:p w14:paraId="322A4181">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07B6AD0D">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4374410E">
            <w:pPr>
              <w:widowControl/>
              <w:spacing w:after="0" w:line="26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区公安交通支队</w:t>
            </w:r>
          </w:p>
        </w:tc>
        <w:tc>
          <w:tcPr>
            <w:tcW w:w="2324" w:type="dxa"/>
            <w:noWrap w:val="0"/>
            <w:vAlign w:val="center"/>
          </w:tcPr>
          <w:p w14:paraId="5C5C1BA9">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区城管执法局</w:t>
            </w:r>
          </w:p>
          <w:p w14:paraId="1A64B2E3">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auto"/>
                <w:kern w:val="0"/>
                <w:szCs w:val="21"/>
                <w:lang w:bidi="ar"/>
              </w:rPr>
              <w:t>区交通局</w:t>
            </w:r>
            <w:r>
              <w:rPr>
                <w:rFonts w:hint="eastAsia" w:ascii="宋体" w:hAnsi="宋体" w:eastAsia="宋体" w:cs="宋体"/>
                <w:color w:val="5B9BD5"/>
                <w:kern w:val="0"/>
                <w:szCs w:val="21"/>
                <w:lang w:bidi="ar"/>
              </w:rPr>
              <w:br w:type="textWrapping"/>
            </w:r>
            <w:r>
              <w:rPr>
                <w:rFonts w:hint="eastAsia" w:ascii="宋体" w:hAnsi="宋体" w:eastAsia="宋体" w:cs="宋体"/>
                <w:color w:val="000000"/>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color w:val="000000"/>
                <w:kern w:val="0"/>
                <w:szCs w:val="21"/>
                <w:lang w:bidi="ar"/>
              </w:rPr>
              <w:t>城乡建设委</w:t>
            </w:r>
          </w:p>
        </w:tc>
      </w:tr>
      <w:tr w14:paraId="511C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tcBorders>
              <w:left w:val="single" w:color="auto" w:sz="4" w:space="0"/>
              <w:right w:val="single" w:color="auto" w:sz="4" w:space="0"/>
            </w:tcBorders>
            <w:noWrap w:val="0"/>
            <w:vAlign w:val="top"/>
          </w:tcPr>
          <w:p w14:paraId="69F9499B">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121B7B03">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4F3E6F78">
            <w:pPr>
              <w:widowControl/>
              <w:spacing w:after="0" w:line="26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推</w:t>
            </w:r>
            <w:r>
              <w:rPr>
                <w:rFonts w:hint="eastAsia" w:ascii="宋体" w:hAnsi="宋体" w:eastAsia="宋体" w:cs="宋体"/>
                <w:color w:val="auto"/>
                <w:kern w:val="0"/>
                <w:szCs w:val="21"/>
                <w:lang w:eastAsia="zh" w:bidi="ar"/>
              </w:rPr>
              <w:t>进</w:t>
            </w:r>
            <w:r>
              <w:rPr>
                <w:rFonts w:hint="eastAsia" w:ascii="宋体" w:hAnsi="宋体" w:eastAsia="宋体" w:cs="宋体"/>
                <w:color w:val="auto"/>
                <w:kern w:val="0"/>
                <w:szCs w:val="21"/>
                <w:lang w:bidi="ar"/>
              </w:rPr>
              <w:t>混凝土搅拌车新能源化。</w:t>
            </w:r>
            <w:r>
              <w:rPr>
                <w:rFonts w:hint="eastAsia" w:ascii="宋体" w:hAnsi="宋体" w:eastAsia="宋体" w:cs="宋体"/>
                <w:color w:val="auto"/>
                <w:kern w:val="0"/>
                <w:szCs w:val="21"/>
                <w:lang w:eastAsia="zh-CN" w:bidi="ar"/>
              </w:rPr>
              <w:t>落实市级</w:t>
            </w:r>
            <w:r>
              <w:rPr>
                <w:rFonts w:hint="eastAsia" w:ascii="宋体" w:hAnsi="宋体" w:eastAsia="宋体" w:cs="宋体"/>
                <w:color w:val="auto"/>
                <w:kern w:val="0"/>
                <w:szCs w:val="21"/>
                <w:lang w:bidi="ar"/>
              </w:rPr>
              <w:t>新能源混凝土搅拌车优先通行政</w:t>
            </w:r>
            <w:r>
              <w:rPr>
                <w:rFonts w:hint="eastAsia" w:ascii="宋体" w:hAnsi="宋体" w:eastAsia="宋体" w:cs="宋体"/>
                <w:color w:val="000000"/>
                <w:kern w:val="0"/>
                <w:szCs w:val="21"/>
                <w:lang w:bidi="ar"/>
              </w:rPr>
              <w:t>策。完善</w:t>
            </w:r>
            <w:r>
              <w:rPr>
                <w:rFonts w:hint="eastAsia" w:ascii="宋体" w:hAnsi="宋体" w:eastAsia="宋体" w:cs="宋体"/>
                <w:color w:val="000000"/>
                <w:kern w:val="0"/>
                <w:szCs w:val="21"/>
                <w:highlight w:val="none"/>
                <w:lang w:eastAsia="zh" w:bidi="ar"/>
              </w:rPr>
              <w:t>《</w:t>
            </w:r>
            <w:r>
              <w:rPr>
                <w:rFonts w:hint="eastAsia" w:ascii="宋体" w:hAnsi="宋体" w:eastAsia="宋体" w:cs="宋体"/>
                <w:color w:val="000000"/>
                <w:kern w:val="0"/>
                <w:szCs w:val="21"/>
                <w:highlight w:val="none"/>
                <w:lang w:bidi="ar"/>
              </w:rPr>
              <w:t>绿色施工管理规程</w:t>
            </w:r>
            <w:r>
              <w:rPr>
                <w:rFonts w:hint="eastAsia" w:ascii="宋体" w:hAnsi="宋体" w:eastAsia="宋体" w:cs="宋体"/>
                <w:color w:val="000000"/>
                <w:kern w:val="0"/>
                <w:szCs w:val="21"/>
                <w:highlight w:val="none"/>
                <w:lang w:eastAsia="zh" w:bidi="ar"/>
              </w:rPr>
              <w:t>》</w:t>
            </w:r>
            <w:r>
              <w:rPr>
                <w:rFonts w:hint="eastAsia" w:ascii="宋体" w:hAnsi="宋体" w:eastAsia="宋体" w:cs="宋体"/>
                <w:color w:val="000000"/>
                <w:kern w:val="0"/>
                <w:szCs w:val="21"/>
                <w:lang w:bidi="ar"/>
              </w:rPr>
              <w:t>，鼓励新能源混凝土搅拌车，以及新能源挖掘机、装载机等非道路移动机械“应用尽用”。</w:t>
            </w:r>
          </w:p>
          <w:p w14:paraId="027BA0E8">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至少选取1家混凝土搅拌站开</w:t>
            </w:r>
            <w:r>
              <w:rPr>
                <w:rFonts w:hint="eastAsia" w:ascii="宋体" w:hAnsi="宋体" w:eastAsia="宋体" w:cs="宋体"/>
                <w:color w:val="auto"/>
                <w:kern w:val="0"/>
                <w:szCs w:val="21"/>
                <w:lang w:bidi="ar"/>
              </w:rPr>
              <w:t>展</w:t>
            </w:r>
            <w:r>
              <w:rPr>
                <w:rFonts w:hint="eastAsia" w:ascii="宋体" w:hAnsi="宋体" w:eastAsia="宋体" w:cs="宋体"/>
                <w:color w:val="auto"/>
                <w:kern w:val="0"/>
                <w:szCs w:val="21"/>
                <w:lang w:eastAsia="zh" w:bidi="ar"/>
              </w:rPr>
              <w:t>先行先试</w:t>
            </w:r>
            <w:r>
              <w:rPr>
                <w:rFonts w:hint="eastAsia" w:ascii="宋体" w:hAnsi="宋体" w:eastAsia="宋体" w:cs="宋体"/>
                <w:color w:val="000000"/>
                <w:kern w:val="0"/>
                <w:szCs w:val="21"/>
                <w:lang w:bidi="ar"/>
              </w:rPr>
              <w:t>，进出搅拌站的牵引车、混凝土搅拌车等车辆基本为新能源。</w:t>
            </w:r>
          </w:p>
        </w:tc>
        <w:tc>
          <w:tcPr>
            <w:tcW w:w="1247" w:type="dxa"/>
            <w:noWrap w:val="0"/>
            <w:vAlign w:val="center"/>
          </w:tcPr>
          <w:p w14:paraId="3C7734CD">
            <w:pPr>
              <w:spacing w:after="0" w:line="26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0B6E044A">
            <w:pPr>
              <w:widowControl/>
              <w:spacing w:after="0" w:line="260" w:lineRule="exact"/>
              <w:ind w:left="-105" w:leftChars="-50" w:right="-105" w:rightChars="-50"/>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区住房</w:t>
            </w:r>
            <w:r>
              <w:rPr>
                <w:rFonts w:hint="eastAsia" w:ascii="宋体" w:hAnsi="宋体" w:eastAsia="宋体" w:cs="宋体"/>
                <w:color w:val="auto"/>
                <w:kern w:val="0"/>
                <w:szCs w:val="21"/>
                <w:lang w:val="en-US" w:eastAsia="zh-CN" w:bidi="ar"/>
              </w:rPr>
              <w:t>和</w:t>
            </w:r>
            <w:r>
              <w:rPr>
                <w:rFonts w:hint="eastAsia" w:ascii="宋体" w:hAnsi="宋体" w:eastAsia="宋体" w:cs="宋体"/>
                <w:color w:val="auto"/>
                <w:kern w:val="0"/>
                <w:szCs w:val="21"/>
                <w:lang w:bidi="ar"/>
              </w:rPr>
              <w:t>城乡建设委</w:t>
            </w:r>
          </w:p>
          <w:p w14:paraId="1DFF65E0">
            <w:pPr>
              <w:widowControl/>
              <w:spacing w:after="0" w:line="260" w:lineRule="exact"/>
              <w:ind w:left="-105" w:leftChars="-50" w:right="-105" w:rightChars="-50"/>
              <w:jc w:val="center"/>
              <w:textAlignment w:val="center"/>
              <w:rPr>
                <w:rFonts w:hint="eastAsia" w:ascii="宋体" w:hAnsi="宋体" w:eastAsia="宋体" w:cs="宋体"/>
                <w:color w:val="auto"/>
                <w:kern w:val="0"/>
                <w:sz w:val="21"/>
                <w:szCs w:val="21"/>
                <w:lang w:val="en-US" w:eastAsia="zh" w:bidi="ar"/>
              </w:rPr>
            </w:pPr>
            <w:r>
              <w:rPr>
                <w:rFonts w:hint="eastAsia" w:ascii="宋体" w:hAnsi="宋体" w:eastAsia="宋体" w:cs="宋体"/>
                <w:color w:val="auto"/>
                <w:kern w:val="0"/>
                <w:szCs w:val="21"/>
                <w:lang w:bidi="ar"/>
              </w:rPr>
              <w:t>区公安交通支队</w:t>
            </w:r>
          </w:p>
        </w:tc>
        <w:tc>
          <w:tcPr>
            <w:tcW w:w="2324" w:type="dxa"/>
            <w:noWrap w:val="0"/>
            <w:vAlign w:val="center"/>
          </w:tcPr>
          <w:p w14:paraId="46893909">
            <w:pPr>
              <w:widowControl/>
              <w:spacing w:after="0" w:line="260" w:lineRule="exact"/>
              <w:ind w:left="-105" w:leftChars="-50" w:right="-105" w:rightChars="-5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bidi="ar"/>
              </w:rPr>
              <w:t>区交通局</w:t>
            </w:r>
          </w:p>
        </w:tc>
      </w:tr>
      <w:tr w14:paraId="023F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4" w:type="dxa"/>
            <w:vMerge w:val="continue"/>
            <w:tcBorders>
              <w:left w:val="single" w:color="auto" w:sz="4" w:space="0"/>
              <w:right w:val="single" w:color="auto" w:sz="4" w:space="0"/>
            </w:tcBorders>
            <w:noWrap w:val="0"/>
            <w:vAlign w:val="top"/>
          </w:tcPr>
          <w:p w14:paraId="33734130">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2C7E1625">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4FE6FE6B">
            <w:pPr>
              <w:widowControl/>
              <w:spacing w:after="0" w:line="260" w:lineRule="exact"/>
              <w:jc w:val="left"/>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推进公共领域车新能源化。新增和更新的公交车、通勤车、环卫车、轻型邮政车、公务车、机场大巴基本实现新能源化（承担应急抢险任务的车辆除外）。</w:t>
            </w:r>
            <w:r>
              <w:rPr>
                <w:rFonts w:hint="eastAsia" w:ascii="宋体" w:hAnsi="宋体" w:eastAsia="宋体" w:cs="宋体"/>
                <w:color w:val="auto"/>
                <w:kern w:val="0"/>
                <w:szCs w:val="21"/>
                <w:highlight w:val="none"/>
                <w:lang w:bidi="ar"/>
              </w:rPr>
              <w:t>新增和更新的快递轻型配送车、轻型商超配送车*（全市</w:t>
            </w:r>
            <w:r>
              <w:rPr>
                <w:rFonts w:hint="eastAsia" w:ascii="宋体" w:hAnsi="宋体" w:eastAsia="宋体" w:cs="宋体"/>
                <w:color w:val="auto"/>
                <w:kern w:val="0"/>
                <w:szCs w:val="21"/>
                <w:highlight w:val="none"/>
                <w:lang w:eastAsia="zh" w:bidi="ar"/>
              </w:rPr>
              <w:t>8</w:t>
            </w:r>
            <w:r>
              <w:rPr>
                <w:rFonts w:hint="eastAsia" w:ascii="宋体" w:hAnsi="宋体" w:eastAsia="宋体" w:cs="宋体"/>
                <w:color w:val="auto"/>
                <w:kern w:val="0"/>
                <w:szCs w:val="21"/>
                <w:highlight w:val="none"/>
                <w:lang w:bidi="ar"/>
              </w:rPr>
              <w:t>0%）为纯电动或氢燃料电池汽车。推进新增和更新的网约车为新能源车，网约车新能源比率稳步提升。淘汰国四及以下排放标准柴油环卫车*（全市</w:t>
            </w:r>
            <w:r>
              <w:rPr>
                <w:rFonts w:hint="eastAsia" w:ascii="宋体" w:hAnsi="宋体" w:eastAsia="宋体" w:cs="宋体"/>
                <w:color w:val="auto"/>
                <w:kern w:val="0"/>
                <w:szCs w:val="21"/>
                <w:highlight w:val="none"/>
                <w:lang w:eastAsia="zh" w:bidi="ar"/>
              </w:rPr>
              <w:t>5</w:t>
            </w:r>
            <w:r>
              <w:rPr>
                <w:rFonts w:hint="eastAsia" w:ascii="宋体" w:hAnsi="宋体" w:eastAsia="宋体" w:cs="宋体"/>
                <w:color w:val="auto"/>
                <w:kern w:val="0"/>
                <w:szCs w:val="21"/>
                <w:highlight w:val="none"/>
                <w:lang w:bidi="ar"/>
              </w:rPr>
              <w:t>0%）左右。</w:t>
            </w:r>
          </w:p>
        </w:tc>
        <w:tc>
          <w:tcPr>
            <w:tcW w:w="1247" w:type="dxa"/>
            <w:noWrap w:val="0"/>
            <w:vAlign w:val="center"/>
          </w:tcPr>
          <w:p w14:paraId="1A6E24D3">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04CB6D89">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2B06A867">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3CA54AD8">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区邮政局</w:t>
            </w:r>
          </w:p>
          <w:p w14:paraId="78561891">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562AC713">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区机关事务中心</w:t>
            </w:r>
          </w:p>
          <w:p w14:paraId="1DADC6E2">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区环境卫生服务中心</w:t>
            </w:r>
          </w:p>
          <w:p w14:paraId="6C0A7041">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区机场办</w:t>
            </w:r>
          </w:p>
        </w:tc>
        <w:tc>
          <w:tcPr>
            <w:tcW w:w="2324" w:type="dxa"/>
            <w:noWrap w:val="0"/>
            <w:vAlign w:val="center"/>
          </w:tcPr>
          <w:p w14:paraId="666FFF2D">
            <w:pPr>
              <w:spacing w:after="0" w:line="26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区财政局</w:t>
            </w:r>
            <w:r>
              <w:rPr>
                <w:rFonts w:hint="eastAsia" w:ascii="宋体" w:hAnsi="宋体" w:eastAsia="宋体" w:cs="宋体"/>
                <w:kern w:val="0"/>
                <w:szCs w:val="21"/>
                <w:lang w:val="en-US" w:eastAsia="zh-CN"/>
              </w:rPr>
              <w:t xml:space="preserve"> </w:t>
            </w:r>
          </w:p>
          <w:p w14:paraId="499648CC">
            <w:pPr>
              <w:spacing w:after="0" w:line="260" w:lineRule="exact"/>
              <w:jc w:val="center"/>
              <w:rPr>
                <w:rFonts w:hint="eastAsia" w:ascii="宋体" w:hAnsi="宋体" w:eastAsia="宋体" w:cs="宋体"/>
                <w:kern w:val="0"/>
                <w:szCs w:val="21"/>
              </w:rPr>
            </w:pPr>
            <w:r>
              <w:rPr>
                <w:rFonts w:hint="eastAsia" w:ascii="宋体" w:hAnsi="宋体" w:eastAsia="宋体" w:cs="宋体"/>
                <w:kern w:val="0"/>
                <w:szCs w:val="21"/>
              </w:rPr>
              <w:t>各镇人民政府</w:t>
            </w:r>
          </w:p>
          <w:p w14:paraId="36187FB3">
            <w:pPr>
              <w:spacing w:after="0" w:line="260" w:lineRule="exact"/>
              <w:jc w:val="center"/>
              <w:rPr>
                <w:rFonts w:hint="eastAsia" w:ascii="宋体" w:hAnsi="宋体" w:eastAsia="宋体" w:cs="宋体"/>
                <w:kern w:val="0"/>
                <w:szCs w:val="21"/>
              </w:rPr>
            </w:pPr>
            <w:r>
              <w:rPr>
                <w:rFonts w:hint="eastAsia" w:ascii="宋体" w:hAnsi="宋体" w:eastAsia="宋体" w:cs="宋体"/>
                <w:kern w:val="0"/>
                <w:szCs w:val="21"/>
              </w:rPr>
              <w:t>各街道办事处</w:t>
            </w:r>
          </w:p>
          <w:p w14:paraId="54D92635">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各产业园区管委会</w:t>
            </w:r>
          </w:p>
        </w:tc>
      </w:tr>
      <w:tr w14:paraId="6FEE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4" w:type="dxa"/>
            <w:vMerge w:val="continue"/>
            <w:tcBorders>
              <w:left w:val="single" w:color="auto" w:sz="4" w:space="0"/>
              <w:right w:val="single" w:color="auto" w:sz="4" w:space="0"/>
            </w:tcBorders>
            <w:noWrap w:val="0"/>
            <w:vAlign w:val="top"/>
          </w:tcPr>
          <w:p w14:paraId="64259551">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0F7A1847">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3CF3C4B5">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鼓励汽车消费，促进存量社会小客车更新为新能源车。</w:t>
            </w:r>
          </w:p>
        </w:tc>
        <w:tc>
          <w:tcPr>
            <w:tcW w:w="1247" w:type="dxa"/>
            <w:noWrap w:val="0"/>
            <w:vAlign w:val="center"/>
          </w:tcPr>
          <w:p w14:paraId="5734F31C">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561B78AD">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区商务局</w:t>
            </w:r>
          </w:p>
        </w:tc>
        <w:tc>
          <w:tcPr>
            <w:tcW w:w="2324" w:type="dxa"/>
            <w:noWrap w:val="0"/>
            <w:vAlign w:val="center"/>
          </w:tcPr>
          <w:p w14:paraId="66DE90D7">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6352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tcBorders>
              <w:left w:val="single" w:color="auto" w:sz="4" w:space="0"/>
              <w:right w:val="single" w:color="auto" w:sz="4" w:space="0"/>
            </w:tcBorders>
            <w:noWrap w:val="0"/>
            <w:vAlign w:val="top"/>
          </w:tcPr>
          <w:p w14:paraId="7AE35E6C">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41BB42C0">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14140ED6">
            <w:pPr>
              <w:widowControl/>
              <w:spacing w:after="0" w:line="26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Cs w:val="21"/>
                <w:highlight w:val="none"/>
                <w:lang w:eastAsia="zh-CN" w:bidi="ar"/>
              </w:rPr>
              <w:t>配合市级部门</w:t>
            </w:r>
            <w:r>
              <w:rPr>
                <w:rFonts w:hint="eastAsia" w:ascii="宋体" w:hAnsi="宋体" w:eastAsia="宋体" w:cs="宋体"/>
                <w:color w:val="000000"/>
                <w:kern w:val="0"/>
                <w:szCs w:val="21"/>
                <w:highlight w:val="none"/>
                <w:lang w:bidi="ar"/>
              </w:rPr>
              <w:t>研究</w:t>
            </w:r>
            <w:r>
              <w:rPr>
                <w:rFonts w:hint="eastAsia" w:ascii="宋体" w:hAnsi="宋体" w:eastAsia="宋体" w:cs="宋体"/>
                <w:color w:val="000000"/>
                <w:kern w:val="0"/>
                <w:szCs w:val="21"/>
                <w:highlight w:val="none"/>
                <w:lang w:eastAsia="zh-CN" w:bidi="ar"/>
              </w:rPr>
              <w:t>落实</w:t>
            </w:r>
            <w:r>
              <w:rPr>
                <w:rFonts w:hint="eastAsia" w:ascii="宋体" w:hAnsi="宋体" w:eastAsia="宋体" w:cs="宋体"/>
                <w:color w:val="000000"/>
                <w:kern w:val="0"/>
                <w:szCs w:val="21"/>
                <w:highlight w:val="none"/>
                <w:lang w:bidi="ar"/>
              </w:rPr>
              <w:t>摩托车管理工作方案。</w:t>
            </w:r>
          </w:p>
        </w:tc>
        <w:tc>
          <w:tcPr>
            <w:tcW w:w="1247" w:type="dxa"/>
            <w:noWrap w:val="0"/>
            <w:vAlign w:val="center"/>
          </w:tcPr>
          <w:p w14:paraId="401EA0A8">
            <w:pPr>
              <w:widowControl/>
              <w:spacing w:after="0" w:line="260" w:lineRule="exact"/>
              <w:ind w:left="0" w:leftChars="0" w:firstLine="0" w:firstLineChars="0"/>
              <w:jc w:val="center"/>
              <w:textAlignment w:val="center"/>
              <w:rPr>
                <w:rFonts w:hint="eastAsia" w:ascii="宋体" w:hAnsi="宋体" w:eastAsia="宋体" w:cs="宋体"/>
                <w:color w:val="000000"/>
                <w:kern w:val="0"/>
                <w:sz w:val="21"/>
                <w:szCs w:val="21"/>
                <w:highlight w:val="none"/>
                <w:lang w:val="en-US" w:eastAsia="zh" w:bidi="ar"/>
              </w:rPr>
            </w:pPr>
            <w:r>
              <w:rPr>
                <w:rFonts w:hint="eastAsia" w:ascii="宋体" w:hAnsi="宋体" w:eastAsia="宋体" w:cs="宋体"/>
                <w:color w:val="000000"/>
                <w:kern w:val="0"/>
                <w:szCs w:val="21"/>
                <w:highlight w:val="none"/>
                <w:lang w:eastAsia="zh" w:bidi="ar"/>
              </w:rPr>
              <w:t>年底前</w:t>
            </w:r>
          </w:p>
        </w:tc>
        <w:tc>
          <w:tcPr>
            <w:tcW w:w="2324" w:type="dxa"/>
            <w:noWrap w:val="0"/>
            <w:vAlign w:val="center"/>
          </w:tcPr>
          <w:p w14:paraId="545591A9">
            <w:pPr>
              <w:widowControl/>
              <w:spacing w:after="0" w:line="260" w:lineRule="exact"/>
              <w:ind w:left="-105" w:leftChars="0" w:right="-105" w:rightChars="-50" w:firstLine="0" w:firstLineChars="0"/>
              <w:jc w:val="center"/>
              <w:textAlignment w:val="center"/>
              <w:rPr>
                <w:rFonts w:hint="eastAsia" w:ascii="宋体" w:hAnsi="宋体" w:eastAsia="宋体" w:cs="宋体"/>
                <w:color w:val="000000"/>
                <w:kern w:val="0"/>
                <w:szCs w:val="21"/>
                <w:highlight w:val="none"/>
                <w:lang w:eastAsia="zh" w:bidi="ar"/>
              </w:rPr>
            </w:pPr>
            <w:r>
              <w:rPr>
                <w:rFonts w:hint="eastAsia" w:ascii="宋体" w:hAnsi="宋体" w:eastAsia="宋体" w:cs="宋体"/>
                <w:color w:val="000000"/>
                <w:kern w:val="0"/>
                <w:szCs w:val="21"/>
                <w:highlight w:val="none"/>
                <w:lang w:eastAsia="zh" w:bidi="ar"/>
              </w:rPr>
              <w:t>区公安交通支队</w:t>
            </w:r>
          </w:p>
          <w:p w14:paraId="3AF7AA9F">
            <w:pPr>
              <w:widowControl/>
              <w:spacing w:after="0" w:line="260" w:lineRule="exact"/>
              <w:ind w:left="-105" w:leftChars="0" w:right="-105" w:rightChars="-50" w:firstLine="0" w:firstLineChars="0"/>
              <w:jc w:val="center"/>
              <w:textAlignment w:val="center"/>
              <w:rPr>
                <w:rFonts w:hint="eastAsia" w:ascii="宋体" w:hAnsi="宋体" w:eastAsia="宋体" w:cs="宋体"/>
                <w:color w:val="000000"/>
                <w:kern w:val="0"/>
                <w:sz w:val="21"/>
                <w:szCs w:val="21"/>
                <w:highlight w:val="none"/>
                <w:lang w:val="en-US" w:eastAsia="zh" w:bidi="ar"/>
              </w:rPr>
            </w:pPr>
            <w:r>
              <w:rPr>
                <w:rFonts w:hint="eastAsia" w:ascii="宋体" w:hAnsi="宋体" w:eastAsia="宋体" w:cs="宋体"/>
                <w:color w:val="000000"/>
                <w:kern w:val="0"/>
                <w:szCs w:val="21"/>
                <w:highlight w:val="none"/>
                <w:lang w:eastAsia="zh" w:bidi="ar"/>
              </w:rPr>
              <w:t>区交通局</w:t>
            </w:r>
          </w:p>
        </w:tc>
        <w:tc>
          <w:tcPr>
            <w:tcW w:w="2324" w:type="dxa"/>
            <w:noWrap w:val="0"/>
            <w:vAlign w:val="center"/>
          </w:tcPr>
          <w:p w14:paraId="72DA9E79">
            <w:pPr>
              <w:widowControl/>
              <w:spacing w:after="0" w:line="260" w:lineRule="exact"/>
              <w:ind w:left="0" w:leftChars="0" w:firstLine="0" w:firstLineChars="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
              </w:rPr>
              <w:t>区生态环境局</w:t>
            </w:r>
          </w:p>
        </w:tc>
      </w:tr>
      <w:tr w14:paraId="3208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tcBorders>
              <w:left w:val="single" w:color="auto" w:sz="4" w:space="0"/>
              <w:right w:val="single" w:color="auto" w:sz="4" w:space="0"/>
            </w:tcBorders>
            <w:noWrap w:val="0"/>
            <w:vAlign w:val="top"/>
          </w:tcPr>
          <w:p w14:paraId="5A0ADECB">
            <w:pPr>
              <w:snapToGrid w:val="0"/>
              <w:spacing w:after="0" w:line="260" w:lineRule="exact"/>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top"/>
          </w:tcPr>
          <w:p w14:paraId="58B123DA">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7013F7F6">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研究制定货车和大中客车补能规划，结合现有加油站布局规划，统筹充换电、加氢等综合补能需求，推进超充站等补能设施建设。加快在物流园区（物流基地）、大型车停放地、旅游集散地等建设适用于货车、大中型客车的补能设施。</w:t>
            </w:r>
          </w:p>
        </w:tc>
        <w:tc>
          <w:tcPr>
            <w:tcW w:w="1247" w:type="dxa"/>
            <w:noWrap w:val="0"/>
            <w:vAlign w:val="center"/>
          </w:tcPr>
          <w:p w14:paraId="7745BCED">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0EB28412">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626DBEE0">
            <w:pPr>
              <w:widowControl/>
              <w:spacing w:after="0" w:line="26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区供电公司</w:t>
            </w:r>
          </w:p>
        </w:tc>
        <w:tc>
          <w:tcPr>
            <w:tcW w:w="2324" w:type="dxa"/>
            <w:noWrap w:val="0"/>
            <w:vAlign w:val="center"/>
          </w:tcPr>
          <w:p w14:paraId="3E0708A6">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区经济和信息化局</w:t>
            </w:r>
          </w:p>
          <w:p w14:paraId="3B39AC01">
            <w:pPr>
              <w:widowControl/>
              <w:spacing w:after="0" w:line="260" w:lineRule="exact"/>
              <w:jc w:val="center"/>
              <w:textAlignment w:val="center"/>
              <w:rPr>
                <w:rFonts w:hint="eastAsia" w:ascii="宋体" w:hAnsi="宋体" w:eastAsia="宋体" w:cs="宋体"/>
                <w:kern w:val="0"/>
                <w:szCs w:val="21"/>
              </w:rPr>
            </w:pPr>
            <w:r>
              <w:rPr>
                <w:rFonts w:hint="eastAsia" w:ascii="宋体" w:hAnsi="宋体" w:eastAsia="宋体" w:cs="宋体"/>
                <w:kern w:val="0"/>
                <w:szCs w:val="21"/>
              </w:rPr>
              <w:t>市规划自然资源委大兴分局</w:t>
            </w:r>
          </w:p>
          <w:p w14:paraId="3CA20B4E">
            <w:pPr>
              <w:widowControl/>
              <w:spacing w:after="0" w:line="26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天宫院街道办事处（京南物流基地管委会）</w:t>
            </w:r>
          </w:p>
        </w:tc>
      </w:tr>
      <w:tr w14:paraId="718C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454" w:type="dxa"/>
            <w:vMerge w:val="restart"/>
            <w:noWrap w:val="0"/>
            <w:vAlign w:val="center"/>
          </w:tcPr>
          <w:p w14:paraId="5CDA2B13">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w:t>
            </w:r>
          </w:p>
        </w:tc>
        <w:tc>
          <w:tcPr>
            <w:tcW w:w="1474" w:type="dxa"/>
            <w:vMerge w:val="restart"/>
            <w:noWrap w:val="0"/>
            <w:vAlign w:val="center"/>
          </w:tcPr>
          <w:p w14:paraId="1E215110">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推进非道路移动机械结构优化升级</w:t>
            </w:r>
          </w:p>
        </w:tc>
        <w:tc>
          <w:tcPr>
            <w:tcW w:w="6350" w:type="dxa"/>
            <w:noWrap w:val="0"/>
            <w:vAlign w:val="center"/>
          </w:tcPr>
          <w:p w14:paraId="63A26767">
            <w:pPr>
              <w:widowControl/>
              <w:spacing w:after="0" w:line="260" w:lineRule="exact"/>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color w:val="000000"/>
                <w:kern w:val="0"/>
                <w:szCs w:val="21"/>
                <w:highlight w:val="none"/>
                <w:lang w:eastAsia="zh" w:bidi="ar"/>
              </w:rPr>
              <w:t>推动</w:t>
            </w:r>
            <w:r>
              <w:rPr>
                <w:rFonts w:hint="eastAsia" w:ascii="宋体" w:hAnsi="宋体" w:eastAsia="宋体" w:cs="宋体"/>
                <w:color w:val="000000"/>
                <w:kern w:val="0"/>
                <w:szCs w:val="21"/>
                <w:highlight w:val="none"/>
                <w:lang w:bidi="ar"/>
              </w:rPr>
              <w:t>重点行业企业、工业园区、物流园区（物流基地）、施工工地新增或更新的内部车辆和非道路移动机械</w:t>
            </w:r>
            <w:r>
              <w:rPr>
                <w:rFonts w:hint="eastAsia" w:ascii="宋体" w:hAnsi="宋体" w:eastAsia="宋体" w:cs="宋体"/>
                <w:color w:val="000000"/>
                <w:kern w:val="0"/>
                <w:sz w:val="21"/>
                <w:szCs w:val="21"/>
                <w:highlight w:val="none"/>
              </w:rPr>
              <w:t>有对应新能源产品的，</w:t>
            </w:r>
            <w:r>
              <w:rPr>
                <w:rFonts w:hint="eastAsia" w:ascii="宋体" w:hAnsi="宋体" w:eastAsia="宋体" w:cs="宋体"/>
                <w:color w:val="000000"/>
                <w:kern w:val="0"/>
                <w:szCs w:val="21"/>
                <w:highlight w:val="none"/>
                <w:lang w:bidi="ar"/>
              </w:rPr>
              <w:t>采用新能源。</w:t>
            </w:r>
            <w:r>
              <w:rPr>
                <w:rFonts w:hint="eastAsia" w:ascii="宋体" w:hAnsi="宋体" w:eastAsia="宋体" w:cs="宋体"/>
                <w:color w:val="000000"/>
                <w:kern w:val="0"/>
                <w:szCs w:val="21"/>
                <w:highlight w:val="none"/>
                <w:lang w:val="en-US" w:eastAsia="zh-CN" w:bidi="ar"/>
              </w:rPr>
              <w:t>推动</w:t>
            </w:r>
            <w:r>
              <w:rPr>
                <w:rFonts w:hint="eastAsia" w:ascii="宋体" w:hAnsi="宋体" w:eastAsia="宋体" w:cs="宋体"/>
                <w:color w:val="000000"/>
                <w:kern w:val="0"/>
                <w:szCs w:val="21"/>
                <w:highlight w:val="none"/>
                <w:lang w:bidi="ar"/>
              </w:rPr>
              <w:t>混凝土搅拌站、沥青混合料搅拌站、建筑垃圾资源化处理企业等厂内使用的叉车、装载机等机械基本实现新能源化。全区累计非道路移动机械新能源化率达到35%。</w:t>
            </w:r>
          </w:p>
        </w:tc>
        <w:tc>
          <w:tcPr>
            <w:tcW w:w="1247" w:type="dxa"/>
            <w:noWrap w:val="0"/>
            <w:vAlign w:val="center"/>
          </w:tcPr>
          <w:p w14:paraId="258A8732">
            <w:pPr>
              <w:widowControl/>
              <w:spacing w:after="0" w:line="260" w:lineRule="exac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color w:val="000000"/>
                <w:kern w:val="0"/>
                <w:szCs w:val="21"/>
                <w:highlight w:val="none"/>
                <w:lang w:bidi="ar"/>
              </w:rPr>
              <w:t>年底前</w:t>
            </w:r>
          </w:p>
        </w:tc>
        <w:tc>
          <w:tcPr>
            <w:tcW w:w="2324" w:type="dxa"/>
            <w:noWrap w:val="0"/>
            <w:vAlign w:val="center"/>
          </w:tcPr>
          <w:p w14:paraId="6B7C3753">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区经济和信息化局</w:t>
            </w:r>
          </w:p>
          <w:p w14:paraId="288C4DE3">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区商务局</w:t>
            </w:r>
          </w:p>
          <w:p w14:paraId="5E2D910D">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区住房和城乡建设委</w:t>
            </w:r>
          </w:p>
          <w:p w14:paraId="3B8CD2A5">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6621844B">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区交通局</w:t>
            </w:r>
          </w:p>
          <w:p w14:paraId="37173F4C">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73FF915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162F13E2">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区园林绿化局</w:t>
            </w:r>
          </w:p>
          <w:p w14:paraId="481CF13E">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区生态环境局</w:t>
            </w:r>
          </w:p>
        </w:tc>
        <w:tc>
          <w:tcPr>
            <w:tcW w:w="2324" w:type="dxa"/>
            <w:noWrap w:val="0"/>
            <w:vAlign w:val="center"/>
          </w:tcPr>
          <w:p w14:paraId="5B5E3986">
            <w:pPr>
              <w:spacing w:after="0" w:line="260" w:lineRule="exact"/>
              <w:jc w:val="center"/>
              <w:rPr>
                <w:rFonts w:hint="eastAsia" w:ascii="宋体" w:hAnsi="宋体" w:eastAsia="宋体" w:cs="宋体"/>
                <w:kern w:val="0"/>
                <w:szCs w:val="21"/>
              </w:rPr>
            </w:pPr>
            <w:r>
              <w:rPr>
                <w:rFonts w:hint="eastAsia" w:ascii="宋体" w:hAnsi="宋体" w:eastAsia="宋体" w:cs="宋体"/>
                <w:kern w:val="0"/>
                <w:szCs w:val="21"/>
              </w:rPr>
              <w:t>各镇人民政府</w:t>
            </w:r>
          </w:p>
          <w:p w14:paraId="70862AC7">
            <w:pPr>
              <w:spacing w:after="0" w:line="260" w:lineRule="exact"/>
              <w:jc w:val="center"/>
              <w:rPr>
                <w:rFonts w:hint="eastAsia" w:ascii="宋体" w:hAnsi="宋体" w:eastAsia="宋体" w:cs="宋体"/>
                <w:kern w:val="0"/>
                <w:szCs w:val="21"/>
              </w:rPr>
            </w:pPr>
            <w:r>
              <w:rPr>
                <w:rFonts w:hint="eastAsia" w:ascii="宋体" w:hAnsi="宋体" w:eastAsia="宋体" w:cs="宋体"/>
                <w:kern w:val="0"/>
                <w:szCs w:val="21"/>
              </w:rPr>
              <w:t>各街道办事处</w:t>
            </w:r>
          </w:p>
          <w:p w14:paraId="77BA28DB">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各产业园区管委会</w:t>
            </w:r>
          </w:p>
        </w:tc>
      </w:tr>
      <w:tr w14:paraId="12F6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66519960">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3694BC8">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3A665ED4">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区属公园使用的草坪机、割灌机、绿篱机、油锯等园林机械基本实现新能源化。</w:t>
            </w:r>
          </w:p>
        </w:tc>
        <w:tc>
          <w:tcPr>
            <w:tcW w:w="1247" w:type="dxa"/>
            <w:noWrap w:val="0"/>
            <w:vAlign w:val="center"/>
          </w:tcPr>
          <w:p w14:paraId="793A6312">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12013390">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区园林绿化局</w:t>
            </w:r>
          </w:p>
          <w:p w14:paraId="6E63EE30">
            <w:pPr>
              <w:widowControl/>
              <w:spacing w:after="0" w:line="26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区园林服务中心</w:t>
            </w:r>
          </w:p>
        </w:tc>
        <w:tc>
          <w:tcPr>
            <w:tcW w:w="2324" w:type="dxa"/>
            <w:noWrap w:val="0"/>
            <w:vAlign w:val="center"/>
          </w:tcPr>
          <w:p w14:paraId="54853417">
            <w:pPr>
              <w:spacing w:after="0" w:line="2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6EDD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54" w:type="dxa"/>
            <w:vMerge w:val="continue"/>
            <w:noWrap w:val="0"/>
            <w:vAlign w:val="top"/>
          </w:tcPr>
          <w:p w14:paraId="2DC52FE5">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C48AD76">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0229E092">
            <w:pPr>
              <w:spacing w:after="0" w:line="260" w:lineRule="exac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住房城乡建设部门及时将非道路移动机械检查情况向市级单位报送，配合市级单位将使用未经信息编码登记或者不符合排放标准的非道路移动机械的建设单位或者施工单位记入信用信息记录，开展行业督导。</w:t>
            </w:r>
          </w:p>
          <w:p w14:paraId="63FB09FA">
            <w:pPr>
              <w:spacing w:after="0" w:line="26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住房城乡建设、园林绿化、水务、交通等部门督促施工单位对进出工程施工现场的非道路移动机械在“京环宝”小程序上进行进出场登记。</w:t>
            </w:r>
          </w:p>
        </w:tc>
        <w:tc>
          <w:tcPr>
            <w:tcW w:w="1247" w:type="dxa"/>
            <w:noWrap w:val="0"/>
            <w:vAlign w:val="center"/>
          </w:tcPr>
          <w:p w14:paraId="3E74750B">
            <w:pPr>
              <w:spacing w:after="0" w:line="26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长期实施</w:t>
            </w:r>
          </w:p>
        </w:tc>
        <w:tc>
          <w:tcPr>
            <w:tcW w:w="2324" w:type="dxa"/>
            <w:noWrap w:val="0"/>
            <w:vAlign w:val="center"/>
          </w:tcPr>
          <w:p w14:paraId="64D4CD00">
            <w:pPr>
              <w:spacing w:after="0" w:line="26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区住房和城乡建设委</w:t>
            </w:r>
          </w:p>
          <w:p w14:paraId="5F7B9ABD">
            <w:pPr>
              <w:spacing w:after="0" w:line="260" w:lineRule="exact"/>
              <w:ind w:left="-105" w:leftChars="-50" w:right="-105" w:rightChars="-50"/>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区城市管理委</w:t>
            </w:r>
          </w:p>
          <w:p w14:paraId="3DE8220A">
            <w:pPr>
              <w:spacing w:after="0" w:line="26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区园林绿化局</w:t>
            </w:r>
          </w:p>
          <w:p w14:paraId="40970DDB">
            <w:pPr>
              <w:spacing w:after="0" w:line="26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区水务局</w:t>
            </w:r>
          </w:p>
          <w:p w14:paraId="256005D3">
            <w:pPr>
              <w:spacing w:after="0" w:line="260" w:lineRule="exact"/>
              <w:ind w:left="-105" w:leftChars="-50" w:right="-105" w:rightChars="-5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区公路分局</w:t>
            </w:r>
          </w:p>
        </w:tc>
        <w:tc>
          <w:tcPr>
            <w:tcW w:w="2324" w:type="dxa"/>
            <w:noWrap w:val="0"/>
            <w:vAlign w:val="center"/>
          </w:tcPr>
          <w:p w14:paraId="411125B8">
            <w:pPr>
              <w:spacing w:after="0" w:line="2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区生态环境局</w:t>
            </w:r>
          </w:p>
        </w:tc>
      </w:tr>
      <w:tr w14:paraId="61A3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454" w:type="dxa"/>
            <w:vMerge w:val="continue"/>
            <w:noWrap w:val="0"/>
            <w:vAlign w:val="top"/>
          </w:tcPr>
          <w:p w14:paraId="07D64B10">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5898F5DA">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383F3ABD">
            <w:pPr>
              <w:widowControl/>
              <w:spacing w:after="0" w:line="26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严格落实《北京市人民政府关于划定禁止使用高排放非道路移动机械区域的通告》（京政发〔2025〕7号）。</w:t>
            </w:r>
          </w:p>
          <w:p w14:paraId="7A1BADB9">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各相关部门政府投资类项目以及国有企业承建项目招标人应将工程施工过程中新能源机械、新能源车辆使用情况作为响应条款。</w:t>
            </w:r>
          </w:p>
        </w:tc>
        <w:tc>
          <w:tcPr>
            <w:tcW w:w="1247" w:type="dxa"/>
            <w:noWrap w:val="0"/>
            <w:vAlign w:val="center"/>
          </w:tcPr>
          <w:p w14:paraId="0797C46A">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02458777">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区生态环境局</w:t>
            </w:r>
          </w:p>
          <w:p w14:paraId="57C991E0">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区国资委</w:t>
            </w:r>
          </w:p>
          <w:p w14:paraId="712BF2AE">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区住房和城乡建设委</w:t>
            </w:r>
          </w:p>
          <w:p w14:paraId="5E38AA04">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76ACE52F">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区园林绿化局</w:t>
            </w:r>
          </w:p>
          <w:p w14:paraId="29C72552">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区水务局</w:t>
            </w:r>
          </w:p>
          <w:p w14:paraId="396F3F9B">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区公路分局</w:t>
            </w:r>
          </w:p>
        </w:tc>
        <w:tc>
          <w:tcPr>
            <w:tcW w:w="2324" w:type="dxa"/>
            <w:noWrap w:val="0"/>
            <w:vAlign w:val="center"/>
          </w:tcPr>
          <w:p w14:paraId="316BFF98">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各镇人民政府</w:t>
            </w:r>
          </w:p>
          <w:p w14:paraId="4115710A">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各街道办事处</w:t>
            </w:r>
          </w:p>
          <w:p w14:paraId="1A219F17">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各产业园区管委会</w:t>
            </w:r>
          </w:p>
        </w:tc>
      </w:tr>
      <w:tr w14:paraId="397E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center"/>
          </w:tcPr>
          <w:p w14:paraId="01B50A91">
            <w:pPr>
              <w:snapToGrid w:val="0"/>
              <w:spacing w:after="0" w:line="260" w:lineRule="exact"/>
              <w:jc w:val="center"/>
              <w:rPr>
                <w:rFonts w:hint="eastAsia" w:ascii="宋体" w:hAnsi="宋体" w:eastAsia="宋体" w:cs="宋体"/>
                <w:kern w:val="2"/>
                <w:sz w:val="21"/>
                <w:szCs w:val="21"/>
                <w:lang w:val="en-US" w:eastAsia="zh-CN" w:bidi="ar-SA"/>
              </w:rPr>
            </w:pPr>
          </w:p>
        </w:tc>
        <w:tc>
          <w:tcPr>
            <w:tcW w:w="1474" w:type="dxa"/>
            <w:vMerge w:val="continue"/>
            <w:noWrap w:val="0"/>
            <w:vAlign w:val="center"/>
          </w:tcPr>
          <w:p w14:paraId="77D84386">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6350" w:type="dxa"/>
            <w:noWrap w:val="0"/>
            <w:vAlign w:val="center"/>
          </w:tcPr>
          <w:p w14:paraId="1E0773E0">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eastAsia="zh" w:bidi="ar"/>
              </w:rPr>
              <w:t>做好</w:t>
            </w:r>
            <w:r>
              <w:rPr>
                <w:rFonts w:hint="eastAsia" w:ascii="宋体" w:hAnsi="宋体" w:eastAsia="宋体" w:cs="宋体"/>
                <w:color w:val="000000"/>
                <w:kern w:val="0"/>
                <w:szCs w:val="21"/>
                <w:highlight w:val="none"/>
                <w:lang w:bidi="ar"/>
              </w:rPr>
              <w:t>施工工地周边补能设施</w:t>
            </w:r>
            <w:r>
              <w:rPr>
                <w:rFonts w:hint="eastAsia" w:ascii="宋体" w:hAnsi="宋体" w:eastAsia="宋体" w:cs="宋体"/>
                <w:strike w:val="0"/>
                <w:dstrike w:val="0"/>
                <w:color w:val="000000"/>
                <w:kern w:val="0"/>
                <w:szCs w:val="21"/>
                <w:highlight w:val="none"/>
                <w:lang w:eastAsia="zh" w:bidi="ar"/>
              </w:rPr>
              <w:t>配套</w:t>
            </w:r>
            <w:r>
              <w:rPr>
                <w:rFonts w:hint="eastAsia" w:ascii="宋体" w:hAnsi="宋体" w:eastAsia="宋体" w:cs="宋体"/>
                <w:color w:val="000000"/>
                <w:kern w:val="0"/>
                <w:szCs w:val="21"/>
                <w:highlight w:val="none"/>
                <w:lang w:bidi="ar"/>
              </w:rPr>
              <w:t>，</w:t>
            </w:r>
            <w:r>
              <w:rPr>
                <w:rFonts w:hint="eastAsia" w:ascii="宋体" w:hAnsi="宋体" w:eastAsia="宋体" w:cs="宋体"/>
                <w:color w:val="000000"/>
                <w:kern w:val="0"/>
                <w:sz w:val="21"/>
                <w:szCs w:val="21"/>
                <w:highlight w:val="none"/>
              </w:rPr>
              <w:t>对于有电量增容需求的，配合施工工地满足电动机械应用场景电力供给；</w:t>
            </w:r>
            <w:r>
              <w:rPr>
                <w:rFonts w:hint="eastAsia" w:ascii="宋体" w:hAnsi="宋体" w:eastAsia="宋体" w:cs="宋体"/>
                <w:color w:val="000000"/>
                <w:kern w:val="0"/>
                <w:szCs w:val="21"/>
                <w:highlight w:val="none"/>
                <w:lang w:bidi="ar"/>
              </w:rPr>
              <w:t>对于现有场站（机场、消纳场、搅拌站等）内新增电动机械用电增容需求予以保障。</w:t>
            </w:r>
          </w:p>
        </w:tc>
        <w:tc>
          <w:tcPr>
            <w:tcW w:w="1247" w:type="dxa"/>
            <w:noWrap w:val="0"/>
            <w:vAlign w:val="center"/>
          </w:tcPr>
          <w:p w14:paraId="0E60C2B2">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42D889BD">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0A2E6F02">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区供电公司</w:t>
            </w:r>
          </w:p>
        </w:tc>
        <w:tc>
          <w:tcPr>
            <w:tcW w:w="2324" w:type="dxa"/>
            <w:noWrap w:val="0"/>
            <w:vAlign w:val="center"/>
          </w:tcPr>
          <w:p w14:paraId="71E7D074">
            <w:pPr>
              <w:spacing w:after="0" w:line="2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2ADB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3834A3B2">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w:t>
            </w:r>
          </w:p>
        </w:tc>
        <w:tc>
          <w:tcPr>
            <w:tcW w:w="1474" w:type="dxa"/>
            <w:vMerge w:val="restart"/>
            <w:noWrap w:val="0"/>
            <w:vAlign w:val="center"/>
          </w:tcPr>
          <w:p w14:paraId="232CD6BA">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加强油气油品监管</w:t>
            </w:r>
          </w:p>
        </w:tc>
        <w:tc>
          <w:tcPr>
            <w:tcW w:w="6350" w:type="dxa"/>
            <w:noWrap w:val="0"/>
            <w:vAlign w:val="center"/>
          </w:tcPr>
          <w:p w14:paraId="56DE226B">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督促加油站和储油库在夏季错峰装卸油，引导加油站出台鼓励夜间加油的措施。</w:t>
            </w:r>
          </w:p>
        </w:tc>
        <w:tc>
          <w:tcPr>
            <w:tcW w:w="1247" w:type="dxa"/>
            <w:noWrap w:val="0"/>
            <w:vAlign w:val="center"/>
          </w:tcPr>
          <w:p w14:paraId="65C2A521">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Cs w:val="21"/>
                <w:lang w:bidi="ar"/>
              </w:rPr>
              <w:t>6-9月</w:t>
            </w:r>
          </w:p>
        </w:tc>
        <w:tc>
          <w:tcPr>
            <w:tcW w:w="2324" w:type="dxa"/>
            <w:noWrap w:val="0"/>
            <w:vAlign w:val="center"/>
          </w:tcPr>
          <w:p w14:paraId="4569A0C0">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014195C8">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区生态环境局</w:t>
            </w:r>
          </w:p>
        </w:tc>
        <w:tc>
          <w:tcPr>
            <w:tcW w:w="2324" w:type="dxa"/>
            <w:noWrap w:val="0"/>
            <w:vAlign w:val="center"/>
          </w:tcPr>
          <w:p w14:paraId="7568D3C3">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0125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54" w:type="dxa"/>
            <w:vMerge w:val="continue"/>
            <w:noWrap w:val="0"/>
            <w:vAlign w:val="top"/>
          </w:tcPr>
          <w:p w14:paraId="5DFB4C10">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18B2C71">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138BA1F2">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对生产、销售环节的车用油品、氮氧化物还原剂、车用油品清净剂等产品质量开展监督抽查，加强实际使用环节的柴油抽检。全年累计抽检次数不少于（*）。</w:t>
            </w:r>
          </w:p>
        </w:tc>
        <w:tc>
          <w:tcPr>
            <w:tcW w:w="1247" w:type="dxa"/>
            <w:noWrap w:val="0"/>
            <w:vAlign w:val="center"/>
          </w:tcPr>
          <w:p w14:paraId="46883EF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2DA2B15F">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区市场监管局</w:t>
            </w:r>
          </w:p>
        </w:tc>
        <w:tc>
          <w:tcPr>
            <w:tcW w:w="2324" w:type="dxa"/>
            <w:noWrap w:val="0"/>
            <w:vAlign w:val="center"/>
          </w:tcPr>
          <w:p w14:paraId="113E5DC2">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2086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432285E1">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565E689B">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65848AD8">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坚决打击非标油，全面清理整顿无证无照或证照不全的自建油罐、流动加油车和黑加油站点。加强对储油库、油罐车、加油站油气排放执法检查。</w:t>
            </w:r>
          </w:p>
        </w:tc>
        <w:tc>
          <w:tcPr>
            <w:tcW w:w="1247" w:type="dxa"/>
            <w:noWrap w:val="0"/>
            <w:vAlign w:val="center"/>
          </w:tcPr>
          <w:p w14:paraId="51B5D682">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5BB69A72">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区公安分局</w:t>
            </w:r>
          </w:p>
          <w:p w14:paraId="45354597">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区应急局</w:t>
            </w:r>
          </w:p>
          <w:p w14:paraId="0D50F2FA">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区生态环境局</w:t>
            </w:r>
          </w:p>
        </w:tc>
        <w:tc>
          <w:tcPr>
            <w:tcW w:w="2324" w:type="dxa"/>
            <w:noWrap w:val="0"/>
            <w:vAlign w:val="center"/>
          </w:tcPr>
          <w:p w14:paraId="06BAB15A">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3468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4" w:type="dxa"/>
            <w:gridSpan w:val="6"/>
            <w:noWrap w:val="0"/>
            <w:vAlign w:val="center"/>
          </w:tcPr>
          <w:p w14:paraId="7FA8A6A1">
            <w:pPr>
              <w:snapToGrid w:val="0"/>
              <w:spacing w:after="0" w:line="260" w:lineRule="exact"/>
              <w:ind w:left="0" w:leftChars="0" w:right="0" w:rightChars="0" w:firstLine="0" w:firstLineChars="0"/>
              <w:jc w:val="center"/>
              <w:rPr>
                <w:rFonts w:hint="eastAsia" w:ascii="宋体" w:hAnsi="宋体" w:cs="宋体"/>
                <w:kern w:val="0"/>
                <w:szCs w:val="21"/>
              </w:rPr>
            </w:pPr>
            <w:r>
              <w:rPr>
                <w:rFonts w:hint="eastAsia" w:ascii="黑体" w:hAnsi="黑体" w:eastAsia="黑体" w:cs="黑体"/>
                <w:szCs w:val="21"/>
              </w:rPr>
              <w:t>（三）提升企业含绿量促工程减排</w:t>
            </w:r>
          </w:p>
        </w:tc>
      </w:tr>
      <w:tr w14:paraId="1A5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729B5213">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w:t>
            </w:r>
          </w:p>
        </w:tc>
        <w:tc>
          <w:tcPr>
            <w:tcW w:w="1474" w:type="dxa"/>
            <w:vMerge w:val="restart"/>
            <w:noWrap w:val="0"/>
            <w:vAlign w:val="center"/>
          </w:tcPr>
          <w:p w14:paraId="3C527571">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推动企业“含绿量”提升</w:t>
            </w:r>
          </w:p>
        </w:tc>
        <w:tc>
          <w:tcPr>
            <w:tcW w:w="6350" w:type="dxa"/>
            <w:noWrap w:val="0"/>
            <w:vAlign w:val="center"/>
          </w:tcPr>
          <w:p w14:paraId="4750C518">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持续推进重点行业企业绿色升级，以企业“含绿量”提升发展“含金量”。年底前绿色企业比率达到35%。</w:t>
            </w:r>
          </w:p>
        </w:tc>
        <w:tc>
          <w:tcPr>
            <w:tcW w:w="1247" w:type="dxa"/>
            <w:noWrap w:val="0"/>
            <w:vAlign w:val="center"/>
          </w:tcPr>
          <w:p w14:paraId="039F94C6">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7BFAB9E8">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区生态环境局</w:t>
            </w:r>
          </w:p>
        </w:tc>
        <w:tc>
          <w:tcPr>
            <w:tcW w:w="2324" w:type="dxa"/>
            <w:noWrap w:val="0"/>
            <w:vAlign w:val="center"/>
          </w:tcPr>
          <w:p w14:paraId="19CB8838">
            <w:pPr>
              <w:snapToGrid w:val="0"/>
              <w:spacing w:after="0" w:line="260" w:lineRule="exact"/>
              <w:ind w:right="-105" w:rightChars="-50"/>
              <w:jc w:val="center"/>
              <w:rPr>
                <w:rFonts w:hint="eastAsia" w:ascii="宋体" w:hAnsi="宋体" w:eastAsia="宋体" w:cs="宋体"/>
                <w:b/>
                <w:bCs/>
                <w:kern w:val="0"/>
                <w:sz w:val="21"/>
                <w:szCs w:val="21"/>
                <w:lang w:val="en-US" w:eastAsia="zh-CN" w:bidi="ar-SA"/>
              </w:rPr>
            </w:pPr>
            <w:r>
              <w:rPr>
                <w:rFonts w:hint="eastAsia" w:ascii="宋体" w:hAnsi="宋体" w:eastAsia="宋体" w:cs="宋体"/>
                <w:kern w:val="0"/>
                <w:szCs w:val="21"/>
              </w:rPr>
              <w:t>——</w:t>
            </w:r>
          </w:p>
        </w:tc>
      </w:tr>
      <w:tr w14:paraId="7FA3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4AECB5E1">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556A88DF">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940CF5D">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落实《北京市新增产业的禁止和限制目录（2022年版）》。落实《北京市工业污染行业生产工艺调整退出及设备淘汰目录（2025年版）》，依法依规全面退出淘汰类产能、能效低于基准水平和不能稳定达到排放标准的生产工艺。</w:t>
            </w:r>
          </w:p>
        </w:tc>
        <w:tc>
          <w:tcPr>
            <w:tcW w:w="1247" w:type="dxa"/>
            <w:noWrap w:val="0"/>
            <w:vAlign w:val="center"/>
          </w:tcPr>
          <w:p w14:paraId="674BAE0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20A9D08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区发展改革委</w:t>
            </w:r>
          </w:p>
          <w:p w14:paraId="6670BC5E">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区经济和信息化局</w:t>
            </w:r>
          </w:p>
        </w:tc>
        <w:tc>
          <w:tcPr>
            <w:tcW w:w="2324" w:type="dxa"/>
            <w:noWrap w:val="0"/>
            <w:vAlign w:val="center"/>
          </w:tcPr>
          <w:p w14:paraId="75E7C9F5">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29D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5FDCBCF6">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DBABDE1">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75670BB6">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深入实施强制性清洁生产审核管理，开展清洁生产审核和技术改造升级，推动节能、降耗、减污、增效。结合区级强制性清洁生产审核工作要求，做好审核名单制定、全过程监督落实工作，在督促VOCs年排放量1吨以上重点企业按周期实施清洁生产审核的基础上，可结合区域特点和管理需求依法确定审核范围。</w:t>
            </w:r>
          </w:p>
        </w:tc>
        <w:tc>
          <w:tcPr>
            <w:tcW w:w="1247" w:type="dxa"/>
            <w:noWrap w:val="0"/>
            <w:vAlign w:val="center"/>
          </w:tcPr>
          <w:p w14:paraId="5647544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7E3E50AE">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区生态环境局</w:t>
            </w:r>
          </w:p>
          <w:p w14:paraId="21210844">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区发展改革委</w:t>
            </w:r>
          </w:p>
          <w:p w14:paraId="5CA8046D">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区经济和信息化局</w:t>
            </w:r>
          </w:p>
        </w:tc>
        <w:tc>
          <w:tcPr>
            <w:tcW w:w="2324" w:type="dxa"/>
            <w:noWrap w:val="0"/>
            <w:vAlign w:val="center"/>
          </w:tcPr>
          <w:p w14:paraId="1CC1D201">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1FA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54" w:type="dxa"/>
            <w:vMerge w:val="continue"/>
            <w:noWrap w:val="0"/>
            <w:vAlign w:val="center"/>
          </w:tcPr>
          <w:p w14:paraId="24A6034E">
            <w:pPr>
              <w:snapToGrid w:val="0"/>
              <w:spacing w:after="0" w:line="260" w:lineRule="exact"/>
              <w:jc w:val="center"/>
              <w:rPr>
                <w:rFonts w:hint="eastAsia" w:ascii="宋体" w:hAnsi="宋体" w:eastAsia="宋体" w:cs="宋体"/>
                <w:kern w:val="2"/>
                <w:sz w:val="21"/>
                <w:szCs w:val="21"/>
                <w:lang w:val="en-US" w:eastAsia="zh-CN" w:bidi="ar-SA"/>
              </w:rPr>
            </w:pPr>
          </w:p>
        </w:tc>
        <w:tc>
          <w:tcPr>
            <w:tcW w:w="1474" w:type="dxa"/>
            <w:vMerge w:val="continue"/>
            <w:noWrap w:val="0"/>
            <w:vAlign w:val="center"/>
          </w:tcPr>
          <w:p w14:paraId="14B33F31">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6350" w:type="dxa"/>
            <w:noWrap w:val="0"/>
            <w:vAlign w:val="center"/>
          </w:tcPr>
          <w:p w14:paraId="1D193A32">
            <w:pPr>
              <w:widowControl/>
              <w:spacing w:after="0" w:line="260" w:lineRule="exact"/>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组织企业开展环保技术改造升级，推进重点行业“一厂一策”精细化治理。</w:t>
            </w:r>
          </w:p>
          <w:p w14:paraId="07139469">
            <w:pPr>
              <w:widowControl/>
              <w:spacing w:after="0" w:line="260" w:lineRule="exact"/>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持续开展锅炉使用单位环保绩效分级管理，推动开展耦合新能源供热、深度低氮等工程，累计环保绩效A、B级锅炉使用单位达到75家。</w:t>
            </w:r>
          </w:p>
          <w:p w14:paraId="7D0716B9">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持续实施企业环保绩效“创A退D”行动，D级企业保持清零。</w:t>
            </w:r>
          </w:p>
        </w:tc>
        <w:tc>
          <w:tcPr>
            <w:tcW w:w="1247" w:type="dxa"/>
            <w:noWrap w:val="0"/>
            <w:vAlign w:val="center"/>
          </w:tcPr>
          <w:p w14:paraId="081008B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7265474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区生态环境局</w:t>
            </w:r>
          </w:p>
          <w:p w14:paraId="5D1A1466">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0156EE92">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区经济和信息化局</w:t>
            </w:r>
          </w:p>
          <w:p w14:paraId="0AD363F1">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区住房和城乡建设委</w:t>
            </w:r>
          </w:p>
          <w:p w14:paraId="49D9F8D4">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39FC2A38">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区委宣传部</w:t>
            </w:r>
          </w:p>
        </w:tc>
        <w:tc>
          <w:tcPr>
            <w:tcW w:w="2324" w:type="dxa"/>
            <w:noWrap w:val="0"/>
            <w:vAlign w:val="center"/>
          </w:tcPr>
          <w:p w14:paraId="520F3D6A">
            <w:pPr>
              <w:snapToGrid w:val="0"/>
              <w:spacing w:after="0" w:line="260" w:lineRule="exact"/>
              <w:ind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区发展改革委</w:t>
            </w:r>
          </w:p>
          <w:p w14:paraId="23195746">
            <w:pPr>
              <w:snapToGrid w:val="0"/>
              <w:spacing w:after="0" w:line="260" w:lineRule="exact"/>
              <w:ind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1DB7938F">
            <w:pPr>
              <w:snapToGrid w:val="0"/>
              <w:spacing w:after="0" w:line="260" w:lineRule="exact"/>
              <w:ind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市</w:t>
            </w:r>
            <w:r>
              <w:rPr>
                <w:rFonts w:hint="eastAsia" w:ascii="宋体" w:hAnsi="宋体" w:eastAsia="宋体" w:cs="宋体"/>
                <w:kern w:val="0"/>
                <w:szCs w:val="21"/>
                <w:lang w:bidi="ar"/>
              </w:rPr>
              <w:t>规划自然资源委大兴分局</w:t>
            </w:r>
          </w:p>
          <w:p w14:paraId="658D44B3">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区教委</w:t>
            </w:r>
          </w:p>
        </w:tc>
      </w:tr>
      <w:tr w14:paraId="3ADF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55A6AA1F">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76BF0440">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3674561C">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eastAsia="zh" w:bidi="ar"/>
              </w:rPr>
              <w:t>鼓励企业和项目开展绿色绩效评价，重点推进医药、电子、汽车制造等行业创绿，持续完善绿色企业和绿色项目库。</w:t>
            </w:r>
          </w:p>
        </w:tc>
        <w:tc>
          <w:tcPr>
            <w:tcW w:w="1247" w:type="dxa"/>
            <w:noWrap w:val="0"/>
            <w:vAlign w:val="center"/>
          </w:tcPr>
          <w:p w14:paraId="2ACBD83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00082DD9">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区生态环境局</w:t>
            </w:r>
          </w:p>
        </w:tc>
        <w:tc>
          <w:tcPr>
            <w:tcW w:w="2324" w:type="dxa"/>
            <w:noWrap w:val="0"/>
            <w:vAlign w:val="center"/>
          </w:tcPr>
          <w:p w14:paraId="03DFBB7B">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区经济和信息化局</w:t>
            </w:r>
          </w:p>
        </w:tc>
      </w:tr>
      <w:tr w14:paraId="7DE0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454" w:type="dxa"/>
            <w:vMerge w:val="restart"/>
            <w:noWrap w:val="0"/>
            <w:vAlign w:val="center"/>
          </w:tcPr>
          <w:p w14:paraId="237FBAC8">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7</w:t>
            </w:r>
          </w:p>
        </w:tc>
        <w:tc>
          <w:tcPr>
            <w:tcW w:w="1474" w:type="dxa"/>
            <w:vMerge w:val="restart"/>
            <w:noWrap w:val="0"/>
            <w:vAlign w:val="center"/>
          </w:tcPr>
          <w:p w14:paraId="41731977">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推进VOCs精细化管理</w:t>
            </w:r>
          </w:p>
        </w:tc>
        <w:tc>
          <w:tcPr>
            <w:tcW w:w="6350" w:type="dxa"/>
            <w:noWrap w:val="0"/>
            <w:vAlign w:val="center"/>
          </w:tcPr>
          <w:p w14:paraId="58EED5F1">
            <w:pPr>
              <w:widowControl/>
              <w:spacing w:after="0" w:line="260" w:lineRule="exac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行业主管部门推进本行业使用含VOCs产品源头替代。工业企业涂装工序推广使用低VOCs含量胶粘剂；建筑施工、室外构筑物防护和道路交通标识等其他涂装作业，推广使用水性涂料和低VOCs含量胶粘剂；印刷行业全面推进低VOCs产品使用和替代。</w:t>
            </w:r>
          </w:p>
          <w:p w14:paraId="5FEA344D">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严格控制生产和使用高VOCs含量涂料、油墨、胶粘剂、清洗剂等建设项目。</w:t>
            </w:r>
          </w:p>
        </w:tc>
        <w:tc>
          <w:tcPr>
            <w:tcW w:w="1247" w:type="dxa"/>
            <w:noWrap w:val="0"/>
            <w:vAlign w:val="center"/>
          </w:tcPr>
          <w:p w14:paraId="6DDC0167">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7C19EF2A">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区生态环境局</w:t>
            </w:r>
          </w:p>
          <w:p w14:paraId="10F3C4B4">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区经济和信息化局</w:t>
            </w:r>
          </w:p>
          <w:p w14:paraId="5D774190">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034EE528">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区交通局</w:t>
            </w:r>
          </w:p>
          <w:p w14:paraId="3B37C948">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7D452231">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2733EC2D">
            <w:pPr>
              <w:snapToGrid w:val="0"/>
              <w:spacing w:after="0" w:line="260" w:lineRule="exact"/>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kern w:val="0"/>
                <w:szCs w:val="21"/>
                <w:lang w:bidi="ar"/>
              </w:rPr>
              <w:t>区委宣传部</w:t>
            </w:r>
          </w:p>
        </w:tc>
        <w:tc>
          <w:tcPr>
            <w:tcW w:w="2324" w:type="dxa"/>
            <w:noWrap w:val="0"/>
            <w:vAlign w:val="center"/>
          </w:tcPr>
          <w:p w14:paraId="06292BC6">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1518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5437EE2D">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41322277">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784B1439">
            <w:pPr>
              <w:widowControl/>
              <w:spacing w:after="0" w:line="260" w:lineRule="exac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市场监管部门组织对生产、销售的涂料、胶粘剂、清洗剂、油墨等含VOCs产品开展抽检，全年抽样检测量不低于*（全市230组）。</w:t>
            </w:r>
          </w:p>
          <w:p w14:paraId="32B79E08">
            <w:pPr>
              <w:widowControl/>
              <w:spacing w:after="0" w:line="260" w:lineRule="exac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区住房城乡建设、交通等行业主管部门按照不低于*（15%）的比例对施工工地开展抽检，其中对防水、地坪、防腐、防火等涂料以及胶粘剂、密封胶、美缝剂等类的抽检比例不低于涂料及胶类产品总量的*（70%）。</w:t>
            </w:r>
          </w:p>
        </w:tc>
        <w:tc>
          <w:tcPr>
            <w:tcW w:w="1247" w:type="dxa"/>
            <w:noWrap w:val="0"/>
            <w:vAlign w:val="center"/>
          </w:tcPr>
          <w:p w14:paraId="442E426E">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4A591049">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区市场监管局</w:t>
            </w:r>
          </w:p>
          <w:p w14:paraId="579A1931">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6B26AAEF">
            <w:pPr>
              <w:widowControl/>
              <w:spacing w:after="0" w:line="260" w:lineRule="exact"/>
              <w:ind w:left="-105" w:leftChars="-50" w:right="-105" w:rightChars="-50"/>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区城市管理委</w:t>
            </w:r>
          </w:p>
          <w:p w14:paraId="0131C59C">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区公路分局</w:t>
            </w:r>
          </w:p>
        </w:tc>
        <w:tc>
          <w:tcPr>
            <w:tcW w:w="2324" w:type="dxa"/>
            <w:noWrap w:val="0"/>
            <w:vAlign w:val="center"/>
          </w:tcPr>
          <w:p w14:paraId="1304ADD4">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5430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059D9B1F">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8E9A131">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1AB13B50">
            <w:pPr>
              <w:widowControl/>
              <w:spacing w:after="0" w:line="260" w:lineRule="exac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持续规范工业企业日常管理，围绕涉VOCs排放重点行业，</w:t>
            </w:r>
            <w:r>
              <w:rPr>
                <w:rFonts w:hint="eastAsia" w:ascii="宋体" w:hAnsi="宋体" w:eastAsia="宋体" w:cs="宋体"/>
                <w:kern w:val="0"/>
                <w:szCs w:val="21"/>
                <w:lang w:val="en-US" w:eastAsia="zh-CN" w:bidi="ar"/>
              </w:rPr>
              <w:t>按</w:t>
            </w:r>
            <w:r>
              <w:rPr>
                <w:rFonts w:hint="eastAsia" w:ascii="宋体" w:hAnsi="宋体" w:eastAsia="宋体" w:cs="宋体"/>
                <w:kern w:val="0"/>
                <w:szCs w:val="21"/>
                <w:lang w:bidi="ar"/>
              </w:rPr>
              <w:t>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247" w:type="dxa"/>
            <w:noWrap w:val="0"/>
            <w:vAlign w:val="center"/>
          </w:tcPr>
          <w:p w14:paraId="3FA140A1">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年底前</w:t>
            </w:r>
          </w:p>
        </w:tc>
        <w:tc>
          <w:tcPr>
            <w:tcW w:w="2324" w:type="dxa"/>
            <w:noWrap w:val="0"/>
            <w:vAlign w:val="center"/>
          </w:tcPr>
          <w:p w14:paraId="5DFE44DA">
            <w:pPr>
              <w:widowControl/>
              <w:spacing w:after="0" w:line="260" w:lineRule="exact"/>
              <w:ind w:left="-105" w:leftChars="-50" w:right="-105" w:rightChars="-5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区生态环境局</w:t>
            </w:r>
          </w:p>
        </w:tc>
        <w:tc>
          <w:tcPr>
            <w:tcW w:w="2324" w:type="dxa"/>
            <w:noWrap w:val="0"/>
            <w:vAlign w:val="center"/>
          </w:tcPr>
          <w:p w14:paraId="7FF09273">
            <w:pPr>
              <w:snapToGrid w:val="0"/>
              <w:spacing w:after="0" w:line="260" w:lineRule="exact"/>
              <w:ind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4206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center"/>
          </w:tcPr>
          <w:p w14:paraId="4E52AC1A">
            <w:pPr>
              <w:snapToGrid w:val="0"/>
              <w:spacing w:after="0" w:line="260" w:lineRule="exact"/>
              <w:jc w:val="center"/>
              <w:rPr>
                <w:rFonts w:hint="eastAsia" w:ascii="宋体" w:hAnsi="宋体" w:eastAsia="宋体" w:cs="宋体"/>
                <w:kern w:val="2"/>
                <w:sz w:val="21"/>
                <w:szCs w:val="21"/>
                <w:lang w:val="en-US" w:eastAsia="zh-CN" w:bidi="ar-SA"/>
              </w:rPr>
            </w:pPr>
          </w:p>
        </w:tc>
        <w:tc>
          <w:tcPr>
            <w:tcW w:w="1474" w:type="dxa"/>
            <w:vMerge w:val="continue"/>
            <w:noWrap w:val="0"/>
            <w:vAlign w:val="center"/>
          </w:tcPr>
          <w:p w14:paraId="31A48E34">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p>
        </w:tc>
        <w:tc>
          <w:tcPr>
            <w:tcW w:w="6350" w:type="dxa"/>
            <w:noWrap w:val="0"/>
            <w:vAlign w:val="center"/>
          </w:tcPr>
          <w:p w14:paraId="51AC619E">
            <w:pPr>
              <w:widowControl/>
              <w:spacing w:after="0" w:line="260" w:lineRule="exac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结合2025年《国家污染防治技术指导目录》，对使用低效类治理技术的开展整治提升</w:t>
            </w:r>
            <w:r>
              <w:rPr>
                <w:rFonts w:hint="eastAsia" w:ascii="宋体" w:hAnsi="宋体" w:eastAsia="宋体" w:cs="宋体"/>
                <w:kern w:val="0"/>
                <w:szCs w:val="21"/>
                <w:lang w:eastAsia="zh" w:bidi="ar"/>
              </w:rPr>
              <w:t>、动</w:t>
            </w:r>
            <w:r>
              <w:rPr>
                <w:rFonts w:hint="eastAsia" w:ascii="宋体" w:hAnsi="宋体" w:eastAsia="宋体" w:cs="宋体"/>
                <w:kern w:val="0"/>
                <w:szCs w:val="21"/>
                <w:lang w:bidi="ar"/>
              </w:rPr>
              <w:t>态清零。</w:t>
            </w:r>
          </w:p>
        </w:tc>
        <w:tc>
          <w:tcPr>
            <w:tcW w:w="1247" w:type="dxa"/>
            <w:noWrap w:val="0"/>
            <w:vAlign w:val="center"/>
          </w:tcPr>
          <w:p w14:paraId="1A4392D2">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4E57048E">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区生态环境局</w:t>
            </w:r>
          </w:p>
        </w:tc>
        <w:tc>
          <w:tcPr>
            <w:tcW w:w="2324" w:type="dxa"/>
            <w:noWrap w:val="0"/>
            <w:vAlign w:val="center"/>
          </w:tcPr>
          <w:p w14:paraId="673C3BA1">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6027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0E424A44">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8</w:t>
            </w:r>
          </w:p>
        </w:tc>
        <w:tc>
          <w:tcPr>
            <w:tcW w:w="1474" w:type="dxa"/>
            <w:vMerge w:val="restart"/>
            <w:noWrap w:val="0"/>
            <w:vAlign w:val="center"/>
          </w:tcPr>
          <w:p w14:paraId="0D146AFF">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深化重点行业治理</w:t>
            </w:r>
          </w:p>
        </w:tc>
        <w:tc>
          <w:tcPr>
            <w:tcW w:w="6350" w:type="dxa"/>
            <w:noWrap w:val="0"/>
            <w:vAlign w:val="center"/>
          </w:tcPr>
          <w:p w14:paraId="7DABF573">
            <w:pPr>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落实鼓励印刷行业低VOCs物料源头替代情形下末端治理设施适应性试点政策。结合辖区实际推动印刷行业企业开展</w:t>
            </w:r>
            <w:r>
              <w:rPr>
                <w:rFonts w:hint="eastAsia" w:ascii="宋体" w:hAnsi="宋体" w:eastAsia="宋体" w:cs="宋体"/>
                <w:color w:val="auto"/>
                <w:kern w:val="0"/>
                <w:szCs w:val="21"/>
                <w:lang w:eastAsia="zh" w:bidi="ar"/>
              </w:rPr>
              <w:t>相关工作</w:t>
            </w:r>
            <w:r>
              <w:rPr>
                <w:rFonts w:hint="eastAsia" w:ascii="宋体" w:hAnsi="宋体" w:eastAsia="宋体" w:cs="宋体"/>
                <w:color w:val="auto"/>
                <w:kern w:val="0"/>
                <w:szCs w:val="21"/>
                <w:lang w:bidi="ar"/>
              </w:rPr>
              <w:t>。</w:t>
            </w:r>
          </w:p>
        </w:tc>
        <w:tc>
          <w:tcPr>
            <w:tcW w:w="1247" w:type="dxa"/>
            <w:noWrap w:val="0"/>
            <w:vAlign w:val="center"/>
          </w:tcPr>
          <w:p w14:paraId="54FD41A8">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年底前</w:t>
            </w:r>
          </w:p>
        </w:tc>
        <w:tc>
          <w:tcPr>
            <w:tcW w:w="2324" w:type="dxa"/>
            <w:noWrap w:val="0"/>
            <w:vAlign w:val="center"/>
          </w:tcPr>
          <w:p w14:paraId="619EA229">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区生态环境局</w:t>
            </w:r>
          </w:p>
        </w:tc>
        <w:tc>
          <w:tcPr>
            <w:tcW w:w="2324" w:type="dxa"/>
            <w:noWrap w:val="0"/>
            <w:vAlign w:val="center"/>
          </w:tcPr>
          <w:p w14:paraId="08B0ABBB">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7D91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5513DB01">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3A9FB1CF">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4F401DF6">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落实《汽车维修业污染防治技术规范》、《汽车维修业大气污染物排放标准》，加强汽修企业全环节监管，加快推进汽修行业创绿升级，绿色汽修数量持续提升。</w:t>
            </w:r>
          </w:p>
        </w:tc>
        <w:tc>
          <w:tcPr>
            <w:tcW w:w="1247" w:type="dxa"/>
            <w:noWrap w:val="0"/>
            <w:vAlign w:val="center"/>
          </w:tcPr>
          <w:p w14:paraId="249ABB82">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463387B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区交通局</w:t>
            </w:r>
          </w:p>
          <w:p w14:paraId="1C76C6FA">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 w:bidi="ar"/>
              </w:rPr>
            </w:pPr>
            <w:r>
              <w:rPr>
                <w:rFonts w:hint="eastAsia" w:ascii="宋体" w:hAnsi="宋体" w:eastAsia="宋体" w:cs="宋体"/>
                <w:kern w:val="0"/>
                <w:szCs w:val="21"/>
                <w:lang w:bidi="ar"/>
              </w:rPr>
              <w:t>区生态环境局</w:t>
            </w:r>
          </w:p>
        </w:tc>
        <w:tc>
          <w:tcPr>
            <w:tcW w:w="2324" w:type="dxa"/>
            <w:noWrap w:val="0"/>
            <w:vAlign w:val="center"/>
          </w:tcPr>
          <w:p w14:paraId="2FE17B3D">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4721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454" w:type="dxa"/>
            <w:vMerge w:val="continue"/>
            <w:noWrap w:val="0"/>
            <w:vAlign w:val="top"/>
          </w:tcPr>
          <w:p w14:paraId="0A689CCB">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57BBFC50">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EEF5040">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highlight w:val="none"/>
              </w:rPr>
              <w:t>结合《沥青混合料搅拌站绿色生产技术要求和评价方法》和绿色沥青混合料搅拌站测评结果，规范沥青混合料搅拌站排放管理，提升治理和智慧化监管水平。</w:t>
            </w:r>
            <w:r>
              <w:rPr>
                <w:rFonts w:hint="eastAsia" w:ascii="宋体" w:hAnsi="宋体" w:eastAsia="宋体" w:cs="宋体"/>
                <w:kern w:val="0"/>
                <w:szCs w:val="21"/>
                <w:highlight w:val="none"/>
                <w:lang w:bidi="ar"/>
              </w:rPr>
              <w:t>在</w:t>
            </w:r>
            <w:r>
              <w:rPr>
                <w:rFonts w:hint="eastAsia" w:ascii="宋体" w:hAnsi="宋体" w:eastAsia="宋体" w:cs="宋体"/>
                <w:kern w:val="0"/>
                <w:szCs w:val="21"/>
                <w:lang w:bidi="ar"/>
              </w:rPr>
              <w:t>项目设计、审核、施工等环节推广使用温拌沥青，推动新建市属、区属公路和城市道路基本应用温拌沥青，道路养护项目逐步提升温拌沥青使用比例，温拌沥青使用比例较上一年度提升5个百分点；推广沥青混合料密闭式新能源车，推进沥青混合料清洁运输。</w:t>
            </w:r>
          </w:p>
        </w:tc>
        <w:tc>
          <w:tcPr>
            <w:tcW w:w="1247" w:type="dxa"/>
            <w:noWrap w:val="0"/>
            <w:vAlign w:val="center"/>
          </w:tcPr>
          <w:p w14:paraId="6DA802E1">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0897A639">
            <w:pPr>
              <w:widowControl/>
              <w:spacing w:after="0" w:line="26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区公路分局</w:t>
            </w:r>
          </w:p>
          <w:p w14:paraId="186B27F7">
            <w:pPr>
              <w:widowControl/>
              <w:spacing w:after="0" w:line="26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区城市管理委</w:t>
            </w:r>
          </w:p>
          <w:p w14:paraId="0E2E7F03">
            <w:pPr>
              <w:widowControl/>
              <w:spacing w:after="0" w:line="26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kern w:val="0"/>
                <w:szCs w:val="21"/>
                <w:lang w:bidi="ar"/>
              </w:rPr>
              <w:t>区生态环境局</w:t>
            </w:r>
          </w:p>
          <w:p w14:paraId="1210DB67">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42A24B6B">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区交通局</w:t>
            </w:r>
          </w:p>
        </w:tc>
        <w:tc>
          <w:tcPr>
            <w:tcW w:w="2324" w:type="dxa"/>
            <w:noWrap w:val="0"/>
            <w:vAlign w:val="center"/>
          </w:tcPr>
          <w:p w14:paraId="32B4EFD5">
            <w:pPr>
              <w:snapToGrid w:val="0"/>
              <w:spacing w:after="0" w:line="260" w:lineRule="exact"/>
              <w:ind w:right="-105" w:rightChars="-50"/>
              <w:jc w:val="center"/>
              <w:rPr>
                <w:rFonts w:hint="eastAsia" w:ascii="宋体" w:hAnsi="宋体" w:eastAsia="宋体" w:cs="宋体"/>
                <w:kern w:val="0"/>
                <w:szCs w:val="21"/>
                <w:lang w:eastAsia="zh"/>
              </w:rPr>
            </w:pPr>
            <w:r>
              <w:rPr>
                <w:rFonts w:hint="eastAsia" w:ascii="宋体" w:hAnsi="宋体" w:eastAsia="宋体" w:cs="宋体"/>
                <w:kern w:val="0"/>
                <w:szCs w:val="21"/>
                <w:lang w:eastAsia="zh"/>
              </w:rPr>
              <w:t>区发展改革委</w:t>
            </w:r>
          </w:p>
          <w:p w14:paraId="5A365EBC">
            <w:pPr>
              <w:snapToGrid w:val="0"/>
              <w:spacing w:after="0" w:line="260" w:lineRule="exact"/>
              <w:ind w:right="-105" w:rightChars="-50"/>
              <w:jc w:val="center"/>
              <w:rPr>
                <w:rFonts w:hint="eastAsia" w:ascii="宋体" w:hAnsi="宋体" w:eastAsia="宋体" w:cs="宋体"/>
                <w:kern w:val="0"/>
                <w:szCs w:val="21"/>
              </w:rPr>
            </w:pPr>
            <w:r>
              <w:rPr>
                <w:rFonts w:hint="eastAsia" w:ascii="宋体" w:hAnsi="宋体" w:eastAsia="宋体" w:cs="宋体"/>
                <w:kern w:val="0"/>
                <w:szCs w:val="21"/>
              </w:rPr>
              <w:t>各镇人民政府</w:t>
            </w:r>
          </w:p>
          <w:p w14:paraId="1A641F5D">
            <w:pPr>
              <w:snapToGrid w:val="0"/>
              <w:spacing w:after="0" w:line="260" w:lineRule="exact"/>
              <w:ind w:right="-105" w:rightChars="-50"/>
              <w:jc w:val="center"/>
              <w:rPr>
                <w:rFonts w:hint="eastAsia" w:ascii="宋体" w:hAnsi="宋体" w:eastAsia="宋体" w:cs="宋体"/>
                <w:kern w:val="0"/>
                <w:szCs w:val="21"/>
              </w:rPr>
            </w:pPr>
            <w:r>
              <w:rPr>
                <w:rFonts w:hint="eastAsia" w:ascii="宋体" w:hAnsi="宋体" w:eastAsia="宋体" w:cs="宋体"/>
                <w:kern w:val="0"/>
                <w:szCs w:val="21"/>
              </w:rPr>
              <w:t>各街道办事处</w:t>
            </w:r>
          </w:p>
          <w:p w14:paraId="0480A646">
            <w:pPr>
              <w:snapToGrid w:val="0"/>
              <w:spacing w:after="0" w:line="260" w:lineRule="exact"/>
              <w:ind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kern w:val="0"/>
                <w:szCs w:val="21"/>
              </w:rPr>
              <w:t>各产业园区管委会</w:t>
            </w:r>
          </w:p>
        </w:tc>
      </w:tr>
      <w:tr w14:paraId="7BF2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2F5A419E">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4C9B109A">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727746AB">
            <w:pPr>
              <w:widowControl/>
              <w:spacing w:after="0" w:line="26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trike w:val="0"/>
                <w:dstrike w:val="0"/>
                <w:color w:val="000000"/>
                <w:kern w:val="0"/>
                <w:sz w:val="21"/>
                <w:szCs w:val="21"/>
                <w:highlight w:val="none"/>
                <w:lang w:eastAsia="zh"/>
              </w:rPr>
              <w:t>落实市级</w:t>
            </w:r>
            <w:r>
              <w:rPr>
                <w:rFonts w:hint="eastAsia" w:ascii="宋体" w:hAnsi="宋体" w:eastAsia="宋体" w:cs="宋体"/>
                <w:kern w:val="0"/>
                <w:sz w:val="21"/>
                <w:szCs w:val="21"/>
                <w:highlight w:val="none"/>
              </w:rPr>
              <w:t>生活垃圾焚烧大气污染物排放标准，推动具备条件的生活垃圾焚烧企业进一步减排。</w:t>
            </w:r>
          </w:p>
        </w:tc>
        <w:tc>
          <w:tcPr>
            <w:tcW w:w="1247" w:type="dxa"/>
            <w:noWrap w:val="0"/>
            <w:vAlign w:val="center"/>
          </w:tcPr>
          <w:p w14:paraId="4FDEF2CE">
            <w:pPr>
              <w:widowControl/>
              <w:spacing w:after="0" w:line="260" w:lineRule="exact"/>
              <w:ind w:left="0" w:lef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bidi="ar"/>
              </w:rPr>
              <w:t>年底前</w:t>
            </w:r>
          </w:p>
        </w:tc>
        <w:tc>
          <w:tcPr>
            <w:tcW w:w="2324" w:type="dxa"/>
            <w:noWrap w:val="0"/>
            <w:vAlign w:val="center"/>
          </w:tcPr>
          <w:p w14:paraId="63A97F7D">
            <w:pPr>
              <w:widowControl/>
              <w:spacing w:after="0" w:line="26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 w:bidi="ar"/>
              </w:rPr>
              <w:t>区</w:t>
            </w:r>
            <w:r>
              <w:rPr>
                <w:rFonts w:hint="eastAsia" w:ascii="宋体" w:hAnsi="宋体" w:eastAsia="宋体" w:cs="宋体"/>
                <w:kern w:val="0"/>
                <w:szCs w:val="21"/>
                <w:lang w:val="en-US" w:eastAsia="zh-CN" w:bidi="ar"/>
              </w:rPr>
              <w:t>生态环境局</w:t>
            </w:r>
          </w:p>
          <w:p w14:paraId="04F6E6C0">
            <w:pPr>
              <w:widowControl/>
              <w:spacing w:after="0" w:line="260" w:lineRule="exact"/>
              <w:ind w:left="-105" w:leftChars="-50" w:right="-105" w:rightChars="-50"/>
              <w:jc w:val="center"/>
              <w:textAlignment w:val="center"/>
              <w:rPr>
                <w:rFonts w:hint="eastAsia" w:ascii="宋体" w:hAnsi="宋体" w:eastAsia="宋体" w:cs="宋体"/>
                <w:kern w:val="0"/>
                <w:sz w:val="21"/>
                <w:szCs w:val="21"/>
                <w:highlight w:val="none"/>
                <w:lang w:val="en-US" w:eastAsia="zh" w:bidi="ar"/>
              </w:rPr>
            </w:pPr>
            <w:r>
              <w:rPr>
                <w:rFonts w:hint="eastAsia" w:ascii="宋体" w:hAnsi="宋体" w:eastAsia="宋体" w:cs="宋体"/>
                <w:kern w:val="0"/>
                <w:szCs w:val="21"/>
                <w:lang w:val="en-US" w:eastAsia="zh" w:bidi="ar"/>
              </w:rPr>
              <w:t>区</w:t>
            </w:r>
            <w:r>
              <w:rPr>
                <w:rFonts w:hint="eastAsia" w:ascii="宋体" w:hAnsi="宋体" w:eastAsia="宋体" w:cs="宋体"/>
                <w:kern w:val="0"/>
                <w:szCs w:val="21"/>
                <w:lang w:val="en-US" w:eastAsia="zh-CN" w:bidi="ar"/>
              </w:rPr>
              <w:t>城市管理委</w:t>
            </w:r>
          </w:p>
        </w:tc>
        <w:tc>
          <w:tcPr>
            <w:tcW w:w="2324" w:type="dxa"/>
            <w:noWrap w:val="0"/>
            <w:vAlign w:val="center"/>
          </w:tcPr>
          <w:p w14:paraId="0EA16EEB">
            <w:pPr>
              <w:widowControl/>
              <w:spacing w:after="0" w:line="260" w:lineRule="exact"/>
              <w:ind w:left="0" w:leftChars="0" w:firstLine="0" w:firstLineChars="0"/>
              <w:jc w:val="center"/>
              <w:textAlignment w:val="center"/>
              <w:rPr>
                <w:rFonts w:hint="eastAsia" w:ascii="宋体" w:hAnsi="宋体" w:eastAsia="宋体" w:cs="宋体"/>
                <w:kern w:val="0"/>
                <w:sz w:val="21"/>
                <w:szCs w:val="21"/>
                <w:highlight w:val="none"/>
                <w:lang w:val="en-US" w:eastAsia="zh" w:bidi="ar"/>
              </w:rPr>
            </w:pPr>
            <w:r>
              <w:rPr>
                <w:rFonts w:hint="eastAsia" w:ascii="宋体" w:hAnsi="宋体" w:eastAsia="宋体" w:cs="宋体"/>
                <w:kern w:val="0"/>
                <w:szCs w:val="21"/>
                <w:highlight w:val="none"/>
                <w:lang w:eastAsia="zh" w:bidi="ar"/>
              </w:rPr>
              <w:t>区发展改革委</w:t>
            </w:r>
          </w:p>
        </w:tc>
      </w:tr>
      <w:tr w14:paraId="3FE2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54" w:type="dxa"/>
            <w:vMerge w:val="continue"/>
            <w:noWrap w:val="0"/>
            <w:vAlign w:val="top"/>
          </w:tcPr>
          <w:p w14:paraId="4101A51A">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7DD30816">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7349612B">
            <w:pPr>
              <w:widowControl w:val="0"/>
              <w:spacing w:after="0" w:line="260" w:lineRule="exact"/>
              <w:ind w:left="0" w:leftChars="0" w:right="0" w:rightChars="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继续推行餐饮油烟重点点位包案机制，组织开展治理提升。生态环境、商务、市场监管等部门和各镇、各街道、各产业园区协同做好餐饮油烟源头引导。餐饮治理提升家数达到80家。</w:t>
            </w:r>
          </w:p>
          <w:p w14:paraId="711FD153">
            <w:pPr>
              <w:widowControl w:val="0"/>
              <w:spacing w:after="0" w:line="260" w:lineRule="exact"/>
              <w:ind w:left="0" w:leftChars="0" w:right="0" w:rightChars="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 w:bidi="ar"/>
              </w:rPr>
              <w:t>鼓励</w:t>
            </w:r>
            <w:r>
              <w:rPr>
                <w:rFonts w:hint="eastAsia" w:ascii="宋体" w:hAnsi="宋体" w:eastAsia="宋体" w:cs="宋体"/>
                <w:kern w:val="0"/>
                <w:sz w:val="21"/>
                <w:szCs w:val="21"/>
                <w:highlight w:val="none"/>
                <w:lang w:val="en-US" w:eastAsia="zh-CN" w:bidi="ar"/>
              </w:rPr>
              <w:t>推动中央厨房类餐饮单位</w:t>
            </w:r>
            <w:r>
              <w:rPr>
                <w:rFonts w:hint="eastAsia" w:ascii="宋体" w:hAnsi="宋体" w:eastAsia="宋体" w:cs="宋体"/>
                <w:i w:val="0"/>
                <w:iCs w:val="0"/>
                <w:caps w:val="0"/>
                <w:color w:val="000000"/>
                <w:spacing w:val="0"/>
                <w:kern w:val="0"/>
                <w:sz w:val="21"/>
                <w:szCs w:val="21"/>
                <w:highlight w:val="none"/>
                <w:lang w:val="en-US" w:eastAsia="zh-CN" w:bidi="ar-SA"/>
              </w:rPr>
              <w:t>的老旧净化装置</w:t>
            </w:r>
            <w:r>
              <w:rPr>
                <w:rFonts w:hint="eastAsia" w:ascii="宋体" w:hAnsi="宋体" w:eastAsia="宋体" w:cs="宋体"/>
                <w:kern w:val="0"/>
                <w:sz w:val="21"/>
                <w:szCs w:val="21"/>
                <w:highlight w:val="none"/>
                <w:lang w:val="en-US" w:eastAsia="zh-CN" w:bidi="ar"/>
              </w:rPr>
              <w:t>更换高效油烟净化装置。</w:t>
            </w:r>
          </w:p>
        </w:tc>
        <w:tc>
          <w:tcPr>
            <w:tcW w:w="1247" w:type="dxa"/>
            <w:noWrap w:val="0"/>
            <w:vAlign w:val="center"/>
          </w:tcPr>
          <w:p w14:paraId="6451C9E2">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6B51C73B">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区生态环境局</w:t>
            </w:r>
          </w:p>
          <w:p w14:paraId="456AB1E7">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区商务局</w:t>
            </w:r>
          </w:p>
          <w:p w14:paraId="7AAF6366">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区市场监管局</w:t>
            </w:r>
          </w:p>
        </w:tc>
        <w:tc>
          <w:tcPr>
            <w:tcW w:w="2324" w:type="dxa"/>
            <w:noWrap w:val="0"/>
            <w:vAlign w:val="center"/>
          </w:tcPr>
          <w:p w14:paraId="5FC48BE4">
            <w:pPr>
              <w:snapToGrid w:val="0"/>
              <w:spacing w:after="0" w:line="260" w:lineRule="exact"/>
              <w:ind w:right="-105" w:rightChars="-50"/>
              <w:jc w:val="center"/>
              <w:rPr>
                <w:rFonts w:hint="eastAsia" w:ascii="宋体" w:hAnsi="宋体" w:eastAsia="宋体" w:cs="宋体"/>
                <w:kern w:val="0"/>
                <w:szCs w:val="21"/>
              </w:rPr>
            </w:pPr>
            <w:r>
              <w:rPr>
                <w:rFonts w:hint="eastAsia" w:ascii="宋体" w:hAnsi="宋体" w:eastAsia="宋体" w:cs="宋体"/>
                <w:kern w:val="0"/>
                <w:szCs w:val="21"/>
              </w:rPr>
              <w:t>各镇人民政府</w:t>
            </w:r>
          </w:p>
          <w:p w14:paraId="5D40837D">
            <w:pPr>
              <w:snapToGrid w:val="0"/>
              <w:spacing w:after="0" w:line="260" w:lineRule="exact"/>
              <w:ind w:right="-105" w:rightChars="-50"/>
              <w:jc w:val="center"/>
              <w:rPr>
                <w:rFonts w:hint="eastAsia" w:ascii="宋体" w:hAnsi="宋体" w:eastAsia="宋体" w:cs="宋体"/>
                <w:kern w:val="0"/>
                <w:szCs w:val="21"/>
              </w:rPr>
            </w:pPr>
            <w:r>
              <w:rPr>
                <w:rFonts w:hint="eastAsia" w:ascii="宋体" w:hAnsi="宋体" w:eastAsia="宋体" w:cs="宋体"/>
                <w:kern w:val="0"/>
                <w:szCs w:val="21"/>
              </w:rPr>
              <w:t>各街道办事处</w:t>
            </w:r>
          </w:p>
          <w:p w14:paraId="2D97FBBC">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各产业园区管委会</w:t>
            </w:r>
          </w:p>
        </w:tc>
      </w:tr>
      <w:tr w14:paraId="55A3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05654E36">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5A9FBBA">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08869633">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eastAsia="zh" w:bidi="ar"/>
              </w:rPr>
              <w:t>探索在</w:t>
            </w:r>
            <w:r>
              <w:rPr>
                <w:rFonts w:hint="eastAsia" w:ascii="宋体" w:hAnsi="宋体" w:eastAsia="宋体" w:cs="宋体"/>
                <w:kern w:val="0"/>
                <w:szCs w:val="21"/>
                <w:highlight w:val="none"/>
                <w:lang w:bidi="ar"/>
              </w:rPr>
              <w:t>干洗行业</w:t>
            </w:r>
            <w:r>
              <w:rPr>
                <w:rFonts w:hint="eastAsia" w:ascii="宋体" w:hAnsi="宋体" w:eastAsia="宋体" w:cs="宋体"/>
                <w:kern w:val="0"/>
                <w:szCs w:val="21"/>
                <w:highlight w:val="none"/>
                <w:lang w:eastAsia="zh" w:bidi="ar"/>
              </w:rPr>
              <w:t>重点企业推进</w:t>
            </w:r>
            <w:r>
              <w:rPr>
                <w:rFonts w:hint="eastAsia" w:ascii="宋体" w:hAnsi="宋体" w:eastAsia="宋体" w:cs="宋体"/>
                <w:kern w:val="0"/>
                <w:szCs w:val="21"/>
                <w:highlight w:val="none"/>
                <w:lang w:bidi="ar"/>
              </w:rPr>
              <w:t>全封闭式干洗设备更新，逐步</w:t>
            </w:r>
            <w:r>
              <w:rPr>
                <w:rFonts w:hint="eastAsia" w:ascii="宋体" w:hAnsi="宋体" w:eastAsia="宋体" w:cs="宋体"/>
                <w:kern w:val="0"/>
                <w:szCs w:val="21"/>
                <w:highlight w:val="none"/>
                <w:lang w:eastAsia="zh" w:bidi="ar"/>
              </w:rPr>
              <w:t>更新</w:t>
            </w:r>
            <w:r>
              <w:rPr>
                <w:rFonts w:hint="eastAsia" w:ascii="宋体" w:hAnsi="宋体" w:eastAsia="宋体" w:cs="宋体"/>
                <w:kern w:val="0"/>
                <w:szCs w:val="21"/>
                <w:highlight w:val="none"/>
                <w:lang w:bidi="ar"/>
              </w:rPr>
              <w:t>淘汰开</w:t>
            </w:r>
            <w:r>
              <w:rPr>
                <w:rFonts w:hint="eastAsia" w:ascii="宋体" w:hAnsi="宋体" w:eastAsia="宋体" w:cs="宋体"/>
                <w:kern w:val="0"/>
                <w:szCs w:val="21"/>
                <w:lang w:bidi="ar"/>
              </w:rPr>
              <w:t>启式和普通封闭式四氯乙烯干洗机、分体式和普通封闭式石油干洗机，推动干洗行业绿色升级。</w:t>
            </w:r>
          </w:p>
        </w:tc>
        <w:tc>
          <w:tcPr>
            <w:tcW w:w="1247" w:type="dxa"/>
            <w:noWrap w:val="0"/>
            <w:vAlign w:val="center"/>
          </w:tcPr>
          <w:p w14:paraId="14BFA0B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542217B3">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区商务局</w:t>
            </w:r>
          </w:p>
          <w:p w14:paraId="09130EFC">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区生态环境局</w:t>
            </w:r>
          </w:p>
        </w:tc>
        <w:tc>
          <w:tcPr>
            <w:tcW w:w="2324" w:type="dxa"/>
            <w:noWrap w:val="0"/>
            <w:vAlign w:val="center"/>
          </w:tcPr>
          <w:p w14:paraId="50286785">
            <w:pPr>
              <w:snapToGrid w:val="0"/>
              <w:spacing w:after="0" w:line="26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2E4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454" w:type="dxa"/>
            <w:vMerge w:val="restart"/>
            <w:noWrap w:val="0"/>
            <w:vAlign w:val="center"/>
          </w:tcPr>
          <w:p w14:paraId="3614DEC7">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9</w:t>
            </w:r>
          </w:p>
        </w:tc>
        <w:tc>
          <w:tcPr>
            <w:tcW w:w="1474" w:type="dxa"/>
            <w:vMerge w:val="restart"/>
            <w:noWrap w:val="0"/>
            <w:vAlign w:val="center"/>
          </w:tcPr>
          <w:p w14:paraId="74C3A981">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重点产业园区绿色升级</w:t>
            </w:r>
          </w:p>
        </w:tc>
        <w:tc>
          <w:tcPr>
            <w:tcW w:w="6350" w:type="dxa"/>
            <w:noWrap w:val="0"/>
            <w:vAlign w:val="center"/>
          </w:tcPr>
          <w:p w14:paraId="7AD2B9EF">
            <w:pPr>
              <w:widowControl/>
              <w:spacing w:after="0" w:line="260" w:lineRule="exact"/>
              <w:jc w:val="left"/>
              <w:textAlignment w:val="center"/>
              <w:rPr>
                <w:rFonts w:hint="eastAsia" w:ascii="宋体" w:hAnsi="宋体" w:eastAsia="宋体" w:cs="宋体"/>
                <w:kern w:val="0"/>
                <w:sz w:val="21"/>
                <w:szCs w:val="21"/>
                <w:lang w:val="en-US" w:eastAsia="zh" w:bidi="ar"/>
              </w:rPr>
            </w:pPr>
            <w:r>
              <w:rPr>
                <w:rFonts w:hint="eastAsia" w:ascii="宋体" w:hAnsi="宋体" w:eastAsia="宋体" w:cs="宋体"/>
                <w:kern w:val="0"/>
                <w:szCs w:val="21"/>
                <w:lang w:bidi="ar"/>
              </w:rPr>
              <w:t>加强重点产业园区VOCs精准溯源和精细化管控，重点开展无组织排放排查治理，推动VOCs高值点位得到有效整治。</w:t>
            </w:r>
          </w:p>
        </w:tc>
        <w:tc>
          <w:tcPr>
            <w:tcW w:w="1247" w:type="dxa"/>
            <w:noWrap w:val="0"/>
            <w:vAlign w:val="center"/>
          </w:tcPr>
          <w:p w14:paraId="4B36D8F9">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3675413D">
            <w:pPr>
              <w:widowControl/>
              <w:spacing w:after="0" w:line="26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区生态环境局</w:t>
            </w:r>
          </w:p>
          <w:p w14:paraId="72766BC8">
            <w:pPr>
              <w:widowControl/>
              <w:spacing w:after="0" w:line="26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大兴生物医药基地管委会</w:t>
            </w:r>
          </w:p>
          <w:p w14:paraId="6B949C5A">
            <w:pPr>
              <w:widowControl/>
              <w:spacing w:after="0" w:line="260" w:lineRule="exact"/>
              <w:ind w:left="-105" w:leftChars="-50" w:right="-105" w:rightChars="-50"/>
              <w:jc w:val="center"/>
              <w:textAlignment w:val="center"/>
              <w:rPr>
                <w:rFonts w:hint="eastAsia" w:ascii="宋体" w:hAnsi="宋体" w:eastAsia="宋体" w:cs="宋体"/>
                <w:kern w:val="0"/>
                <w:szCs w:val="21"/>
                <w:lang w:eastAsia="zh"/>
              </w:rPr>
            </w:pPr>
            <w:r>
              <w:rPr>
                <w:rFonts w:hint="eastAsia" w:ascii="宋体" w:hAnsi="宋体" w:eastAsia="宋体" w:cs="宋体"/>
                <w:kern w:val="0"/>
                <w:szCs w:val="21"/>
                <w:lang w:eastAsia="zh"/>
              </w:rPr>
              <w:t>大兴经济开发区管委会</w:t>
            </w:r>
          </w:p>
          <w:p w14:paraId="13242E19">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区经济和信息化局</w:t>
            </w:r>
          </w:p>
        </w:tc>
        <w:tc>
          <w:tcPr>
            <w:tcW w:w="2324" w:type="dxa"/>
            <w:noWrap w:val="0"/>
            <w:vAlign w:val="center"/>
          </w:tcPr>
          <w:p w14:paraId="1BBB7F01">
            <w:pPr>
              <w:widowControl/>
              <w:spacing w:after="0" w:line="26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23D4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0DDB2618">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093668E1">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01179838">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研究建立重点产业园区排放清单，结合排放清单情况推动园区企业治理提升。</w:t>
            </w:r>
          </w:p>
        </w:tc>
        <w:tc>
          <w:tcPr>
            <w:tcW w:w="1247" w:type="dxa"/>
            <w:noWrap w:val="0"/>
            <w:vAlign w:val="center"/>
          </w:tcPr>
          <w:p w14:paraId="3D0FB367">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4CEA7B1C">
            <w:pPr>
              <w:spacing w:after="0" w:line="2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rPr>
              <w:t>区生态环境局</w:t>
            </w:r>
          </w:p>
        </w:tc>
        <w:tc>
          <w:tcPr>
            <w:tcW w:w="2324" w:type="dxa"/>
            <w:noWrap w:val="0"/>
            <w:vAlign w:val="center"/>
          </w:tcPr>
          <w:p w14:paraId="39CE6453">
            <w:pPr>
              <w:widowControl/>
              <w:spacing w:after="0" w:line="260" w:lineRule="exact"/>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681388E2">
            <w:pPr>
              <w:widowControl/>
              <w:spacing w:after="0" w:line="260" w:lineRule="exact"/>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33B00A38">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各产业园区管委会</w:t>
            </w:r>
          </w:p>
        </w:tc>
      </w:tr>
      <w:tr w14:paraId="05EF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4" w:type="dxa"/>
            <w:gridSpan w:val="6"/>
            <w:noWrap w:val="0"/>
            <w:vAlign w:val="center"/>
          </w:tcPr>
          <w:p w14:paraId="6C9A68D2">
            <w:pPr>
              <w:widowControl/>
              <w:spacing w:after="0" w:line="260" w:lineRule="exact"/>
              <w:ind w:left="0" w:leftChars="0" w:right="0" w:rightChars="0" w:firstLine="0" w:firstLineChars="0"/>
              <w:jc w:val="center"/>
              <w:textAlignment w:val="center"/>
              <w:rPr>
                <w:rFonts w:hint="eastAsia" w:ascii="宋体" w:hAnsi="宋体" w:cs="宋体"/>
                <w:kern w:val="0"/>
                <w:szCs w:val="21"/>
              </w:rPr>
            </w:pPr>
            <w:r>
              <w:rPr>
                <w:rFonts w:hint="eastAsia" w:ascii="黑体" w:hAnsi="黑体" w:eastAsia="黑体" w:cs="黑体"/>
                <w:szCs w:val="21"/>
              </w:rPr>
              <w:t>（四）强化治理精细化促管理减排</w:t>
            </w:r>
          </w:p>
        </w:tc>
      </w:tr>
      <w:tr w14:paraId="2127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454" w:type="dxa"/>
            <w:vMerge w:val="restart"/>
            <w:noWrap w:val="0"/>
            <w:vAlign w:val="center"/>
          </w:tcPr>
          <w:p w14:paraId="7A70AEF5">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10</w:t>
            </w:r>
          </w:p>
        </w:tc>
        <w:tc>
          <w:tcPr>
            <w:tcW w:w="1474" w:type="dxa"/>
            <w:vMerge w:val="restart"/>
            <w:noWrap w:val="0"/>
            <w:vAlign w:val="center"/>
          </w:tcPr>
          <w:p w14:paraId="1E4C5407">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落实扬尘管控责任</w:t>
            </w:r>
          </w:p>
        </w:tc>
        <w:tc>
          <w:tcPr>
            <w:tcW w:w="6350" w:type="dxa"/>
            <w:noWrap w:val="0"/>
            <w:vAlign w:val="center"/>
          </w:tcPr>
          <w:p w14:paraId="5B19FD6A">
            <w:pPr>
              <w:snapToGrid w:val="0"/>
              <w:spacing w:after="0" w:line="260" w:lineRule="exact"/>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各部门、各镇、各街道、各产业园区加大扬尘管控力度，持续巩固道路扬尘负荷改善成效，进一步综合治理各镇、各街道、各产业园区、各行业工地（场站）出入口差等级道路，全区差等级道路数量比例不超过3%。</w:t>
            </w:r>
          </w:p>
        </w:tc>
        <w:tc>
          <w:tcPr>
            <w:tcW w:w="1247" w:type="dxa"/>
            <w:noWrap w:val="0"/>
            <w:vAlign w:val="center"/>
          </w:tcPr>
          <w:p w14:paraId="5FF2B1DF">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年底前</w:t>
            </w:r>
          </w:p>
        </w:tc>
        <w:tc>
          <w:tcPr>
            <w:tcW w:w="2324" w:type="dxa"/>
            <w:noWrap w:val="0"/>
            <w:vAlign w:val="center"/>
          </w:tcPr>
          <w:p w14:paraId="0A24A051">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rPr>
              <w:t>城乡建设委</w:t>
            </w:r>
          </w:p>
          <w:p w14:paraId="592FDAAB">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区城市管理委</w:t>
            </w:r>
          </w:p>
          <w:p w14:paraId="6FC716F3">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区城管执法局</w:t>
            </w:r>
          </w:p>
          <w:p w14:paraId="1F5226CA">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区水务局</w:t>
            </w:r>
          </w:p>
          <w:p w14:paraId="328FEDA8">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区园林绿化局</w:t>
            </w:r>
          </w:p>
          <w:p w14:paraId="1F087AA8">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区公路分局</w:t>
            </w:r>
          </w:p>
          <w:p w14:paraId="221EEA2D">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区环境卫生服务中心</w:t>
            </w:r>
          </w:p>
          <w:p w14:paraId="51721C8E">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各镇人民政府</w:t>
            </w:r>
          </w:p>
          <w:p w14:paraId="0F44B607">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各街道办事处</w:t>
            </w:r>
          </w:p>
          <w:p w14:paraId="1EA22570">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各产业园区管委会</w:t>
            </w:r>
          </w:p>
        </w:tc>
        <w:tc>
          <w:tcPr>
            <w:tcW w:w="2324" w:type="dxa"/>
            <w:noWrap w:val="0"/>
            <w:vAlign w:val="center"/>
          </w:tcPr>
          <w:p w14:paraId="0A769B3D">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33A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454" w:type="dxa"/>
            <w:vMerge w:val="continue"/>
            <w:noWrap w:val="0"/>
            <w:vAlign w:val="top"/>
          </w:tcPr>
          <w:p w14:paraId="3B698ED9">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3AFB85BC">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1D4C7884">
            <w:pPr>
              <w:snapToGrid w:val="0"/>
              <w:spacing w:after="0" w:line="260" w:lineRule="exac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以3-5月为重点开展扬尘专项治理百日攻坚行动，加强施工扬尘、道路扬尘、裸地扬尘治理，提高城市精细化管理水平。</w:t>
            </w:r>
          </w:p>
        </w:tc>
        <w:tc>
          <w:tcPr>
            <w:tcW w:w="1247" w:type="dxa"/>
            <w:noWrap w:val="0"/>
            <w:vAlign w:val="center"/>
          </w:tcPr>
          <w:p w14:paraId="40F7CC11">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长期实施</w:t>
            </w:r>
          </w:p>
        </w:tc>
        <w:tc>
          <w:tcPr>
            <w:tcW w:w="2324" w:type="dxa"/>
            <w:noWrap w:val="0"/>
            <w:vAlign w:val="center"/>
          </w:tcPr>
          <w:p w14:paraId="6E1C6F4F">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区生态环境局</w:t>
            </w:r>
          </w:p>
          <w:p w14:paraId="2C0083F1">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rPr>
              <w:t>城乡建设委</w:t>
            </w:r>
          </w:p>
          <w:p w14:paraId="4772BD3B">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区城市管理委</w:t>
            </w:r>
          </w:p>
          <w:p w14:paraId="0A200A6F">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区城管执法局</w:t>
            </w:r>
          </w:p>
          <w:p w14:paraId="73D91872">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区水务局</w:t>
            </w:r>
          </w:p>
          <w:p w14:paraId="1017213B">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区园林绿化局</w:t>
            </w:r>
          </w:p>
          <w:p w14:paraId="36673CF1">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区公路分局</w:t>
            </w:r>
          </w:p>
        </w:tc>
        <w:tc>
          <w:tcPr>
            <w:tcW w:w="2324" w:type="dxa"/>
            <w:noWrap w:val="0"/>
            <w:vAlign w:val="center"/>
          </w:tcPr>
          <w:p w14:paraId="46C2E7EF">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各镇人民政府</w:t>
            </w:r>
          </w:p>
          <w:p w14:paraId="069C57C7">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各街道办事处</w:t>
            </w:r>
          </w:p>
          <w:p w14:paraId="3135AE3D">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各产业园区管委会</w:t>
            </w:r>
          </w:p>
        </w:tc>
      </w:tr>
      <w:tr w14:paraId="4E11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6AC3393A">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11</w:t>
            </w:r>
          </w:p>
        </w:tc>
        <w:tc>
          <w:tcPr>
            <w:tcW w:w="1474" w:type="dxa"/>
            <w:vMerge w:val="restart"/>
            <w:noWrap w:val="0"/>
            <w:vAlign w:val="center"/>
          </w:tcPr>
          <w:p w14:paraId="28245B63">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强化施工扬尘管控</w:t>
            </w:r>
          </w:p>
        </w:tc>
        <w:tc>
          <w:tcPr>
            <w:tcW w:w="6350" w:type="dxa"/>
            <w:noWrap w:val="0"/>
            <w:vAlign w:val="center"/>
          </w:tcPr>
          <w:p w14:paraId="5C263150">
            <w:pPr>
              <w:snapToGrid w:val="0"/>
              <w:spacing w:after="0" w:line="260" w:lineRule="exac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进一步提升施工工地绿色施工水平，落实《绿色施工管理规程》，完善绿色施工扬尘管控要求。</w:t>
            </w:r>
          </w:p>
        </w:tc>
        <w:tc>
          <w:tcPr>
            <w:tcW w:w="1247" w:type="dxa"/>
            <w:noWrap w:val="0"/>
            <w:vAlign w:val="center"/>
          </w:tcPr>
          <w:p w14:paraId="7EA53DB5">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年底前</w:t>
            </w:r>
          </w:p>
        </w:tc>
        <w:tc>
          <w:tcPr>
            <w:tcW w:w="2324" w:type="dxa"/>
            <w:noWrap w:val="0"/>
            <w:vAlign w:val="center"/>
          </w:tcPr>
          <w:p w14:paraId="2CEA3D5D">
            <w:pPr>
              <w:snapToGrid w:val="0"/>
              <w:spacing w:after="0" w:line="260" w:lineRule="exact"/>
              <w:ind w:left="-105" w:leftChars="-50" w:right="-105" w:rightChars="-50"/>
              <w:jc w:val="center"/>
              <w:rPr>
                <w:rFonts w:hint="eastAsia" w:ascii="宋体" w:hAnsi="宋体" w:eastAsia="宋体" w:cs="宋体"/>
                <w:kern w:val="0"/>
                <w:szCs w:val="21"/>
              </w:rPr>
            </w:pPr>
            <w:r>
              <w:rPr>
                <w:rFonts w:hint="eastAsia" w:ascii="宋体" w:hAnsi="宋体" w:eastAsia="宋体" w:cs="宋体"/>
                <w:kern w:val="0"/>
                <w:szCs w:val="21"/>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rPr>
              <w:t>城乡建设委</w:t>
            </w:r>
          </w:p>
          <w:p w14:paraId="48AE286E">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区城管执法局</w:t>
            </w:r>
          </w:p>
        </w:tc>
        <w:tc>
          <w:tcPr>
            <w:tcW w:w="2324" w:type="dxa"/>
            <w:noWrap w:val="0"/>
            <w:vAlign w:val="center"/>
          </w:tcPr>
          <w:p w14:paraId="0471FA53">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区生态环境局</w:t>
            </w:r>
          </w:p>
        </w:tc>
      </w:tr>
      <w:tr w14:paraId="172C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454" w:type="dxa"/>
            <w:vMerge w:val="continue"/>
            <w:noWrap w:val="0"/>
            <w:vAlign w:val="top"/>
          </w:tcPr>
          <w:p w14:paraId="1343D33D">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0EA165A6">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3AB3334A">
            <w:pPr>
              <w:widowControl/>
              <w:spacing w:after="0" w:line="260" w:lineRule="exact"/>
              <w:textAlignment w:val="center"/>
              <w:rPr>
                <w:rFonts w:hint="eastAsia" w:ascii="宋体" w:hAnsi="宋体" w:eastAsia="宋体" w:cs="宋体"/>
                <w:kern w:val="2"/>
                <w:sz w:val="21"/>
                <w:szCs w:val="24"/>
                <w:lang w:val="en-US" w:eastAsia="zh-CN" w:bidi="ar-SA"/>
              </w:rPr>
            </w:pPr>
            <w:r>
              <w:rPr>
                <w:rFonts w:hint="eastAsia" w:ascii="宋体" w:hAnsi="宋体" w:eastAsia="宋体" w:cs="宋体"/>
                <w:kern w:val="0"/>
                <w:szCs w:val="21"/>
                <w:lang w:bidi="ar"/>
              </w:rPr>
              <w:t>开展工地（场站）出口规范管理专项行动，督促各类施工企业落实绿色施工各项要求，严格施工围挡，加强湿法作业，做好工地（场站）洗轮机规范安装、使用工作，加强工地出入口车辆管理，拒绝带泥上路行驶。</w:t>
            </w:r>
          </w:p>
        </w:tc>
        <w:tc>
          <w:tcPr>
            <w:tcW w:w="1247" w:type="dxa"/>
            <w:noWrap w:val="0"/>
            <w:vAlign w:val="center"/>
          </w:tcPr>
          <w:p w14:paraId="3C8B8D91">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2324" w:type="dxa"/>
            <w:noWrap w:val="0"/>
            <w:vAlign w:val="center"/>
          </w:tcPr>
          <w:p w14:paraId="320A9451">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50D61B26">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15386143">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区城管执法局</w:t>
            </w:r>
          </w:p>
          <w:p w14:paraId="375BD1E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39C38CEC">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区园林绿化局</w:t>
            </w:r>
          </w:p>
          <w:p w14:paraId="7DD1A4BA">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区公路分局</w:t>
            </w:r>
          </w:p>
        </w:tc>
        <w:tc>
          <w:tcPr>
            <w:tcW w:w="2324" w:type="dxa"/>
            <w:noWrap w:val="0"/>
            <w:vAlign w:val="center"/>
          </w:tcPr>
          <w:p w14:paraId="34BA49CE">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各镇人民政府</w:t>
            </w:r>
          </w:p>
          <w:p w14:paraId="4AF35B6C">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各街道办事处</w:t>
            </w:r>
          </w:p>
          <w:p w14:paraId="5921885B">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各产业园区管委会</w:t>
            </w:r>
          </w:p>
        </w:tc>
      </w:tr>
      <w:tr w14:paraId="2D3E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54" w:type="dxa"/>
            <w:vMerge w:val="continue"/>
            <w:noWrap w:val="0"/>
            <w:vAlign w:val="top"/>
          </w:tcPr>
          <w:p w14:paraId="5313D6E6">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3F54D214">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022B7CAF">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强化小微工地精细化管理。各行业主管部门</w:t>
            </w:r>
            <w:r>
              <w:rPr>
                <w:rFonts w:hint="eastAsia" w:ascii="宋体" w:hAnsi="宋体" w:eastAsia="宋体" w:cs="宋体"/>
                <w:kern w:val="0"/>
                <w:szCs w:val="21"/>
                <w:highlight w:val="none"/>
                <w:shd w:val="clear" w:color="auto" w:fill="auto"/>
                <w:lang w:eastAsia="zh" w:bidi="ar"/>
              </w:rPr>
              <w:t>指导</w:t>
            </w:r>
            <w:r>
              <w:rPr>
                <w:rFonts w:hint="eastAsia" w:ascii="宋体" w:hAnsi="宋体" w:eastAsia="宋体" w:cs="宋体"/>
                <w:kern w:val="0"/>
                <w:szCs w:val="21"/>
                <w:highlight w:val="none"/>
                <w:shd w:val="clear" w:color="auto" w:fill="auto"/>
                <w:lang w:bidi="ar"/>
              </w:rPr>
              <w:t>各镇、各街道、各产业园区参照《绿色施工管理规程》落</w:t>
            </w:r>
            <w:r>
              <w:rPr>
                <w:rFonts w:hint="eastAsia" w:ascii="宋体" w:hAnsi="宋体" w:eastAsia="宋体" w:cs="宋体"/>
                <w:kern w:val="0"/>
                <w:szCs w:val="21"/>
                <w:lang w:bidi="ar"/>
              </w:rPr>
              <w:t>实小微工地施工规范。提升架空线入地工程、平房翻建工程、园林工程、拆迁工程、市政道路工程、市政道路管线工程等六类工程规范施工管理，加强施工围挡、湿法作业。</w:t>
            </w:r>
          </w:p>
        </w:tc>
        <w:tc>
          <w:tcPr>
            <w:tcW w:w="1247" w:type="dxa"/>
            <w:noWrap w:val="0"/>
            <w:vAlign w:val="center"/>
          </w:tcPr>
          <w:p w14:paraId="4F8E6FA0">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2324" w:type="dxa"/>
            <w:noWrap w:val="0"/>
            <w:vAlign w:val="center"/>
          </w:tcPr>
          <w:p w14:paraId="083CC07D">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3C19B94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15721E60">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6297D07F">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区园林绿化局</w:t>
            </w:r>
          </w:p>
          <w:p w14:paraId="5F1DBC06">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65BF6268">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各镇人民政府</w:t>
            </w:r>
          </w:p>
          <w:p w14:paraId="582C2557">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各街道办事处</w:t>
            </w:r>
          </w:p>
          <w:p w14:paraId="059EC4B8">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各产业园区管委会</w:t>
            </w:r>
          </w:p>
        </w:tc>
        <w:tc>
          <w:tcPr>
            <w:tcW w:w="2324" w:type="dxa"/>
            <w:noWrap w:val="0"/>
            <w:vAlign w:val="center"/>
          </w:tcPr>
          <w:p w14:paraId="3D954758">
            <w:pPr>
              <w:snapToGrid w:val="0"/>
              <w:spacing w:after="0" w:line="260" w:lineRule="exact"/>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szCs w:val="21"/>
              </w:rPr>
              <w:t>——</w:t>
            </w:r>
          </w:p>
        </w:tc>
      </w:tr>
      <w:tr w14:paraId="4BBF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54" w:type="dxa"/>
            <w:vMerge w:val="continue"/>
            <w:noWrap w:val="0"/>
            <w:vAlign w:val="top"/>
          </w:tcPr>
          <w:p w14:paraId="7AF6F93F">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7B7DF767">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4EFA9EC6">
            <w:pPr>
              <w:widowControl/>
              <w:spacing w:after="0" w:line="260" w:lineRule="exact"/>
              <w:textAlignment w:val="center"/>
              <w:rPr>
                <w:rFonts w:hint="eastAsia" w:ascii="宋体" w:hAnsi="宋体" w:eastAsia="宋体" w:cs="宋体"/>
                <w:kern w:val="2"/>
                <w:sz w:val="21"/>
                <w:szCs w:val="24"/>
                <w:lang w:val="en-US" w:eastAsia="zh" w:bidi="ar-SA"/>
              </w:rPr>
            </w:pPr>
            <w:r>
              <w:rPr>
                <w:rFonts w:hint="eastAsia" w:ascii="宋体" w:hAnsi="宋体" w:eastAsia="宋体" w:cs="宋体"/>
                <w:kern w:val="0"/>
                <w:szCs w:val="21"/>
                <w:lang w:bidi="ar"/>
              </w:rPr>
              <w:t>推广基坑气膜等全密闭施工先进技术，对于政府投资项目，落实使用基坑气膜鼓励政策</w:t>
            </w:r>
            <w:r>
              <w:rPr>
                <w:rFonts w:hint="eastAsia" w:ascii="宋体" w:hAnsi="宋体" w:eastAsia="宋体" w:cs="宋体"/>
                <w:kern w:val="0"/>
                <w:szCs w:val="21"/>
                <w:lang w:eastAsia="zh" w:bidi="ar"/>
              </w:rPr>
              <w:t>，</w:t>
            </w:r>
            <w:r>
              <w:rPr>
                <w:rFonts w:hint="eastAsia" w:ascii="宋体" w:hAnsi="宋体" w:eastAsia="宋体" w:cs="宋体"/>
                <w:kern w:val="0"/>
                <w:szCs w:val="21"/>
                <w:highlight w:val="none"/>
                <w:lang w:eastAsia="zh" w:bidi="ar"/>
              </w:rPr>
              <w:t>积极推广应用。</w:t>
            </w:r>
          </w:p>
        </w:tc>
        <w:tc>
          <w:tcPr>
            <w:tcW w:w="1247" w:type="dxa"/>
            <w:noWrap w:val="0"/>
            <w:vAlign w:val="center"/>
          </w:tcPr>
          <w:p w14:paraId="1F770D88">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41701AED">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054C6C39">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326847B2">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33DA1179">
            <w:pPr>
              <w:widowControl/>
              <w:spacing w:after="0" w:line="26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eastAsia="zh-CN" w:bidi="ar"/>
              </w:rPr>
              <w:t>区城市管理委</w:t>
            </w:r>
          </w:p>
        </w:tc>
        <w:tc>
          <w:tcPr>
            <w:tcW w:w="2324" w:type="dxa"/>
            <w:noWrap w:val="0"/>
            <w:vAlign w:val="center"/>
          </w:tcPr>
          <w:p w14:paraId="42CBEDEE">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rPr>
              <w:t>区发展改革委</w:t>
            </w:r>
          </w:p>
        </w:tc>
      </w:tr>
      <w:tr w14:paraId="5801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54" w:type="dxa"/>
            <w:vMerge w:val="restart"/>
            <w:noWrap w:val="0"/>
            <w:vAlign w:val="center"/>
          </w:tcPr>
          <w:p w14:paraId="221FC9E5">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12</w:t>
            </w:r>
          </w:p>
        </w:tc>
        <w:tc>
          <w:tcPr>
            <w:tcW w:w="1474" w:type="dxa"/>
            <w:vMerge w:val="restart"/>
            <w:noWrap w:val="0"/>
            <w:vAlign w:val="center"/>
          </w:tcPr>
          <w:p w14:paraId="5E6639AB">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严格道路扬尘监管</w:t>
            </w:r>
          </w:p>
        </w:tc>
        <w:tc>
          <w:tcPr>
            <w:tcW w:w="6350" w:type="dxa"/>
            <w:noWrap w:val="0"/>
            <w:vAlign w:val="center"/>
          </w:tcPr>
          <w:p w14:paraId="2D63C3D4">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落实</w:t>
            </w:r>
            <w:r>
              <w:rPr>
                <w:rFonts w:hint="eastAsia" w:ascii="宋体" w:hAnsi="宋体" w:eastAsia="宋体" w:cs="宋体"/>
                <w:kern w:val="0"/>
                <w:sz w:val="21"/>
                <w:szCs w:val="21"/>
                <w:highlight w:val="none"/>
              </w:rPr>
              <w:t>《城市道路清扫保洁质量与作业要求》《高速公路清扫保洁质量与作业要求》</w:t>
            </w:r>
            <w:r>
              <w:rPr>
                <w:rFonts w:hint="eastAsia" w:ascii="宋体" w:hAnsi="宋体" w:eastAsia="宋体" w:cs="宋体"/>
                <w:kern w:val="0"/>
                <w:sz w:val="21"/>
                <w:szCs w:val="21"/>
                <w:highlight w:val="none"/>
                <w:lang w:eastAsia="zh"/>
              </w:rPr>
              <w:t>，</w:t>
            </w:r>
            <w:r>
              <w:rPr>
                <w:rFonts w:hint="eastAsia" w:ascii="宋体" w:hAnsi="宋体" w:eastAsia="宋体" w:cs="宋体"/>
                <w:kern w:val="0"/>
                <w:szCs w:val="21"/>
                <w:highlight w:val="none"/>
                <w:lang w:bidi="ar"/>
              </w:rPr>
              <w:t>城市道路</w:t>
            </w:r>
            <w:r>
              <w:rPr>
                <w:rFonts w:hint="eastAsia" w:ascii="宋体" w:hAnsi="宋体" w:eastAsia="宋体" w:cs="宋体"/>
                <w:kern w:val="0"/>
                <w:szCs w:val="21"/>
                <w:highlight w:val="none"/>
                <w:lang w:eastAsia="zh" w:bidi="ar"/>
              </w:rPr>
              <w:t>车行道</w:t>
            </w:r>
            <w:r>
              <w:rPr>
                <w:rFonts w:hint="eastAsia" w:ascii="宋体" w:hAnsi="宋体" w:eastAsia="宋体" w:cs="宋体"/>
                <w:kern w:val="0"/>
                <w:szCs w:val="21"/>
                <w:highlight w:val="none"/>
                <w:lang w:bidi="ar"/>
              </w:rPr>
              <w:t>机械化作业率达到*（97.5%）。</w:t>
            </w:r>
          </w:p>
        </w:tc>
        <w:tc>
          <w:tcPr>
            <w:tcW w:w="1247" w:type="dxa"/>
            <w:noWrap w:val="0"/>
            <w:vAlign w:val="center"/>
          </w:tcPr>
          <w:p w14:paraId="26A3FBC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长期实施</w:t>
            </w:r>
          </w:p>
        </w:tc>
        <w:tc>
          <w:tcPr>
            <w:tcW w:w="2324" w:type="dxa"/>
            <w:noWrap w:val="0"/>
            <w:vAlign w:val="center"/>
          </w:tcPr>
          <w:p w14:paraId="55342586">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23EA9845">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1A531024">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区环境卫生服务中心</w:t>
            </w:r>
          </w:p>
          <w:p w14:paraId="56F32DE5">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各镇人民政府</w:t>
            </w:r>
          </w:p>
          <w:p w14:paraId="576EA04B">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各街道办事处</w:t>
            </w:r>
          </w:p>
          <w:p w14:paraId="08B3339C">
            <w:pPr>
              <w:widowControl/>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各产业园区管委会</w:t>
            </w:r>
          </w:p>
        </w:tc>
        <w:tc>
          <w:tcPr>
            <w:tcW w:w="2324" w:type="dxa"/>
            <w:noWrap w:val="0"/>
            <w:vAlign w:val="center"/>
          </w:tcPr>
          <w:p w14:paraId="5C375608">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w:t>
            </w:r>
          </w:p>
        </w:tc>
      </w:tr>
      <w:tr w14:paraId="41F3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454" w:type="dxa"/>
            <w:vMerge w:val="continue"/>
            <w:noWrap w:val="0"/>
            <w:vAlign w:val="center"/>
          </w:tcPr>
          <w:p w14:paraId="19F12623">
            <w:pPr>
              <w:snapToGrid w:val="0"/>
              <w:spacing w:after="0" w:line="260" w:lineRule="exact"/>
              <w:jc w:val="center"/>
              <w:rPr>
                <w:rFonts w:hint="eastAsia" w:ascii="宋体" w:hAnsi="宋体" w:eastAsia="宋体" w:cs="宋体"/>
                <w:kern w:val="2"/>
                <w:sz w:val="21"/>
                <w:szCs w:val="21"/>
                <w:lang w:val="en-US" w:eastAsia="zh-CN" w:bidi="ar-SA"/>
              </w:rPr>
            </w:pPr>
          </w:p>
        </w:tc>
        <w:tc>
          <w:tcPr>
            <w:tcW w:w="1474" w:type="dxa"/>
            <w:vMerge w:val="continue"/>
            <w:noWrap w:val="0"/>
            <w:vAlign w:val="center"/>
          </w:tcPr>
          <w:p w14:paraId="0A3A3763">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6350" w:type="dxa"/>
            <w:noWrap w:val="0"/>
            <w:vAlign w:val="center"/>
          </w:tcPr>
          <w:p w14:paraId="22119AB4">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按照市级通报监测结果及时提示各镇、各街道、各产业园区、各行业工地（场站）出入口道路扬尘负荷高值情况，督促落实扬尘管控措施及“门前三包”。</w:t>
            </w:r>
          </w:p>
        </w:tc>
        <w:tc>
          <w:tcPr>
            <w:tcW w:w="1247" w:type="dxa"/>
            <w:noWrap w:val="0"/>
            <w:vAlign w:val="center"/>
          </w:tcPr>
          <w:p w14:paraId="206F23D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长期实施</w:t>
            </w:r>
          </w:p>
        </w:tc>
        <w:tc>
          <w:tcPr>
            <w:tcW w:w="2324" w:type="dxa"/>
            <w:noWrap w:val="0"/>
            <w:vAlign w:val="center"/>
          </w:tcPr>
          <w:p w14:paraId="41F54AAB">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区生态环境局</w:t>
            </w:r>
          </w:p>
        </w:tc>
        <w:tc>
          <w:tcPr>
            <w:tcW w:w="2324" w:type="dxa"/>
            <w:noWrap w:val="0"/>
            <w:vAlign w:val="center"/>
          </w:tcPr>
          <w:p w14:paraId="652A505A">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kern w:val="0"/>
                <w:szCs w:val="21"/>
                <w:lang w:bidi="ar"/>
              </w:rPr>
              <w:t>城乡建设委</w:t>
            </w:r>
          </w:p>
          <w:p w14:paraId="2317D9C9">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6B9D25C8">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区城管执法局</w:t>
            </w:r>
          </w:p>
          <w:p w14:paraId="6E4DBD7B">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2FB17511">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区园林绿化局</w:t>
            </w:r>
          </w:p>
          <w:p w14:paraId="6B2C9C3D">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15708080">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区环境卫生服务中心</w:t>
            </w:r>
          </w:p>
          <w:p w14:paraId="1BCFA465">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各镇人民政府</w:t>
            </w:r>
          </w:p>
          <w:p w14:paraId="33B4DAB9">
            <w:pPr>
              <w:widowControl/>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各街道办事处</w:t>
            </w:r>
          </w:p>
          <w:p w14:paraId="06001AA2">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各产业园区管委会</w:t>
            </w:r>
          </w:p>
        </w:tc>
      </w:tr>
      <w:tr w14:paraId="19E2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54" w:type="dxa"/>
            <w:vMerge w:val="continue"/>
            <w:noWrap w:val="0"/>
            <w:vAlign w:val="top"/>
          </w:tcPr>
          <w:p w14:paraId="34F493D7">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4BC59F04">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4D26A715">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持续开展道路“升优”行动。各部门、各镇、各街道、各产业园区严查道路遗撒等违法违规行为，加大夜间执法检查力度，及时组织市级差等级道路整改提升，实现连续两个月市级差等级道路动态清零。</w:t>
            </w:r>
          </w:p>
        </w:tc>
        <w:tc>
          <w:tcPr>
            <w:tcW w:w="1247" w:type="dxa"/>
            <w:noWrap w:val="0"/>
            <w:vAlign w:val="center"/>
          </w:tcPr>
          <w:p w14:paraId="07AD91FD">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51AD23FB">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4D7E50DB">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区城管执法局</w:t>
            </w:r>
          </w:p>
          <w:p w14:paraId="304EED27">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24E3500E">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区环境卫生服务中心</w:t>
            </w:r>
          </w:p>
          <w:p w14:paraId="0C606B4A">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各镇人民政府</w:t>
            </w:r>
          </w:p>
          <w:p w14:paraId="21E19455">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各街道办事处</w:t>
            </w:r>
          </w:p>
          <w:p w14:paraId="6BB1BB6B">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各产业园区管委会</w:t>
            </w:r>
          </w:p>
        </w:tc>
        <w:tc>
          <w:tcPr>
            <w:tcW w:w="2324" w:type="dxa"/>
            <w:noWrap w:val="0"/>
            <w:vAlign w:val="center"/>
          </w:tcPr>
          <w:p w14:paraId="0DFD69D7">
            <w:pPr>
              <w:widowControl/>
              <w:shd w:val="clear" w:color="auto" w:fill="auto"/>
              <w:spacing w:after="0" w:line="260" w:lineRule="exact"/>
              <w:ind w:left="0" w:leftChars="0" w:right="-105" w:rightChars="-50" w:firstLine="0" w:firstLineChars="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区住</w:t>
            </w:r>
            <w:r>
              <w:rPr>
                <w:rFonts w:hint="eastAsia" w:ascii="宋体" w:hAnsi="宋体" w:eastAsia="宋体" w:cs="宋体"/>
                <w:kern w:val="0"/>
                <w:szCs w:val="21"/>
                <w:highlight w:val="none"/>
                <w:shd w:val="clear" w:color="auto" w:fill="auto"/>
                <w:lang w:bidi="ar"/>
              </w:rPr>
              <w:t>房</w:t>
            </w:r>
            <w:r>
              <w:rPr>
                <w:rFonts w:hint="eastAsia" w:ascii="宋体" w:hAnsi="宋体" w:eastAsia="宋体" w:cs="宋体"/>
                <w:kern w:val="0"/>
                <w:szCs w:val="21"/>
                <w:highlight w:val="none"/>
                <w:shd w:val="clear" w:color="auto" w:fill="auto"/>
                <w:lang w:val="en-US" w:eastAsia="zh-CN" w:bidi="ar"/>
              </w:rPr>
              <w:t>和</w:t>
            </w:r>
            <w:r>
              <w:rPr>
                <w:rFonts w:hint="eastAsia" w:ascii="宋体" w:hAnsi="宋体" w:eastAsia="宋体" w:cs="宋体"/>
                <w:kern w:val="0"/>
                <w:szCs w:val="21"/>
                <w:highlight w:val="none"/>
                <w:lang w:bidi="ar"/>
              </w:rPr>
              <w:t>城乡建设委</w:t>
            </w:r>
          </w:p>
          <w:p w14:paraId="56729E03">
            <w:pPr>
              <w:shd w:val="clear" w:color="auto" w:fill="auto"/>
              <w:snapToGrid w:val="0"/>
              <w:spacing w:after="0" w:line="260" w:lineRule="exact"/>
              <w:ind w:left="0" w:leftChars="0" w:right="-105" w:rightChars="-50" w:firstLine="0" w:firstLineChars="0"/>
              <w:jc w:val="center"/>
              <w:rPr>
                <w:rFonts w:hint="eastAsia" w:ascii="宋体" w:hAnsi="宋体" w:eastAsia="宋体" w:cs="宋体"/>
                <w:kern w:val="0"/>
                <w:szCs w:val="21"/>
                <w:highlight w:val="none"/>
                <w:lang w:eastAsia="zh" w:bidi="ar"/>
              </w:rPr>
            </w:pPr>
            <w:r>
              <w:rPr>
                <w:rFonts w:hint="eastAsia" w:ascii="宋体" w:hAnsi="宋体" w:eastAsia="宋体" w:cs="宋体"/>
                <w:kern w:val="0"/>
                <w:szCs w:val="21"/>
                <w:highlight w:val="none"/>
                <w:lang w:eastAsia="zh" w:bidi="ar"/>
              </w:rPr>
              <w:t>区水务局</w:t>
            </w:r>
          </w:p>
          <w:p w14:paraId="66E45017">
            <w:pPr>
              <w:widowControl/>
              <w:shd w:val="clear" w:color="auto" w:fill="auto"/>
              <w:spacing w:after="0" w:line="260" w:lineRule="exact"/>
              <w:ind w:left="0" w:leftChars="0" w:right="-105" w:rightChars="-50" w:firstLine="0" w:firstLineChars="0"/>
              <w:jc w:val="center"/>
              <w:textAlignment w:val="center"/>
              <w:rPr>
                <w:rFonts w:hint="eastAsia" w:ascii="宋体" w:hAnsi="宋体" w:eastAsia="宋体" w:cs="宋体"/>
                <w:kern w:val="2"/>
                <w:sz w:val="21"/>
                <w:szCs w:val="24"/>
                <w:lang w:val="en-US" w:eastAsia="zh" w:bidi="ar-SA"/>
              </w:rPr>
            </w:pPr>
            <w:r>
              <w:rPr>
                <w:rFonts w:hint="eastAsia" w:ascii="宋体" w:hAnsi="宋体" w:eastAsia="宋体" w:cs="宋体"/>
                <w:kern w:val="0"/>
                <w:szCs w:val="21"/>
                <w:highlight w:val="none"/>
                <w:lang w:bidi="ar"/>
              </w:rPr>
              <w:t>区园林绿化局</w:t>
            </w:r>
          </w:p>
        </w:tc>
      </w:tr>
      <w:tr w14:paraId="24EC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61BDF2B8">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13</w:t>
            </w:r>
          </w:p>
        </w:tc>
        <w:tc>
          <w:tcPr>
            <w:tcW w:w="1474" w:type="dxa"/>
            <w:vMerge w:val="restart"/>
            <w:noWrap w:val="0"/>
            <w:vAlign w:val="center"/>
          </w:tcPr>
          <w:p w14:paraId="49BA054F">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优化裸地扬尘监管</w:t>
            </w:r>
          </w:p>
        </w:tc>
        <w:tc>
          <w:tcPr>
            <w:tcW w:w="6350" w:type="dxa"/>
            <w:noWrap w:val="0"/>
            <w:vAlign w:val="center"/>
          </w:tcPr>
          <w:p w14:paraId="14984447">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深入推进“揭网见绿”专项行动，有序推进分类揭网、多元见绿。</w:t>
            </w:r>
          </w:p>
        </w:tc>
        <w:tc>
          <w:tcPr>
            <w:tcW w:w="1247" w:type="dxa"/>
            <w:noWrap w:val="0"/>
            <w:vAlign w:val="center"/>
          </w:tcPr>
          <w:p w14:paraId="29EF60EB">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204A477B">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区园林绿化局</w:t>
            </w:r>
          </w:p>
        </w:tc>
        <w:tc>
          <w:tcPr>
            <w:tcW w:w="2324" w:type="dxa"/>
            <w:noWrap w:val="0"/>
            <w:vAlign w:val="center"/>
          </w:tcPr>
          <w:p w14:paraId="2050769C">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w:t>
            </w:r>
          </w:p>
        </w:tc>
      </w:tr>
      <w:tr w14:paraId="104C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7300C701">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078945D2">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65F20E65">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因地制宜、分类施策，实现裸地动态整治。</w:t>
            </w:r>
          </w:p>
        </w:tc>
        <w:tc>
          <w:tcPr>
            <w:tcW w:w="1247" w:type="dxa"/>
            <w:noWrap w:val="0"/>
            <w:vAlign w:val="center"/>
          </w:tcPr>
          <w:p w14:paraId="11E003E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300D112D">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各镇人民政府</w:t>
            </w:r>
          </w:p>
          <w:p w14:paraId="13FB5668">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各街道办事处</w:t>
            </w:r>
          </w:p>
          <w:p w14:paraId="50633848">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各产业园区管委会</w:t>
            </w:r>
          </w:p>
        </w:tc>
        <w:tc>
          <w:tcPr>
            <w:tcW w:w="2324" w:type="dxa"/>
            <w:noWrap w:val="0"/>
            <w:vAlign w:val="center"/>
          </w:tcPr>
          <w:p w14:paraId="25CA8A83">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w:t>
            </w:r>
          </w:p>
        </w:tc>
      </w:tr>
      <w:tr w14:paraId="2829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54" w:type="dxa"/>
            <w:vMerge w:val="restart"/>
            <w:noWrap w:val="0"/>
            <w:vAlign w:val="center"/>
          </w:tcPr>
          <w:p w14:paraId="4FED2912">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14</w:t>
            </w:r>
          </w:p>
        </w:tc>
        <w:tc>
          <w:tcPr>
            <w:tcW w:w="1474" w:type="dxa"/>
            <w:vMerge w:val="restart"/>
            <w:noWrap w:val="0"/>
            <w:vAlign w:val="center"/>
          </w:tcPr>
          <w:p w14:paraId="14AFB8E3">
            <w:pPr>
              <w:snapToGrid w:val="0"/>
              <w:spacing w:after="0" w:line="260" w:lineRule="exact"/>
              <w:ind w:left="-105" w:leftChars="-50" w:right="-105" w:rightChars="-50"/>
              <w:jc w:val="center"/>
              <w:rPr>
                <w:rFonts w:hint="eastAsia" w:ascii="宋体" w:hAnsi="宋体" w:eastAsia="宋体" w:cs="宋体"/>
                <w:kern w:val="0"/>
                <w:szCs w:val="21"/>
                <w:lang w:bidi="ar"/>
              </w:rPr>
            </w:pPr>
          </w:p>
          <w:p w14:paraId="531EAC4E">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加强面源污染管控</w:t>
            </w:r>
          </w:p>
        </w:tc>
        <w:tc>
          <w:tcPr>
            <w:tcW w:w="6350" w:type="dxa"/>
            <w:noWrap w:val="0"/>
            <w:vAlign w:val="center"/>
          </w:tcPr>
          <w:p w14:paraId="7C9DFBFA">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巩固基本“无煤化”成果，确保群众清洁温暖过冬。</w:t>
            </w:r>
          </w:p>
        </w:tc>
        <w:tc>
          <w:tcPr>
            <w:tcW w:w="1247" w:type="dxa"/>
            <w:noWrap w:val="0"/>
            <w:vAlign w:val="center"/>
          </w:tcPr>
          <w:p w14:paraId="2A1EC662">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5EAF5345">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区农业农村局</w:t>
            </w:r>
          </w:p>
          <w:p w14:paraId="72F06338">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区城市管理委</w:t>
            </w:r>
          </w:p>
        </w:tc>
        <w:tc>
          <w:tcPr>
            <w:tcW w:w="2324" w:type="dxa"/>
            <w:noWrap w:val="0"/>
            <w:vAlign w:val="center"/>
          </w:tcPr>
          <w:p w14:paraId="3CF1E9AB">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p>
        </w:tc>
      </w:tr>
      <w:tr w14:paraId="766A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602C3210">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301AFDEF">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0533AA3">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严格落实《北京市烟花爆竹安全管理规定》和本区关于禁止、限制燃放烟花爆竹等规定。配合市级部门加强区域烟花爆竹禁限放协同。</w:t>
            </w:r>
          </w:p>
        </w:tc>
        <w:tc>
          <w:tcPr>
            <w:tcW w:w="1247" w:type="dxa"/>
            <w:noWrap w:val="0"/>
            <w:vAlign w:val="center"/>
          </w:tcPr>
          <w:p w14:paraId="5DDDFAEB">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2324" w:type="dxa"/>
            <w:noWrap w:val="0"/>
            <w:vAlign w:val="center"/>
          </w:tcPr>
          <w:p w14:paraId="23A4E015">
            <w:pPr>
              <w:widowControl/>
              <w:spacing w:after="0" w:line="26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区公安分局</w:t>
            </w:r>
          </w:p>
          <w:p w14:paraId="4ECFE6BE">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区应急局</w:t>
            </w:r>
          </w:p>
        </w:tc>
        <w:tc>
          <w:tcPr>
            <w:tcW w:w="2324" w:type="dxa"/>
            <w:noWrap w:val="0"/>
            <w:vAlign w:val="center"/>
          </w:tcPr>
          <w:p w14:paraId="1DA6B468">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w:t>
            </w:r>
          </w:p>
        </w:tc>
      </w:tr>
      <w:tr w14:paraId="519A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454" w:type="dxa"/>
            <w:vMerge w:val="continue"/>
            <w:noWrap w:val="0"/>
            <w:vAlign w:val="top"/>
          </w:tcPr>
          <w:p w14:paraId="4A44F341">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77EA582A">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77B3F7F">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大力倡导市民践行文明祭扫，弘扬时代新风。</w:t>
            </w:r>
          </w:p>
        </w:tc>
        <w:tc>
          <w:tcPr>
            <w:tcW w:w="1247" w:type="dxa"/>
            <w:noWrap w:val="0"/>
            <w:vAlign w:val="center"/>
          </w:tcPr>
          <w:p w14:paraId="39F950EA">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2324" w:type="dxa"/>
            <w:noWrap w:val="0"/>
            <w:vAlign w:val="center"/>
          </w:tcPr>
          <w:p w14:paraId="65A19FE4">
            <w:pPr>
              <w:keepNext w:val="0"/>
              <w:keepLines w:val="0"/>
              <w:pageBreakBefore w:val="0"/>
              <w:widowControl/>
              <w:kinsoku/>
              <w:wordWrap/>
              <w:overflowPunct/>
              <w:topLinePunct w:val="0"/>
              <w:autoSpaceDE/>
              <w:autoSpaceDN/>
              <w:bidi w:val="0"/>
              <w:adjustRightInd/>
              <w:snapToGrid/>
              <w:spacing w:after="0" w:line="260" w:lineRule="exact"/>
              <w:ind w:left="-105" w:leftChars="-50" w:right="-105" w:rightChars="-50" w:firstLine="0" w:firstLineChars="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区民政局</w:t>
            </w:r>
          </w:p>
          <w:p w14:paraId="686D5FD5">
            <w:pPr>
              <w:keepNext w:val="0"/>
              <w:keepLines w:val="0"/>
              <w:pageBreakBefore w:val="0"/>
              <w:widowControl w:val="0"/>
              <w:shd w:val="clear" w:color="auto" w:fill="auto"/>
              <w:kinsoku/>
              <w:wordWrap/>
              <w:overflowPunct/>
              <w:topLinePunct w:val="0"/>
              <w:autoSpaceDE/>
              <w:autoSpaceDN/>
              <w:bidi w:val="0"/>
              <w:adjustRightInd/>
              <w:snapToGrid/>
              <w:spacing w:after="0" w:line="260" w:lineRule="exact"/>
              <w:ind w:left="-105" w:leftChars="-50" w:right="-105" w:rightChars="-5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区委宣传部</w:t>
            </w:r>
          </w:p>
          <w:p w14:paraId="698FA918">
            <w:pPr>
              <w:keepNext w:val="0"/>
              <w:keepLines w:val="0"/>
              <w:pageBreakBefore w:val="0"/>
              <w:widowControl w:val="0"/>
              <w:shd w:val="clear" w:color="auto" w:fill="auto"/>
              <w:kinsoku/>
              <w:wordWrap/>
              <w:overflowPunct/>
              <w:topLinePunct w:val="0"/>
              <w:autoSpaceDE/>
              <w:autoSpaceDN/>
              <w:bidi w:val="0"/>
              <w:adjustRightInd/>
              <w:snapToGrid/>
              <w:spacing w:after="0" w:line="260" w:lineRule="exact"/>
              <w:ind w:left="-105" w:leftChars="-50" w:right="-105" w:rightChars="-50" w:firstLine="0" w:firstLineChars="0"/>
              <w:jc w:val="center"/>
              <w:rPr>
                <w:rFonts w:hint="eastAsia" w:ascii="宋体" w:hAnsi="宋体" w:eastAsia="宋体" w:cs="宋体"/>
                <w:kern w:val="2"/>
                <w:sz w:val="21"/>
                <w:szCs w:val="24"/>
                <w:highlight w:val="none"/>
                <w:lang w:val="en-US" w:eastAsia="zh" w:bidi="ar-SA"/>
              </w:rPr>
            </w:pPr>
            <w:r>
              <w:rPr>
                <w:rFonts w:hint="eastAsia" w:ascii="宋体" w:hAnsi="宋体" w:eastAsia="宋体" w:cs="宋体"/>
                <w:kern w:val="2"/>
                <w:sz w:val="21"/>
                <w:szCs w:val="24"/>
                <w:highlight w:val="none"/>
                <w:lang w:val="en-US" w:eastAsia="zh" w:bidi="ar-SA"/>
              </w:rPr>
              <w:t>区市场监管局</w:t>
            </w:r>
          </w:p>
          <w:p w14:paraId="3E032695">
            <w:pPr>
              <w:keepNext w:val="0"/>
              <w:keepLines w:val="0"/>
              <w:pageBreakBefore w:val="0"/>
              <w:widowControl w:val="0"/>
              <w:shd w:val="clear" w:color="auto" w:fill="auto"/>
              <w:kinsoku/>
              <w:wordWrap/>
              <w:overflowPunct/>
              <w:topLinePunct w:val="0"/>
              <w:autoSpaceDE/>
              <w:autoSpaceDN/>
              <w:bidi w:val="0"/>
              <w:adjustRightInd/>
              <w:snapToGrid/>
              <w:spacing w:line="260" w:lineRule="exact"/>
              <w:ind w:left="-105" w:leftChars="-50" w:right="-105" w:rightChars="-50" w:firstLine="0" w:firstLineChars="0"/>
              <w:jc w:val="center"/>
              <w:rPr>
                <w:rFonts w:hint="eastAsia" w:ascii="宋体" w:hAnsi="宋体" w:eastAsia="宋体" w:cs="宋体"/>
                <w:kern w:val="0"/>
                <w:sz w:val="21"/>
                <w:szCs w:val="21"/>
                <w:highlight w:val="yellow"/>
                <w:lang w:val="en-US" w:eastAsia="zh" w:bidi="ar"/>
              </w:rPr>
            </w:pPr>
            <w:r>
              <w:rPr>
                <w:rFonts w:hint="eastAsia" w:ascii="宋体" w:hAnsi="宋体" w:eastAsia="宋体" w:cs="宋体"/>
                <w:kern w:val="0"/>
                <w:sz w:val="21"/>
                <w:szCs w:val="21"/>
                <w:highlight w:val="none"/>
                <w:lang w:val="en-US" w:eastAsia="zh" w:bidi="ar"/>
              </w:rPr>
              <w:t>区城市管理委</w:t>
            </w:r>
          </w:p>
        </w:tc>
        <w:tc>
          <w:tcPr>
            <w:tcW w:w="2324" w:type="dxa"/>
            <w:noWrap w:val="0"/>
            <w:vAlign w:val="center"/>
          </w:tcPr>
          <w:p w14:paraId="3EC027EE">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w:t>
            </w:r>
          </w:p>
        </w:tc>
      </w:tr>
      <w:tr w14:paraId="2244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4" w:type="dxa"/>
            <w:gridSpan w:val="6"/>
            <w:noWrap w:val="0"/>
            <w:vAlign w:val="center"/>
          </w:tcPr>
          <w:p w14:paraId="08378B40">
            <w:pPr>
              <w:snapToGrid w:val="0"/>
              <w:spacing w:after="0" w:line="260" w:lineRule="exact"/>
              <w:ind w:left="0" w:leftChars="0" w:right="0" w:rightChars="0" w:firstLine="0" w:firstLineChars="0"/>
              <w:jc w:val="center"/>
              <w:rPr>
                <w:rFonts w:hint="eastAsia" w:ascii="宋体" w:hAnsi="宋体" w:cs="宋体"/>
                <w:kern w:val="0"/>
                <w:szCs w:val="21"/>
                <w:lang w:bidi="ar"/>
              </w:rPr>
            </w:pPr>
            <w:r>
              <w:rPr>
                <w:rFonts w:hint="eastAsia" w:ascii="黑体" w:hAnsi="黑体" w:eastAsia="黑体" w:cs="黑体"/>
                <w:szCs w:val="21"/>
              </w:rPr>
              <w:t>（五）重点区域强化提升</w:t>
            </w:r>
          </w:p>
        </w:tc>
      </w:tr>
      <w:tr w14:paraId="0780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454" w:type="dxa"/>
            <w:vMerge w:val="restart"/>
            <w:noWrap w:val="0"/>
            <w:vAlign w:val="center"/>
          </w:tcPr>
          <w:p w14:paraId="079A8DEE">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15</w:t>
            </w:r>
          </w:p>
        </w:tc>
        <w:tc>
          <w:tcPr>
            <w:tcW w:w="1474" w:type="dxa"/>
            <w:vMerge w:val="restart"/>
            <w:noWrap w:val="0"/>
            <w:vAlign w:val="center"/>
          </w:tcPr>
          <w:p w14:paraId="048331DD">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机动车（械）“含绿量”提升示范项目</w:t>
            </w:r>
          </w:p>
        </w:tc>
        <w:tc>
          <w:tcPr>
            <w:tcW w:w="6350" w:type="dxa"/>
            <w:noWrap w:val="0"/>
            <w:vAlign w:val="center"/>
          </w:tcPr>
          <w:p w14:paraId="7D95135B">
            <w:pPr>
              <w:widowControl/>
              <w:spacing w:after="0" w:line="260" w:lineRule="exact"/>
              <w:jc w:val="left"/>
              <w:textAlignment w:val="center"/>
              <w:rPr>
                <w:rFonts w:hint="eastAsia" w:ascii="宋体" w:hAnsi="宋体" w:eastAsia="宋体" w:cs="宋体"/>
                <w:kern w:val="2"/>
                <w:sz w:val="21"/>
                <w:szCs w:val="24"/>
                <w:lang w:val="en-US" w:eastAsia="zh-CN" w:bidi="ar-SA"/>
              </w:rPr>
            </w:pPr>
            <w:r>
              <w:rPr>
                <w:rFonts w:hint="eastAsia" w:ascii="宋体" w:hAnsi="宋体" w:eastAsia="宋体" w:cs="宋体"/>
                <w:color w:val="auto"/>
                <w:kern w:val="0"/>
                <w:szCs w:val="21"/>
                <w:lang w:eastAsia="zh-CN" w:bidi="ar"/>
              </w:rPr>
              <w:t>推动</w:t>
            </w:r>
            <w:r>
              <w:rPr>
                <w:rFonts w:hint="eastAsia" w:ascii="宋体" w:hAnsi="宋体" w:eastAsia="宋体" w:cs="宋体"/>
                <w:color w:val="auto"/>
                <w:kern w:val="0"/>
                <w:szCs w:val="21"/>
                <w:lang w:eastAsia="zh" w:bidi="ar"/>
              </w:rPr>
              <w:t>大宗货物清洁运输</w:t>
            </w:r>
            <w:r>
              <w:rPr>
                <w:rFonts w:hint="eastAsia" w:ascii="宋体" w:hAnsi="宋体" w:eastAsia="宋体" w:cs="宋体"/>
                <w:kern w:val="0"/>
                <w:szCs w:val="21"/>
                <w:lang w:bidi="ar"/>
              </w:rPr>
              <w:t>，京南物流园区实现清洁运输比例达到40%。</w:t>
            </w:r>
          </w:p>
        </w:tc>
        <w:tc>
          <w:tcPr>
            <w:tcW w:w="1247" w:type="dxa"/>
            <w:noWrap w:val="0"/>
            <w:vAlign w:val="center"/>
          </w:tcPr>
          <w:p w14:paraId="13AD8F25">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689CF88C">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天宫院街道办事处（京南物流基地管委会）</w:t>
            </w:r>
          </w:p>
          <w:p w14:paraId="78A409DC">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区商务局</w:t>
            </w:r>
          </w:p>
          <w:p w14:paraId="51337183">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区交通局</w:t>
            </w:r>
          </w:p>
          <w:p w14:paraId="5D6F08DB">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 w:bidi="ar"/>
              </w:rPr>
            </w:pPr>
            <w:r>
              <w:rPr>
                <w:rFonts w:hint="eastAsia" w:ascii="宋体" w:hAnsi="宋体" w:eastAsia="宋体" w:cs="宋体"/>
                <w:szCs w:val="21"/>
              </w:rPr>
              <w:t>区住房</w:t>
            </w:r>
            <w:r>
              <w:rPr>
                <w:rFonts w:hint="eastAsia" w:ascii="宋体" w:hAnsi="宋体" w:eastAsia="宋体" w:cs="宋体"/>
                <w:kern w:val="0"/>
                <w:szCs w:val="21"/>
                <w:lang w:val="en-US" w:eastAsia="zh-CN" w:bidi="ar"/>
              </w:rPr>
              <w:t>和</w:t>
            </w:r>
            <w:r>
              <w:rPr>
                <w:rFonts w:hint="eastAsia" w:ascii="宋体" w:hAnsi="宋体" w:eastAsia="宋体" w:cs="宋体"/>
                <w:szCs w:val="21"/>
              </w:rPr>
              <w:t>城乡建设委</w:t>
            </w:r>
          </w:p>
        </w:tc>
        <w:tc>
          <w:tcPr>
            <w:tcW w:w="2324" w:type="dxa"/>
            <w:noWrap w:val="0"/>
            <w:vAlign w:val="center"/>
          </w:tcPr>
          <w:p w14:paraId="71252755">
            <w:pPr>
              <w:widowControl w:val="0"/>
              <w:spacing w:after="0" w:line="260" w:lineRule="exact"/>
              <w:ind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1"/>
                <w:szCs w:val="21"/>
                <w:lang w:val="en-US" w:eastAsia="zh-CN" w:bidi="ar"/>
              </w:rPr>
              <w:t>——</w:t>
            </w:r>
          </w:p>
        </w:tc>
      </w:tr>
      <w:tr w14:paraId="00D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7EE7479E">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2F5D893C">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1253437B">
            <w:pPr>
              <w:widowControl/>
              <w:spacing w:after="0" w:line="260" w:lineRule="exact"/>
              <w:rPr>
                <w:rFonts w:hint="eastAsia" w:ascii="宋体" w:hAnsi="宋体" w:eastAsia="宋体" w:cs="宋体"/>
                <w:kern w:val="0"/>
                <w:sz w:val="21"/>
                <w:szCs w:val="21"/>
                <w:lang w:val="en-US" w:eastAsia="zh-CN" w:bidi="ar"/>
              </w:rPr>
            </w:pPr>
            <w:r>
              <w:rPr>
                <w:rFonts w:hint="eastAsia" w:ascii="宋体" w:hAnsi="宋体" w:eastAsia="宋体" w:cs="宋体"/>
                <w:color w:val="auto"/>
                <w:kern w:val="0"/>
                <w:szCs w:val="21"/>
                <w:highlight w:val="none"/>
                <w:lang w:eastAsia="zh" w:bidi="ar"/>
              </w:rPr>
              <w:t>推动货物绿色运输，</w:t>
            </w:r>
            <w:r>
              <w:rPr>
                <w:rFonts w:hint="eastAsia" w:ascii="宋体" w:hAnsi="宋体" w:eastAsia="宋体" w:cs="宋体"/>
                <w:color w:val="auto"/>
                <w:kern w:val="0"/>
                <w:szCs w:val="21"/>
                <w:highlight w:val="none"/>
                <w:lang w:bidi="ar"/>
              </w:rPr>
              <w:t>建设零排放运输车队，至少</w:t>
            </w:r>
            <w:r>
              <w:rPr>
                <w:rFonts w:hint="eastAsia" w:ascii="宋体" w:hAnsi="宋体" w:eastAsia="宋体" w:cs="宋体"/>
                <w:color w:val="auto"/>
                <w:kern w:val="0"/>
                <w:szCs w:val="21"/>
                <w:highlight w:val="none"/>
                <w:lang w:eastAsia="zh" w:bidi="ar"/>
              </w:rPr>
              <w:t>达到</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 w:bidi="ar"/>
              </w:rPr>
              <w:t>3</w:t>
            </w:r>
            <w:r>
              <w:rPr>
                <w:rFonts w:hint="eastAsia" w:ascii="宋体" w:hAnsi="宋体" w:eastAsia="宋体" w:cs="宋体"/>
                <w:strike w:val="0"/>
                <w:dstrike w:val="0"/>
                <w:color w:val="auto"/>
                <w:kern w:val="0"/>
                <w:szCs w:val="21"/>
                <w:highlight w:val="none"/>
                <w:lang w:bidi="ar"/>
              </w:rPr>
              <w:t>）家</w:t>
            </w:r>
            <w:r>
              <w:rPr>
                <w:rFonts w:hint="eastAsia" w:ascii="宋体" w:hAnsi="宋体" w:eastAsia="宋体" w:cs="宋体"/>
                <w:strike w:val="0"/>
                <w:dstrike w:val="0"/>
                <w:color w:val="auto"/>
                <w:kern w:val="0"/>
                <w:szCs w:val="21"/>
                <w:highlight w:val="none"/>
                <w:lang w:eastAsia="zh" w:bidi="ar"/>
              </w:rPr>
              <w:t>以上</w:t>
            </w:r>
            <w:r>
              <w:rPr>
                <w:rFonts w:hint="eastAsia" w:ascii="宋体" w:hAnsi="宋体" w:eastAsia="宋体" w:cs="宋体"/>
                <w:color w:val="auto"/>
                <w:kern w:val="0"/>
                <w:szCs w:val="21"/>
                <w:highlight w:val="none"/>
                <w:lang w:bidi="ar"/>
              </w:rPr>
              <w:t>。</w:t>
            </w:r>
          </w:p>
        </w:tc>
        <w:tc>
          <w:tcPr>
            <w:tcW w:w="1247" w:type="dxa"/>
            <w:noWrap w:val="0"/>
            <w:vAlign w:val="center"/>
          </w:tcPr>
          <w:p w14:paraId="7A5D00D2">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7A0817D7">
            <w:pPr>
              <w:widowControl/>
              <w:spacing w:after="0" w:line="260" w:lineRule="exact"/>
              <w:ind w:left="-105" w:leftChars="-50" w:right="-105" w:rightChars="-50"/>
              <w:jc w:val="center"/>
              <w:textAlignment w:val="center"/>
              <w:rPr>
                <w:rFonts w:hint="eastAsia" w:ascii="宋体" w:hAnsi="宋体" w:eastAsia="宋体" w:cs="宋体"/>
                <w:kern w:val="2"/>
                <w:sz w:val="21"/>
                <w:szCs w:val="24"/>
                <w:lang w:val="en-US" w:eastAsia="zh" w:bidi="ar-SA"/>
              </w:rPr>
            </w:pPr>
            <w:r>
              <w:rPr>
                <w:rFonts w:hint="eastAsia" w:ascii="宋体" w:hAnsi="宋体" w:eastAsia="宋体" w:cs="宋体"/>
                <w:color w:val="000000"/>
                <w:kern w:val="0"/>
                <w:szCs w:val="21"/>
                <w:lang w:bidi="ar"/>
              </w:rPr>
              <w:t>区生态环境局</w:t>
            </w:r>
          </w:p>
        </w:tc>
        <w:tc>
          <w:tcPr>
            <w:tcW w:w="2324" w:type="dxa"/>
            <w:noWrap w:val="0"/>
            <w:vAlign w:val="center"/>
          </w:tcPr>
          <w:p w14:paraId="16B7C2EB">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39FA1FDB">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区邮政局</w:t>
            </w:r>
          </w:p>
          <w:p w14:paraId="284740BF">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5E2AC98D">
            <w:pPr>
              <w:widowControl/>
              <w:spacing w:after="0" w:line="260" w:lineRule="exact"/>
              <w:ind w:left="-105" w:leftChars="-50" w:right="-105" w:rightChars="-50"/>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Cs w:val="21"/>
                <w:lang w:bidi="ar"/>
              </w:rPr>
              <w:t>区城市管理委</w:t>
            </w:r>
          </w:p>
        </w:tc>
      </w:tr>
      <w:tr w14:paraId="1BC3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79654418">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7002A8D8">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EAB571C">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建设“全电工地”，至少在1个施工工地开展“全电工地”</w:t>
            </w:r>
            <w:r>
              <w:rPr>
                <w:rFonts w:hint="eastAsia" w:ascii="宋体" w:hAnsi="宋体" w:eastAsia="宋体" w:cs="宋体"/>
                <w:color w:val="auto"/>
                <w:kern w:val="0"/>
                <w:szCs w:val="21"/>
                <w:lang w:eastAsia="zh" w:bidi="ar"/>
              </w:rPr>
              <w:t>实践</w:t>
            </w:r>
            <w:r>
              <w:rPr>
                <w:rFonts w:hint="eastAsia" w:ascii="宋体" w:hAnsi="宋体" w:eastAsia="宋体" w:cs="宋体"/>
                <w:color w:val="000000"/>
                <w:kern w:val="0"/>
                <w:szCs w:val="21"/>
                <w:lang w:bidi="ar"/>
              </w:rPr>
              <w:t>。</w:t>
            </w:r>
          </w:p>
        </w:tc>
        <w:tc>
          <w:tcPr>
            <w:tcW w:w="1247" w:type="dxa"/>
            <w:noWrap w:val="0"/>
            <w:vAlign w:val="center"/>
          </w:tcPr>
          <w:p w14:paraId="3438BCA6">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2324" w:type="dxa"/>
            <w:noWrap w:val="0"/>
            <w:vAlign w:val="center"/>
          </w:tcPr>
          <w:p w14:paraId="30940902">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区住房</w:t>
            </w:r>
            <w:r>
              <w:rPr>
                <w:rFonts w:hint="eastAsia" w:ascii="宋体" w:hAnsi="宋体" w:eastAsia="宋体" w:cs="宋体"/>
                <w:kern w:val="0"/>
                <w:szCs w:val="21"/>
                <w:lang w:val="en-US" w:eastAsia="zh-CN" w:bidi="ar"/>
              </w:rPr>
              <w:t>和</w:t>
            </w:r>
            <w:r>
              <w:rPr>
                <w:rFonts w:hint="eastAsia" w:ascii="宋体" w:hAnsi="宋体" w:eastAsia="宋体" w:cs="宋体"/>
                <w:color w:val="000000"/>
                <w:kern w:val="0"/>
                <w:szCs w:val="21"/>
                <w:lang w:bidi="ar"/>
              </w:rPr>
              <w:t>城乡建设委</w:t>
            </w:r>
          </w:p>
          <w:p w14:paraId="6DBA25BD">
            <w:pPr>
              <w:widowControl/>
              <w:spacing w:after="0" w:line="260" w:lineRule="exact"/>
              <w:ind w:left="-105" w:leftChars="-50" w:right="-105" w:rightChars="-5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区生态环境局</w:t>
            </w:r>
          </w:p>
        </w:tc>
        <w:tc>
          <w:tcPr>
            <w:tcW w:w="2324" w:type="dxa"/>
            <w:noWrap w:val="0"/>
            <w:vAlign w:val="center"/>
          </w:tcPr>
          <w:p w14:paraId="1E20A728">
            <w:pPr>
              <w:snapToGrid w:val="0"/>
              <w:spacing w:after="0" w:line="260" w:lineRule="exact"/>
              <w:ind w:left="-105" w:leftChars="-50" w:right="-105" w:rightChars="-50"/>
              <w:jc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bidi="ar"/>
              </w:rPr>
              <w:t>——</w:t>
            </w:r>
          </w:p>
        </w:tc>
      </w:tr>
      <w:tr w14:paraId="42DB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noWrap w:val="0"/>
            <w:vAlign w:val="center"/>
          </w:tcPr>
          <w:p w14:paraId="2C6A3BF4">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16</w:t>
            </w:r>
          </w:p>
        </w:tc>
        <w:tc>
          <w:tcPr>
            <w:tcW w:w="1474" w:type="dxa"/>
            <w:noWrap w:val="0"/>
            <w:vAlign w:val="center"/>
          </w:tcPr>
          <w:p w14:paraId="32D1F78C">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企业“含绿量”提升示范项目</w:t>
            </w:r>
          </w:p>
        </w:tc>
        <w:tc>
          <w:tcPr>
            <w:tcW w:w="6350" w:type="dxa"/>
            <w:noWrap w:val="0"/>
            <w:vAlign w:val="center"/>
          </w:tcPr>
          <w:p w14:paraId="73850AAA">
            <w:pPr>
              <w:widowControl/>
              <w:spacing w:after="0" w:line="260" w:lineRule="exact"/>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打造</w:t>
            </w:r>
            <w:r>
              <w:rPr>
                <w:rFonts w:hint="eastAsia" w:ascii="宋体" w:hAnsi="宋体" w:eastAsia="宋体" w:cs="宋体"/>
                <w:color w:val="auto"/>
                <w:szCs w:val="21"/>
              </w:rPr>
              <w:t>“创A”锅炉，至少</w:t>
            </w:r>
            <w:r>
              <w:rPr>
                <w:rFonts w:hint="eastAsia" w:ascii="宋体" w:hAnsi="宋体" w:eastAsia="宋体" w:cs="宋体"/>
                <w:color w:val="auto"/>
                <w:szCs w:val="21"/>
                <w:lang w:eastAsia="zh"/>
              </w:rPr>
              <w:t>建设1家环保绩效A级使用单位</w:t>
            </w:r>
            <w:r>
              <w:rPr>
                <w:rFonts w:hint="eastAsia" w:ascii="宋体" w:hAnsi="宋体" w:eastAsia="宋体" w:cs="宋体"/>
                <w:color w:val="auto"/>
                <w:szCs w:val="21"/>
              </w:rPr>
              <w:t>，</w:t>
            </w:r>
            <w:r>
              <w:rPr>
                <w:rFonts w:hint="eastAsia" w:ascii="宋体" w:hAnsi="宋体" w:eastAsia="宋体" w:cs="宋体"/>
                <w:szCs w:val="21"/>
              </w:rPr>
              <w:t>推进既有锅炉耦合新能源供热。</w:t>
            </w:r>
          </w:p>
        </w:tc>
        <w:tc>
          <w:tcPr>
            <w:tcW w:w="1247" w:type="dxa"/>
            <w:noWrap w:val="0"/>
            <w:vAlign w:val="center"/>
          </w:tcPr>
          <w:p w14:paraId="71C8AA77">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29320F47">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区生态环境局</w:t>
            </w:r>
          </w:p>
          <w:p w14:paraId="7A6A4F41">
            <w:pPr>
              <w:snapToGrid w:val="0"/>
              <w:spacing w:after="0" w:line="260" w:lineRule="exact"/>
              <w:ind w:left="-105" w:leftChars="-50" w:right="-105" w:rightChars="-50"/>
              <w:jc w:val="center"/>
              <w:rPr>
                <w:rFonts w:hint="eastAsia" w:ascii="宋体" w:hAnsi="宋体" w:eastAsia="宋体" w:cs="宋体"/>
                <w:color w:val="FF0000"/>
                <w:szCs w:val="21"/>
                <w:lang w:val="en-US" w:eastAsia="zh"/>
              </w:rPr>
            </w:pPr>
            <w:r>
              <w:rPr>
                <w:rFonts w:hint="eastAsia" w:ascii="宋体" w:hAnsi="宋体" w:eastAsia="宋体" w:cs="宋体"/>
                <w:kern w:val="0"/>
                <w:szCs w:val="21"/>
                <w:lang w:bidi="ar"/>
              </w:rPr>
              <w:t>区城市管理委</w:t>
            </w:r>
          </w:p>
        </w:tc>
        <w:tc>
          <w:tcPr>
            <w:tcW w:w="2324" w:type="dxa"/>
            <w:noWrap w:val="0"/>
            <w:vAlign w:val="center"/>
          </w:tcPr>
          <w:p w14:paraId="7922A863">
            <w:pPr>
              <w:snapToGrid w:val="0"/>
              <w:spacing w:after="0" w:line="26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区发展改革委</w:t>
            </w:r>
          </w:p>
          <w:p w14:paraId="2B4EDB0B">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区教委</w:t>
            </w:r>
          </w:p>
        </w:tc>
      </w:tr>
      <w:tr w14:paraId="3A2E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514B7A35">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17</w:t>
            </w:r>
          </w:p>
        </w:tc>
        <w:tc>
          <w:tcPr>
            <w:tcW w:w="1474" w:type="dxa"/>
            <w:vMerge w:val="restart"/>
            <w:noWrap w:val="0"/>
            <w:vAlign w:val="center"/>
          </w:tcPr>
          <w:p w14:paraId="756A2FD4">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城市精细化治理示范项目</w:t>
            </w:r>
          </w:p>
        </w:tc>
        <w:tc>
          <w:tcPr>
            <w:tcW w:w="6350" w:type="dxa"/>
            <w:noWrap w:val="0"/>
            <w:vAlign w:val="center"/>
          </w:tcPr>
          <w:p w14:paraId="49813874">
            <w:pPr>
              <w:widowControl/>
              <w:spacing w:after="0" w:line="260" w:lineRule="exac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打造“0.1微克”精细化治理各镇、各街道，聚焦市委月度工作点评的空气质量待提升各镇、各街道，实施精准帮扶和科学指导，全面提升基层大气污染防治能力和水平，形成可复制、可推广的精细化治理样板模式。</w:t>
            </w:r>
          </w:p>
        </w:tc>
        <w:tc>
          <w:tcPr>
            <w:tcW w:w="1247" w:type="dxa"/>
            <w:noWrap w:val="0"/>
            <w:vAlign w:val="center"/>
          </w:tcPr>
          <w:p w14:paraId="2297D19D">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2181326D">
            <w:pPr>
              <w:widowControl/>
              <w:spacing w:after="0" w:line="260" w:lineRule="exact"/>
              <w:ind w:left="-105" w:leftChars="-50" w:right="-105" w:rightChars="-50"/>
              <w:jc w:val="center"/>
              <w:textAlignment w:val="center"/>
              <w:rPr>
                <w:rFonts w:hint="eastAsia" w:ascii="宋体" w:hAnsi="宋体" w:eastAsia="宋体" w:cs="宋体"/>
                <w:kern w:val="2"/>
                <w:sz w:val="21"/>
                <w:szCs w:val="21"/>
                <w:lang w:val="en-US" w:eastAsia="zh" w:bidi="ar-SA"/>
              </w:rPr>
            </w:pPr>
            <w:r>
              <w:rPr>
                <w:rFonts w:hint="eastAsia" w:ascii="宋体" w:hAnsi="宋体" w:eastAsia="宋体" w:cs="宋体"/>
                <w:color w:val="000000"/>
                <w:kern w:val="0"/>
                <w:szCs w:val="21"/>
                <w:lang w:bidi="ar"/>
              </w:rPr>
              <w:t>区生态环境局</w:t>
            </w:r>
          </w:p>
        </w:tc>
        <w:tc>
          <w:tcPr>
            <w:tcW w:w="2324" w:type="dxa"/>
            <w:noWrap w:val="0"/>
            <w:vAlign w:val="center"/>
          </w:tcPr>
          <w:p w14:paraId="7289A2C3">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各镇人民政府</w:t>
            </w:r>
          </w:p>
          <w:p w14:paraId="152383C3">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各街道办事处</w:t>
            </w:r>
          </w:p>
        </w:tc>
      </w:tr>
      <w:tr w14:paraId="0743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25CCF453">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47171EB4">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507D432B">
            <w:pPr>
              <w:widowControl/>
              <w:spacing w:after="0" w:line="260" w:lineRule="exac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eastAsia="zh" w:bidi="ar"/>
              </w:rPr>
              <w:t>深化</w:t>
            </w:r>
            <w:r>
              <w:rPr>
                <w:rFonts w:hint="eastAsia" w:ascii="宋体" w:hAnsi="宋体" w:eastAsia="宋体" w:cs="宋体"/>
                <w:color w:val="auto"/>
                <w:kern w:val="0"/>
                <w:szCs w:val="21"/>
                <w:lang w:bidi="ar"/>
              </w:rPr>
              <w:t>大气治理智慧化监管</w:t>
            </w:r>
            <w:r>
              <w:rPr>
                <w:rFonts w:hint="eastAsia" w:ascii="宋体" w:hAnsi="宋体" w:eastAsia="宋体" w:cs="宋体"/>
                <w:color w:val="auto"/>
                <w:kern w:val="0"/>
                <w:szCs w:val="21"/>
                <w:lang w:eastAsia="zh" w:bidi="ar"/>
              </w:rPr>
              <w:t>应用</w:t>
            </w:r>
            <w:r>
              <w:rPr>
                <w:rFonts w:hint="eastAsia" w:ascii="宋体" w:hAnsi="宋体" w:eastAsia="宋体" w:cs="宋体"/>
                <w:color w:val="auto"/>
                <w:kern w:val="0"/>
                <w:szCs w:val="21"/>
                <w:lang w:bidi="ar"/>
              </w:rPr>
              <w:t>，强化新技术、新装备应用，推动监管模式向数智赋能深刻转型。开展印刷行业源头智慧化监管试点。</w:t>
            </w:r>
          </w:p>
        </w:tc>
        <w:tc>
          <w:tcPr>
            <w:tcW w:w="1247" w:type="dxa"/>
            <w:noWrap w:val="0"/>
            <w:vAlign w:val="center"/>
          </w:tcPr>
          <w:p w14:paraId="50E382D1">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2324" w:type="dxa"/>
            <w:noWrap w:val="0"/>
            <w:vAlign w:val="center"/>
          </w:tcPr>
          <w:p w14:paraId="0FDA04BE">
            <w:pPr>
              <w:widowControl/>
              <w:spacing w:after="0" w:line="260" w:lineRule="exact"/>
              <w:ind w:left="-105" w:leftChars="-50" w:right="-105" w:rightChars="-50"/>
              <w:jc w:val="center"/>
              <w:textAlignment w:val="center"/>
              <w:rPr>
                <w:rFonts w:hint="eastAsia" w:ascii="宋体" w:hAnsi="宋体" w:eastAsia="宋体" w:cs="宋体"/>
                <w:kern w:val="2"/>
                <w:sz w:val="21"/>
                <w:szCs w:val="21"/>
                <w:lang w:val="en-US" w:eastAsia="zh" w:bidi="ar-SA"/>
              </w:rPr>
            </w:pPr>
            <w:r>
              <w:rPr>
                <w:rFonts w:hint="eastAsia" w:ascii="宋体" w:hAnsi="宋体" w:eastAsia="宋体" w:cs="宋体"/>
                <w:color w:val="000000"/>
                <w:kern w:val="0"/>
                <w:szCs w:val="21"/>
                <w:lang w:bidi="ar"/>
              </w:rPr>
              <w:t>区生态环境局</w:t>
            </w:r>
          </w:p>
        </w:tc>
        <w:tc>
          <w:tcPr>
            <w:tcW w:w="2324" w:type="dxa"/>
            <w:noWrap w:val="0"/>
            <w:vAlign w:val="center"/>
          </w:tcPr>
          <w:p w14:paraId="3824824D">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w:t>
            </w:r>
          </w:p>
        </w:tc>
      </w:tr>
      <w:tr w14:paraId="4E84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4" w:type="dxa"/>
            <w:gridSpan w:val="6"/>
            <w:noWrap w:val="0"/>
            <w:vAlign w:val="center"/>
          </w:tcPr>
          <w:p w14:paraId="3CBCAD84">
            <w:pPr>
              <w:snapToGrid w:val="0"/>
              <w:spacing w:after="0" w:line="260" w:lineRule="exact"/>
              <w:ind w:left="0" w:leftChars="0" w:right="0" w:rightChars="0" w:firstLine="0" w:firstLineChars="0"/>
              <w:jc w:val="center"/>
              <w:rPr>
                <w:rFonts w:hint="eastAsia" w:ascii="宋体" w:hAnsi="宋体" w:cs="宋体"/>
                <w:kern w:val="0"/>
                <w:szCs w:val="21"/>
                <w:lang w:bidi="ar"/>
              </w:rPr>
            </w:pPr>
            <w:r>
              <w:rPr>
                <w:rFonts w:hint="eastAsia" w:ascii="黑体" w:hAnsi="黑体" w:eastAsia="黑体" w:cs="黑体"/>
                <w:szCs w:val="21"/>
              </w:rPr>
              <w:t>（六）加强综合保障支撑</w:t>
            </w:r>
          </w:p>
        </w:tc>
      </w:tr>
      <w:tr w14:paraId="0D77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54" w:type="dxa"/>
            <w:vMerge w:val="restart"/>
            <w:noWrap w:val="0"/>
            <w:vAlign w:val="center"/>
          </w:tcPr>
          <w:p w14:paraId="57BDA9E3">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18</w:t>
            </w:r>
          </w:p>
        </w:tc>
        <w:tc>
          <w:tcPr>
            <w:tcW w:w="1474" w:type="dxa"/>
            <w:vMerge w:val="restart"/>
            <w:noWrap w:val="0"/>
            <w:vAlign w:val="center"/>
          </w:tcPr>
          <w:p w14:paraId="39B493F7">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强化精准科学治污</w:t>
            </w:r>
          </w:p>
        </w:tc>
        <w:tc>
          <w:tcPr>
            <w:tcW w:w="6350" w:type="dxa"/>
            <w:noWrap w:val="0"/>
            <w:vAlign w:val="center"/>
          </w:tcPr>
          <w:p w14:paraId="3A44C680">
            <w:pPr>
              <w:widowControl/>
              <w:spacing w:after="0" w:line="260" w:lineRule="exact"/>
              <w:textAlignment w:val="center"/>
              <w:rPr>
                <w:rFonts w:hint="eastAsia" w:ascii="宋体" w:hAnsi="宋体" w:eastAsia="宋体" w:cs="宋体"/>
                <w:szCs w:val="21"/>
                <w:highlight w:val="none"/>
              </w:rPr>
            </w:pPr>
            <w:r>
              <w:rPr>
                <w:rFonts w:hint="eastAsia" w:ascii="宋体" w:hAnsi="宋体" w:eastAsia="宋体" w:cs="宋体"/>
                <w:szCs w:val="21"/>
              </w:rPr>
              <w:t>对标空气重污染应急环保绩效评级要</w:t>
            </w:r>
            <w:r>
              <w:rPr>
                <w:rFonts w:hint="eastAsia" w:ascii="宋体" w:hAnsi="宋体" w:eastAsia="宋体" w:cs="宋体"/>
                <w:szCs w:val="21"/>
                <w:highlight w:val="none"/>
              </w:rPr>
              <w:t>求，</w:t>
            </w:r>
            <w:r>
              <w:rPr>
                <w:rFonts w:hint="eastAsia" w:ascii="宋体" w:hAnsi="宋体" w:eastAsia="宋体" w:cs="宋体"/>
                <w:szCs w:val="21"/>
                <w:highlight w:val="none"/>
                <w:lang w:eastAsia="zh"/>
              </w:rPr>
              <w:t>推动</w:t>
            </w:r>
            <w:r>
              <w:rPr>
                <w:rFonts w:hint="eastAsia" w:ascii="宋体" w:hAnsi="宋体" w:eastAsia="宋体" w:cs="宋体"/>
                <w:szCs w:val="21"/>
                <w:highlight w:val="none"/>
              </w:rPr>
              <w:t>现有、新申报国家</w:t>
            </w:r>
            <w:r>
              <w:rPr>
                <w:rFonts w:hint="eastAsia" w:ascii="宋体" w:hAnsi="宋体" w:eastAsia="宋体" w:cs="宋体"/>
                <w:strike w:val="0"/>
                <w:dstrike w:val="0"/>
                <w:color w:val="000000"/>
                <w:szCs w:val="21"/>
                <w:highlight w:val="none"/>
                <w:lang w:eastAsia="zh"/>
              </w:rPr>
              <w:t>重点行业</w:t>
            </w:r>
            <w:r>
              <w:rPr>
                <w:rFonts w:hint="eastAsia" w:ascii="宋体" w:hAnsi="宋体" w:eastAsia="宋体" w:cs="宋体"/>
                <w:szCs w:val="21"/>
                <w:highlight w:val="none"/>
              </w:rPr>
              <w:t>AB级、引领性企业，以及具备条件的绿色企业</w:t>
            </w:r>
            <w:r>
              <w:rPr>
                <w:rFonts w:hint="eastAsia" w:ascii="宋体" w:hAnsi="宋体" w:eastAsia="宋体" w:cs="宋体"/>
                <w:color w:val="000000"/>
                <w:szCs w:val="21"/>
                <w:highlight w:val="none"/>
                <w:lang w:eastAsia="zh"/>
              </w:rPr>
              <w:t>加快</w:t>
            </w:r>
            <w:r>
              <w:rPr>
                <w:rFonts w:hint="eastAsia" w:ascii="宋体" w:hAnsi="宋体" w:eastAsia="宋体" w:cs="宋体"/>
                <w:szCs w:val="21"/>
                <w:highlight w:val="none"/>
              </w:rPr>
              <w:t>安装门禁及视频监控系统并与生态环境部门联网，积极引导企业减少使用国五及以下排放标准燃油车和国三及以下排放标准燃油机械。</w:t>
            </w:r>
          </w:p>
          <w:p w14:paraId="073ECE11">
            <w:pPr>
              <w:widowControl/>
              <w:spacing w:after="0" w:line="260" w:lineRule="exact"/>
              <w:textAlignment w:val="center"/>
              <w:rPr>
                <w:rFonts w:hint="eastAsia" w:ascii="宋体" w:hAnsi="宋体" w:eastAsia="宋体" w:cs="宋体"/>
                <w:kern w:val="2"/>
                <w:sz w:val="21"/>
                <w:szCs w:val="21"/>
                <w:lang w:val="en-US" w:eastAsia="zh" w:bidi="ar-SA"/>
              </w:rPr>
            </w:pPr>
            <w:r>
              <w:rPr>
                <w:rFonts w:hint="eastAsia" w:ascii="宋体" w:hAnsi="宋体" w:eastAsia="宋体" w:cs="宋体"/>
                <w:szCs w:val="21"/>
                <w:highlight w:val="none"/>
              </w:rPr>
              <w:t>按照生态环境部《重污染天气应急减排清单编制技术指南》要求，</w:t>
            </w:r>
            <w:r>
              <w:rPr>
                <w:rFonts w:hint="eastAsia" w:ascii="宋体" w:hAnsi="宋体" w:eastAsia="宋体" w:cs="宋体"/>
                <w:color w:val="000000"/>
                <w:kern w:val="2"/>
                <w:sz w:val="21"/>
                <w:szCs w:val="21"/>
                <w:highlight w:val="none"/>
              </w:rPr>
              <w:t>推动工业企业、混凝土搅拌站、沥青混合料搅拌站、建筑垃圾资源化处理企业和物流园区（基地）等重点用车单位</w:t>
            </w:r>
            <w:r>
              <w:rPr>
                <w:rFonts w:hint="eastAsia" w:ascii="宋体" w:hAnsi="宋体" w:eastAsia="宋体" w:cs="宋体"/>
                <w:szCs w:val="21"/>
                <w:highlight w:val="none"/>
              </w:rPr>
              <w:t>门禁及视频监控系统联网，积极引导企业使用新能源车和非道路移动机械，减少使用国五及以下排放</w:t>
            </w:r>
            <w:r>
              <w:rPr>
                <w:rFonts w:hint="eastAsia" w:ascii="宋体" w:hAnsi="宋体" w:eastAsia="宋体" w:cs="宋体"/>
                <w:szCs w:val="21"/>
              </w:rPr>
              <w:t>标准燃油车和国三及以下排放标准燃油机械。</w:t>
            </w:r>
          </w:p>
        </w:tc>
        <w:tc>
          <w:tcPr>
            <w:tcW w:w="1247" w:type="dxa"/>
            <w:noWrap w:val="0"/>
            <w:vAlign w:val="center"/>
          </w:tcPr>
          <w:p w14:paraId="7512DB88">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年底前</w:t>
            </w:r>
          </w:p>
        </w:tc>
        <w:tc>
          <w:tcPr>
            <w:tcW w:w="2324" w:type="dxa"/>
            <w:noWrap w:val="0"/>
            <w:vAlign w:val="center"/>
          </w:tcPr>
          <w:p w14:paraId="1FDD19F0">
            <w:pPr>
              <w:widowControl/>
              <w:spacing w:after="0" w:line="260" w:lineRule="exact"/>
              <w:ind w:left="-105" w:leftChars="-50" w:right="-105" w:rightChars="-50"/>
              <w:jc w:val="center"/>
              <w:textAlignment w:val="center"/>
              <w:rPr>
                <w:rFonts w:hint="eastAsia" w:ascii="宋体" w:hAnsi="宋体" w:eastAsia="宋体" w:cs="宋体"/>
                <w:strike w:val="0"/>
                <w:dstrike w:val="0"/>
                <w:color w:val="000000"/>
                <w:szCs w:val="21"/>
              </w:rPr>
            </w:pPr>
            <w:r>
              <w:rPr>
                <w:rFonts w:hint="eastAsia" w:ascii="宋体" w:hAnsi="宋体" w:eastAsia="宋体" w:cs="宋体"/>
                <w:strike w:val="0"/>
                <w:dstrike w:val="0"/>
                <w:color w:val="000000"/>
                <w:szCs w:val="21"/>
              </w:rPr>
              <w:t>区委宣传部</w:t>
            </w:r>
          </w:p>
          <w:p w14:paraId="4D97142A">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区经济和信息化局</w:t>
            </w:r>
          </w:p>
          <w:p w14:paraId="7E9390DA">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区住房</w:t>
            </w:r>
            <w:r>
              <w:rPr>
                <w:rFonts w:hint="eastAsia" w:ascii="宋体" w:hAnsi="宋体" w:eastAsia="宋体" w:cs="宋体"/>
                <w:kern w:val="0"/>
                <w:szCs w:val="21"/>
                <w:lang w:val="en-US" w:eastAsia="zh-CN" w:bidi="ar"/>
              </w:rPr>
              <w:t>和</w:t>
            </w:r>
            <w:r>
              <w:rPr>
                <w:rFonts w:hint="eastAsia" w:ascii="宋体" w:hAnsi="宋体" w:eastAsia="宋体" w:cs="宋体"/>
                <w:szCs w:val="21"/>
              </w:rPr>
              <w:t>城乡建设委</w:t>
            </w:r>
          </w:p>
          <w:p w14:paraId="23822F12">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区交通局</w:t>
            </w:r>
          </w:p>
          <w:p w14:paraId="0D5E96DE">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区生态环境局</w:t>
            </w:r>
          </w:p>
          <w:p w14:paraId="30741682">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区商务局</w:t>
            </w:r>
          </w:p>
          <w:p w14:paraId="5B14014E">
            <w:pPr>
              <w:widowControl/>
              <w:spacing w:after="0" w:line="260" w:lineRule="exact"/>
              <w:ind w:left="-105" w:leftChars="-50" w:right="-105" w:rightChars="-5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天宫院街道办事处（京南物流基地管委会）</w:t>
            </w:r>
          </w:p>
        </w:tc>
        <w:tc>
          <w:tcPr>
            <w:tcW w:w="2324" w:type="dxa"/>
            <w:noWrap w:val="0"/>
            <w:vAlign w:val="center"/>
          </w:tcPr>
          <w:p w14:paraId="58F2A700">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499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630B1566">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17156359">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42539193">
            <w:pPr>
              <w:widowControl/>
              <w:spacing w:after="0" w:line="260" w:lineRule="exact"/>
              <w:textAlignment w:val="center"/>
              <w:rPr>
                <w:rFonts w:hint="eastAsia" w:ascii="宋体" w:hAnsi="宋体" w:eastAsia="宋体" w:cs="宋体"/>
                <w:kern w:val="2"/>
                <w:sz w:val="21"/>
                <w:szCs w:val="21"/>
                <w:lang w:val="en-US" w:eastAsia="zh" w:bidi="ar"/>
              </w:rPr>
            </w:pPr>
            <w:r>
              <w:rPr>
                <w:rFonts w:hint="eastAsia" w:ascii="宋体" w:hAnsi="宋体" w:eastAsia="宋体" w:cs="宋体"/>
                <w:szCs w:val="21"/>
              </w:rPr>
              <w:t>全面实行排污许可制。重点审核空气重污染应急减排要求等内容是否按规定记载；对重点行业排污许可证质量、2025年度排污许可证执行报告开展常态化审核，审核总数分别不少于持证单位总数的*（三分之一）；全区2025年度排污许可执行报告按时提交率达到*（98%）以上。督促排污单位依法披露环境信息。</w:t>
            </w:r>
          </w:p>
        </w:tc>
        <w:tc>
          <w:tcPr>
            <w:tcW w:w="1247" w:type="dxa"/>
            <w:noWrap w:val="0"/>
            <w:vAlign w:val="center"/>
          </w:tcPr>
          <w:p w14:paraId="2B55C56A">
            <w:pPr>
              <w:widowControl/>
              <w:spacing w:after="0" w:line="260" w:lineRule="exact"/>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Cs w:val="21"/>
              </w:rPr>
              <w:t>年底前</w:t>
            </w:r>
          </w:p>
        </w:tc>
        <w:tc>
          <w:tcPr>
            <w:tcW w:w="2324" w:type="dxa"/>
            <w:noWrap w:val="0"/>
            <w:vAlign w:val="center"/>
          </w:tcPr>
          <w:p w14:paraId="36E58656">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zCs w:val="21"/>
              </w:rPr>
              <w:t>区生态环境局</w:t>
            </w:r>
          </w:p>
        </w:tc>
        <w:tc>
          <w:tcPr>
            <w:tcW w:w="2324" w:type="dxa"/>
            <w:noWrap w:val="0"/>
            <w:vAlign w:val="center"/>
          </w:tcPr>
          <w:p w14:paraId="3E61FE81">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0246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0C566068">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4FC8B421">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28482344">
            <w:pPr>
              <w:widowControl/>
              <w:spacing w:after="0" w:line="260" w:lineRule="exact"/>
              <w:textAlignment w:val="center"/>
              <w:rPr>
                <w:rFonts w:hint="eastAsia" w:ascii="宋体" w:hAnsi="宋体" w:eastAsia="宋体" w:cs="宋体"/>
                <w:color w:val="000000"/>
                <w:szCs w:val="21"/>
              </w:rPr>
            </w:pPr>
            <w:r>
              <w:rPr>
                <w:rFonts w:hint="eastAsia" w:ascii="宋体" w:hAnsi="宋体" w:eastAsia="宋体" w:cs="宋体"/>
                <w:color w:val="000000"/>
                <w:szCs w:val="21"/>
              </w:rPr>
              <w:t>公安交管、生态环境部门在进京路口和区内主要道路开展重型车的人工检查。使用精准管控设备的进京口</w:t>
            </w:r>
            <w:r>
              <w:rPr>
                <w:rFonts w:hint="eastAsia" w:ascii="宋体" w:hAnsi="宋体" w:eastAsia="宋体" w:cs="宋体"/>
                <w:color w:val="000000"/>
                <w:szCs w:val="21"/>
                <w:highlight w:val="none"/>
              </w:rPr>
              <w:t>，</w:t>
            </w:r>
            <w:r>
              <w:rPr>
                <w:rFonts w:hint="eastAsia" w:ascii="宋体" w:hAnsi="宋体" w:eastAsia="宋体" w:cs="宋体"/>
                <w:color w:val="000000"/>
                <w:kern w:val="2"/>
                <w:sz w:val="21"/>
                <w:szCs w:val="21"/>
                <w:highlight w:val="none"/>
              </w:rPr>
              <w:t>在联合执法时段</w:t>
            </w:r>
            <w:r>
              <w:rPr>
                <w:rFonts w:hint="eastAsia" w:ascii="宋体" w:hAnsi="宋体" w:eastAsia="宋体" w:cs="宋体"/>
                <w:color w:val="000000"/>
                <w:szCs w:val="21"/>
                <w:highlight w:val="none"/>
              </w:rPr>
              <w:t>对系统筛选出的红、黄类重点车辆抽查率不少</w:t>
            </w:r>
            <w:r>
              <w:rPr>
                <w:rFonts w:hint="eastAsia" w:ascii="宋体" w:hAnsi="宋体" w:eastAsia="宋体" w:cs="宋体"/>
                <w:color w:val="000000"/>
                <w:szCs w:val="21"/>
              </w:rPr>
              <w:t>于*(50%)；未使用精准管控设备的进京口和区内重点道路，人工执法强度不低于同期水平。</w:t>
            </w:r>
          </w:p>
          <w:p w14:paraId="70FECB5C">
            <w:pPr>
              <w:widowControl/>
              <w:spacing w:after="0" w:line="260" w:lineRule="exact"/>
              <w:textAlignment w:val="center"/>
              <w:rPr>
                <w:rFonts w:hint="eastAsia" w:ascii="宋体" w:hAnsi="宋体" w:eastAsia="宋体" w:cs="宋体"/>
                <w:color w:val="000000"/>
                <w:kern w:val="2"/>
                <w:sz w:val="21"/>
                <w:szCs w:val="21"/>
                <w:lang w:val="en-US" w:eastAsia="zh" w:bidi="ar-SA"/>
              </w:rPr>
            </w:pPr>
            <w:r>
              <w:rPr>
                <w:rFonts w:hint="eastAsia" w:ascii="宋体" w:hAnsi="宋体" w:eastAsia="宋体" w:cs="宋体"/>
                <w:color w:val="000000"/>
                <w:szCs w:val="21"/>
              </w:rPr>
              <w:t>结合辖区机械登记台账，聚焦老旧排放标准机械进行执法检测。</w:t>
            </w:r>
          </w:p>
        </w:tc>
        <w:tc>
          <w:tcPr>
            <w:tcW w:w="1247" w:type="dxa"/>
            <w:noWrap w:val="0"/>
            <w:vAlign w:val="center"/>
          </w:tcPr>
          <w:p w14:paraId="40E9DB0A">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年底前</w:t>
            </w:r>
          </w:p>
        </w:tc>
        <w:tc>
          <w:tcPr>
            <w:tcW w:w="2324" w:type="dxa"/>
            <w:noWrap w:val="0"/>
            <w:vAlign w:val="center"/>
          </w:tcPr>
          <w:p w14:paraId="4ACBA778">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区公安交通支队</w:t>
            </w:r>
          </w:p>
          <w:p w14:paraId="776D9A10">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zCs w:val="21"/>
              </w:rPr>
              <w:t>区生态环境局</w:t>
            </w:r>
          </w:p>
        </w:tc>
        <w:tc>
          <w:tcPr>
            <w:tcW w:w="2324" w:type="dxa"/>
            <w:noWrap w:val="0"/>
            <w:vAlign w:val="center"/>
          </w:tcPr>
          <w:p w14:paraId="51B733D6">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1B8A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center"/>
          </w:tcPr>
          <w:p w14:paraId="1B4BD86B">
            <w:pPr>
              <w:snapToGrid w:val="0"/>
              <w:spacing w:after="0" w:line="260" w:lineRule="exact"/>
              <w:jc w:val="center"/>
              <w:rPr>
                <w:rFonts w:hint="eastAsia" w:ascii="宋体" w:hAnsi="宋体" w:eastAsia="宋体" w:cs="宋体"/>
                <w:kern w:val="2"/>
                <w:sz w:val="21"/>
                <w:szCs w:val="21"/>
                <w:lang w:val="en-US" w:eastAsia="zh-CN" w:bidi="ar-SA"/>
              </w:rPr>
            </w:pPr>
          </w:p>
        </w:tc>
        <w:tc>
          <w:tcPr>
            <w:tcW w:w="1474" w:type="dxa"/>
            <w:vMerge w:val="continue"/>
            <w:noWrap w:val="0"/>
            <w:vAlign w:val="center"/>
          </w:tcPr>
          <w:p w14:paraId="6D762BB2">
            <w:pPr>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6350" w:type="dxa"/>
            <w:noWrap w:val="0"/>
            <w:vAlign w:val="center"/>
          </w:tcPr>
          <w:p w14:paraId="072F0FD4">
            <w:pPr>
              <w:widowControl/>
              <w:spacing w:after="0" w:line="260" w:lineRule="exact"/>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生态环境部门结合季节特点，以VOCs和NOx为重点，开展涉气固定源执法检查。以空气质量排名靠后区域为重点，落实市级交叉执法，组织区级“点穴”执法。强化污染源自动监控、热点网格、加油站油气回收在线、餐饮在线等非现场执法检查和科技执法手段应用。针对采暖季锅炉、柴油车（械）、餐饮等重点领域开展专项执法。</w:t>
            </w:r>
          </w:p>
          <w:p w14:paraId="4CCF0E89">
            <w:pPr>
              <w:widowControl/>
              <w:spacing w:after="0" w:line="260" w:lineRule="exact"/>
              <w:textAlignment w:val="center"/>
              <w:rPr>
                <w:rFonts w:hint="eastAsia" w:ascii="宋体" w:hAnsi="宋体" w:eastAsia="宋体" w:cs="宋体"/>
                <w:kern w:val="2"/>
                <w:sz w:val="21"/>
                <w:szCs w:val="21"/>
                <w:lang w:val="en-US" w:eastAsia="zh" w:bidi="ar"/>
              </w:rPr>
            </w:pPr>
            <w:r>
              <w:rPr>
                <w:rFonts w:hint="eastAsia" w:ascii="宋体" w:hAnsi="宋体" w:eastAsia="宋体" w:cs="宋体"/>
                <w:color w:val="000000"/>
                <w:szCs w:val="21"/>
                <w:lang w:bidi="ar"/>
              </w:rPr>
              <w:t>公安交通管理、城管执法等部门和各镇、各街道、各产业园区执法部门依据职责，组织开展贯穿全年的环境问题专项执法检查，加强对移动源、施工工地和露天焚烧等问题的执法检查。</w:t>
            </w:r>
          </w:p>
        </w:tc>
        <w:tc>
          <w:tcPr>
            <w:tcW w:w="1247" w:type="dxa"/>
            <w:noWrap w:val="0"/>
            <w:vAlign w:val="center"/>
          </w:tcPr>
          <w:p w14:paraId="233F16C2">
            <w:pPr>
              <w:widowControl/>
              <w:spacing w:after="0" w:line="260" w:lineRule="exact"/>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Cs w:val="21"/>
              </w:rPr>
              <w:t>年底前</w:t>
            </w:r>
          </w:p>
        </w:tc>
        <w:tc>
          <w:tcPr>
            <w:tcW w:w="2324" w:type="dxa"/>
            <w:noWrap w:val="0"/>
            <w:vAlign w:val="center"/>
          </w:tcPr>
          <w:p w14:paraId="7CB146A2">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区生态环境局</w:t>
            </w:r>
          </w:p>
          <w:p w14:paraId="5EF9D395">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区公安交通支队</w:t>
            </w:r>
          </w:p>
          <w:p w14:paraId="220C75E2">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区城管执法局</w:t>
            </w:r>
          </w:p>
          <w:p w14:paraId="2896B639">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各镇人民政府</w:t>
            </w:r>
          </w:p>
          <w:p w14:paraId="742B4EDB">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各街道办事处</w:t>
            </w:r>
          </w:p>
          <w:p w14:paraId="4AA9C3F2">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zCs w:val="21"/>
              </w:rPr>
              <w:t>各产业园区管委会</w:t>
            </w:r>
          </w:p>
        </w:tc>
        <w:tc>
          <w:tcPr>
            <w:tcW w:w="2324" w:type="dxa"/>
            <w:noWrap w:val="0"/>
            <w:vAlign w:val="center"/>
          </w:tcPr>
          <w:p w14:paraId="41200022">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p>
        </w:tc>
      </w:tr>
      <w:tr w14:paraId="45A4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restart"/>
            <w:noWrap w:val="0"/>
            <w:vAlign w:val="center"/>
          </w:tcPr>
          <w:p w14:paraId="1AF654A5">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19</w:t>
            </w:r>
          </w:p>
        </w:tc>
        <w:tc>
          <w:tcPr>
            <w:tcW w:w="1474" w:type="dxa"/>
            <w:vMerge w:val="restart"/>
            <w:noWrap w:val="0"/>
            <w:vAlign w:val="center"/>
          </w:tcPr>
          <w:p w14:paraId="144EDC28">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发挥经济政策激励作用</w:t>
            </w:r>
          </w:p>
        </w:tc>
        <w:tc>
          <w:tcPr>
            <w:tcW w:w="6350" w:type="dxa"/>
            <w:noWrap w:val="0"/>
            <w:vAlign w:val="center"/>
          </w:tcPr>
          <w:p w14:paraId="3D35D9AB">
            <w:pPr>
              <w:widowControl/>
              <w:spacing w:after="0" w:line="260" w:lineRule="exact"/>
              <w:textAlignment w:val="center"/>
              <w:rPr>
                <w:rFonts w:hint="eastAsia" w:ascii="宋体" w:hAnsi="宋体" w:eastAsia="宋体" w:cs="宋体"/>
                <w:kern w:val="0"/>
                <w:sz w:val="21"/>
                <w:szCs w:val="21"/>
                <w:lang w:val="en-US" w:eastAsia="zh" w:bidi="ar"/>
              </w:rPr>
            </w:pPr>
            <w:r>
              <w:rPr>
                <w:rFonts w:hint="eastAsia" w:ascii="宋体" w:hAnsi="宋体" w:eastAsia="宋体" w:cs="宋体"/>
                <w:szCs w:val="21"/>
                <w:lang w:bidi="ar"/>
              </w:rPr>
              <w:t>在建筑、交通、新能源、技术创新等重点领</w:t>
            </w:r>
            <w:r>
              <w:rPr>
                <w:rFonts w:hint="eastAsia" w:ascii="宋体" w:hAnsi="宋体" w:eastAsia="宋体" w:cs="宋体"/>
                <w:szCs w:val="21"/>
                <w:highlight w:val="none"/>
                <w:lang w:bidi="ar"/>
              </w:rPr>
              <w:t>域，</w:t>
            </w:r>
            <w:r>
              <w:rPr>
                <w:rFonts w:hint="eastAsia" w:ascii="宋体" w:hAnsi="宋体" w:eastAsia="宋体" w:cs="宋体"/>
                <w:color w:val="000000"/>
                <w:szCs w:val="21"/>
                <w:highlight w:val="none"/>
                <w:lang w:eastAsia="zh" w:bidi="ar"/>
              </w:rPr>
              <w:t>鼓励金融机构加大</w:t>
            </w:r>
            <w:r>
              <w:rPr>
                <w:rFonts w:hint="eastAsia" w:ascii="宋体" w:hAnsi="宋体" w:eastAsia="宋体" w:cs="宋体"/>
                <w:szCs w:val="21"/>
                <w:highlight w:val="none"/>
                <w:lang w:bidi="ar"/>
              </w:rPr>
              <w:t>对符合条件企业</w:t>
            </w:r>
            <w:r>
              <w:rPr>
                <w:rFonts w:hint="eastAsia" w:ascii="宋体" w:hAnsi="宋体" w:eastAsia="宋体" w:cs="宋体"/>
                <w:color w:val="000000"/>
                <w:szCs w:val="21"/>
                <w:highlight w:val="none"/>
                <w:lang w:eastAsia="zh" w:bidi="ar"/>
              </w:rPr>
              <w:t>的</w:t>
            </w:r>
            <w:r>
              <w:rPr>
                <w:rFonts w:hint="eastAsia" w:ascii="宋体" w:hAnsi="宋体" w:eastAsia="宋体" w:cs="宋体"/>
                <w:szCs w:val="21"/>
                <w:highlight w:val="none"/>
                <w:lang w:bidi="ar"/>
              </w:rPr>
              <w:t>信贷、债券、保险等绿色金融支持。绿色绩效评价结果作为</w:t>
            </w:r>
            <w:r>
              <w:rPr>
                <w:rFonts w:hint="eastAsia" w:ascii="宋体" w:hAnsi="宋体" w:eastAsia="宋体" w:cs="宋体"/>
                <w:color w:val="000000"/>
                <w:szCs w:val="21"/>
                <w:highlight w:val="none"/>
                <w:lang w:eastAsia="zh" w:bidi="ar"/>
              </w:rPr>
              <w:t>绿色金融支持</w:t>
            </w:r>
            <w:r>
              <w:rPr>
                <w:rFonts w:hint="eastAsia" w:ascii="宋体" w:hAnsi="宋体" w:eastAsia="宋体" w:cs="宋体"/>
                <w:szCs w:val="21"/>
                <w:highlight w:val="none"/>
                <w:lang w:bidi="ar"/>
              </w:rPr>
              <w:t>的重要参</w:t>
            </w:r>
            <w:r>
              <w:rPr>
                <w:rFonts w:hint="eastAsia" w:ascii="宋体" w:hAnsi="宋体" w:eastAsia="宋体" w:cs="宋体"/>
                <w:szCs w:val="21"/>
                <w:lang w:bidi="ar"/>
              </w:rPr>
              <w:t>考。</w:t>
            </w:r>
          </w:p>
        </w:tc>
        <w:tc>
          <w:tcPr>
            <w:tcW w:w="1247" w:type="dxa"/>
            <w:noWrap w:val="0"/>
            <w:vAlign w:val="center"/>
          </w:tcPr>
          <w:p w14:paraId="27CB6030">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年底前</w:t>
            </w:r>
          </w:p>
        </w:tc>
        <w:tc>
          <w:tcPr>
            <w:tcW w:w="2324" w:type="dxa"/>
            <w:noWrap w:val="0"/>
            <w:vAlign w:val="center"/>
          </w:tcPr>
          <w:p w14:paraId="0CFD7C4D">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区发展改革委</w:t>
            </w:r>
          </w:p>
        </w:tc>
        <w:tc>
          <w:tcPr>
            <w:tcW w:w="2324" w:type="dxa"/>
            <w:noWrap w:val="0"/>
            <w:vAlign w:val="center"/>
          </w:tcPr>
          <w:p w14:paraId="0B9A8FC1">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区生态环境局</w:t>
            </w:r>
          </w:p>
          <w:p w14:paraId="495F08A2">
            <w:pPr>
              <w:snapToGrid w:val="0"/>
              <w:spacing w:after="0" w:line="260" w:lineRule="exact"/>
              <w:ind w:right="-105" w:rightChars="-50"/>
              <w:jc w:val="both"/>
              <w:rPr>
                <w:rFonts w:hint="eastAsia" w:ascii="宋体" w:hAnsi="宋体" w:eastAsia="宋体" w:cs="宋体"/>
                <w:kern w:val="0"/>
                <w:sz w:val="21"/>
                <w:szCs w:val="21"/>
                <w:lang w:val="en-US" w:eastAsia="zh-CN" w:bidi="ar"/>
              </w:rPr>
            </w:pPr>
          </w:p>
        </w:tc>
      </w:tr>
      <w:tr w14:paraId="0762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4" w:type="dxa"/>
            <w:vMerge w:val="continue"/>
            <w:noWrap w:val="0"/>
            <w:vAlign w:val="top"/>
          </w:tcPr>
          <w:p w14:paraId="0435629F">
            <w:pPr>
              <w:snapToGrid w:val="0"/>
              <w:spacing w:after="0" w:line="260" w:lineRule="exact"/>
              <w:jc w:val="center"/>
              <w:rPr>
                <w:rFonts w:hint="eastAsia" w:ascii="宋体" w:hAnsi="宋体" w:eastAsia="宋体" w:cs="宋体"/>
                <w:szCs w:val="21"/>
              </w:rPr>
            </w:pPr>
          </w:p>
        </w:tc>
        <w:tc>
          <w:tcPr>
            <w:tcW w:w="1474" w:type="dxa"/>
            <w:vMerge w:val="continue"/>
            <w:noWrap w:val="0"/>
            <w:vAlign w:val="top"/>
          </w:tcPr>
          <w:p w14:paraId="625EB639">
            <w:pPr>
              <w:snapToGrid w:val="0"/>
              <w:spacing w:after="0" w:line="260" w:lineRule="exact"/>
              <w:ind w:left="-105" w:leftChars="-50" w:right="-105" w:rightChars="-50"/>
              <w:jc w:val="center"/>
              <w:rPr>
                <w:rFonts w:hint="eastAsia" w:ascii="宋体" w:hAnsi="宋体" w:eastAsia="宋体" w:cs="宋体"/>
                <w:szCs w:val="21"/>
              </w:rPr>
            </w:pPr>
          </w:p>
        </w:tc>
        <w:tc>
          <w:tcPr>
            <w:tcW w:w="6350" w:type="dxa"/>
            <w:noWrap w:val="0"/>
            <w:vAlign w:val="center"/>
          </w:tcPr>
          <w:p w14:paraId="158BB932">
            <w:pPr>
              <w:widowControl/>
              <w:spacing w:after="0" w:line="260" w:lineRule="exact"/>
              <w:textAlignment w:val="center"/>
              <w:rPr>
                <w:rFonts w:hint="eastAsia" w:ascii="宋体" w:hAnsi="宋体" w:eastAsia="宋体" w:cs="宋体"/>
                <w:kern w:val="0"/>
                <w:sz w:val="21"/>
                <w:szCs w:val="21"/>
                <w:lang w:val="en-US" w:eastAsia="zh" w:bidi="ar"/>
              </w:rPr>
            </w:pPr>
            <w:r>
              <w:rPr>
                <w:rFonts w:hint="eastAsia" w:ascii="宋体" w:hAnsi="宋体" w:eastAsia="宋体" w:cs="宋体"/>
                <w:szCs w:val="21"/>
              </w:rPr>
              <w:t>加强资金统筹，加强项目储备与资金使用管理，并结合辖区实际，相应加大区级财政投入力度。</w:t>
            </w:r>
          </w:p>
        </w:tc>
        <w:tc>
          <w:tcPr>
            <w:tcW w:w="1247" w:type="dxa"/>
            <w:noWrap w:val="0"/>
            <w:vAlign w:val="center"/>
          </w:tcPr>
          <w:p w14:paraId="493F776E">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年底前</w:t>
            </w:r>
          </w:p>
        </w:tc>
        <w:tc>
          <w:tcPr>
            <w:tcW w:w="2324" w:type="dxa"/>
            <w:noWrap w:val="0"/>
            <w:vAlign w:val="center"/>
          </w:tcPr>
          <w:p w14:paraId="0FAF2BF2">
            <w:pPr>
              <w:widowControl/>
              <w:spacing w:after="0" w:line="26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区财政局</w:t>
            </w:r>
          </w:p>
          <w:p w14:paraId="1F3D5801">
            <w:pPr>
              <w:widowControl/>
              <w:spacing w:after="0" w:line="26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区生态环境局</w:t>
            </w:r>
          </w:p>
        </w:tc>
        <w:tc>
          <w:tcPr>
            <w:tcW w:w="2324" w:type="dxa"/>
            <w:noWrap w:val="0"/>
            <w:vAlign w:val="center"/>
          </w:tcPr>
          <w:p w14:paraId="63374937">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w:t>
            </w:r>
          </w:p>
        </w:tc>
      </w:tr>
      <w:tr w14:paraId="10E1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1115DA01">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i w:val="0"/>
                <w:iCs w:val="0"/>
                <w:color w:val="auto"/>
                <w:kern w:val="0"/>
                <w:sz w:val="32"/>
                <w:szCs w:val="32"/>
                <w:highlight w:val="none"/>
                <w:u w:val="none"/>
                <w:lang w:val="en-US" w:eastAsia="zh-CN" w:bidi="ar"/>
              </w:rPr>
              <w:t>二、建设美丽河湖</w:t>
            </w:r>
          </w:p>
        </w:tc>
      </w:tr>
      <w:tr w14:paraId="70CF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2DC59E61">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i w:val="0"/>
                <w:iCs w:val="0"/>
                <w:color w:val="auto"/>
                <w:kern w:val="0"/>
                <w:sz w:val="21"/>
                <w:szCs w:val="21"/>
                <w:highlight w:val="none"/>
                <w:u w:val="none"/>
                <w:lang w:val="en-US" w:eastAsia="zh-CN" w:bidi="ar"/>
              </w:rPr>
              <w:t>（一）水生态环境质量目标</w:t>
            </w:r>
          </w:p>
        </w:tc>
      </w:tr>
      <w:tr w14:paraId="1433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0DD5E105">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w:t>
            </w:r>
          </w:p>
        </w:tc>
        <w:tc>
          <w:tcPr>
            <w:tcW w:w="1474" w:type="dxa"/>
            <w:tcBorders>
              <w:top w:val="single" w:color="auto" w:sz="4" w:space="0"/>
              <w:left w:val="nil"/>
              <w:bottom w:val="single" w:color="auto" w:sz="4" w:space="0"/>
              <w:right w:val="single" w:color="auto" w:sz="4" w:space="0"/>
            </w:tcBorders>
            <w:noWrap w:val="0"/>
            <w:vAlign w:val="center"/>
          </w:tcPr>
          <w:p w14:paraId="3E3BB75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目标任务</w:t>
            </w:r>
          </w:p>
        </w:tc>
        <w:tc>
          <w:tcPr>
            <w:tcW w:w="6350" w:type="dxa"/>
            <w:tcBorders>
              <w:top w:val="single" w:color="auto" w:sz="4" w:space="0"/>
              <w:left w:val="nil"/>
              <w:bottom w:val="single" w:color="auto" w:sz="4" w:space="0"/>
              <w:right w:val="single" w:color="auto" w:sz="4" w:space="0"/>
            </w:tcBorders>
            <w:noWrap w:val="0"/>
            <w:vAlign w:val="center"/>
          </w:tcPr>
          <w:p w14:paraId="57E3D210">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持续巩固水生态环境质量改善成效，地表水国家和市级考核断面达到</w:t>
            </w:r>
            <w:r>
              <w:rPr>
                <w:rFonts w:hint="eastAsia" w:ascii="宋体" w:hAnsi="宋体" w:eastAsia="宋体" w:cs="宋体"/>
                <w:color w:val="auto"/>
                <w:kern w:val="0"/>
                <w:sz w:val="21"/>
                <w:szCs w:val="21"/>
                <w:highlight w:val="none"/>
                <w:lang w:val="en-US" w:eastAsia="zh-CN" w:bidi="ar"/>
              </w:rPr>
              <w:t>国家及市级</w:t>
            </w:r>
            <w:r>
              <w:rPr>
                <w:rFonts w:hint="eastAsia" w:ascii="宋体" w:hAnsi="宋体" w:eastAsia="宋体" w:cs="宋体"/>
                <w:i w:val="0"/>
                <w:iCs w:val="0"/>
                <w:color w:val="auto"/>
                <w:kern w:val="0"/>
                <w:sz w:val="21"/>
                <w:szCs w:val="21"/>
                <w:highlight w:val="none"/>
                <w:u w:val="none"/>
                <w:lang w:val="en-US" w:eastAsia="zh-CN" w:bidi="ar"/>
              </w:rPr>
              <w:t>目标要求。区级集中式饮用水水源地水质保持稳定达标。地下水水质总体保持稳定。</w:t>
            </w:r>
          </w:p>
        </w:tc>
        <w:tc>
          <w:tcPr>
            <w:tcW w:w="1247" w:type="dxa"/>
            <w:tcBorders>
              <w:top w:val="single" w:color="auto" w:sz="4" w:space="0"/>
              <w:left w:val="nil"/>
              <w:bottom w:val="single" w:color="auto" w:sz="4" w:space="0"/>
              <w:right w:val="single" w:color="auto" w:sz="4" w:space="0"/>
            </w:tcBorders>
            <w:noWrap w:val="0"/>
            <w:vAlign w:val="center"/>
          </w:tcPr>
          <w:p w14:paraId="4CC8954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AC33D1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2210BB1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79F3C9A0">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市规划自然资源委大兴分局</w:t>
            </w:r>
          </w:p>
          <w:p w14:paraId="6460830D">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val="en-US" w:eastAsia="zh-CN" w:bidi="ar"/>
              </w:rPr>
              <w:t>区</w:t>
            </w:r>
            <w:r>
              <w:rPr>
                <w:rFonts w:hint="eastAsia" w:ascii="宋体" w:hAnsi="宋体" w:eastAsia="宋体" w:cs="宋体"/>
                <w:color w:val="auto"/>
                <w:kern w:val="0"/>
                <w:szCs w:val="21"/>
                <w:lang w:bidi="ar"/>
              </w:rPr>
              <w:t>农业农村局</w:t>
            </w:r>
          </w:p>
          <w:p w14:paraId="556CA23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lang w:val="en-US" w:eastAsia="zh-CN" w:bidi="ar"/>
              </w:rPr>
              <w:t>区</w:t>
            </w:r>
            <w:r>
              <w:rPr>
                <w:rFonts w:hint="eastAsia" w:ascii="宋体" w:hAnsi="宋体" w:eastAsia="宋体" w:cs="宋体"/>
                <w:color w:val="auto"/>
                <w:kern w:val="0"/>
                <w:szCs w:val="21"/>
                <w:lang w:bidi="ar"/>
              </w:rPr>
              <w:t>经济和信息化局</w:t>
            </w:r>
          </w:p>
          <w:p w14:paraId="2685ECD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4973E6BB">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7933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1A1C0FFA">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1474" w:type="dxa"/>
            <w:tcBorders>
              <w:top w:val="single" w:color="auto" w:sz="4" w:space="0"/>
              <w:left w:val="nil"/>
              <w:bottom w:val="single" w:color="auto" w:sz="4" w:space="0"/>
              <w:right w:val="single" w:color="auto" w:sz="4" w:space="0"/>
            </w:tcBorders>
            <w:noWrap w:val="0"/>
            <w:vAlign w:val="center"/>
          </w:tcPr>
          <w:p w14:paraId="4B497CF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深入实施总量减排</w:t>
            </w:r>
          </w:p>
        </w:tc>
        <w:tc>
          <w:tcPr>
            <w:tcW w:w="6350" w:type="dxa"/>
            <w:tcBorders>
              <w:top w:val="single" w:color="auto" w:sz="4" w:space="0"/>
              <w:left w:val="nil"/>
              <w:bottom w:val="single" w:color="auto" w:sz="4" w:space="0"/>
              <w:right w:val="single" w:color="auto" w:sz="4" w:space="0"/>
            </w:tcBorders>
            <w:noWrap w:val="0"/>
            <w:vAlign w:val="center"/>
          </w:tcPr>
          <w:p w14:paraId="1AF12009">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实现主要水污染物排放总量持续下降，完成化学需氧量(COD)、总磷（TP）“十五五”减排时序目标任务。</w:t>
            </w:r>
          </w:p>
        </w:tc>
        <w:tc>
          <w:tcPr>
            <w:tcW w:w="1247" w:type="dxa"/>
            <w:tcBorders>
              <w:top w:val="single" w:color="auto" w:sz="4" w:space="0"/>
              <w:left w:val="nil"/>
              <w:bottom w:val="single" w:color="auto" w:sz="4" w:space="0"/>
              <w:right w:val="single" w:color="auto" w:sz="4" w:space="0"/>
            </w:tcBorders>
            <w:noWrap w:val="0"/>
            <w:vAlign w:val="center"/>
          </w:tcPr>
          <w:p w14:paraId="68CB54D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4C0CCD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62424D2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p w14:paraId="32F41B6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相关镇人民政府</w:t>
            </w:r>
          </w:p>
          <w:p w14:paraId="4528B23C">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vertAlign w:val="baseline"/>
                <w:lang w:val="en-US" w:eastAsia="zh-CN" w:bidi="ar-SA"/>
              </w:rPr>
              <w:t>相关街道办事处</w:t>
            </w:r>
          </w:p>
        </w:tc>
      </w:tr>
      <w:tr w14:paraId="672F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1AF56316">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i w:val="0"/>
                <w:iCs w:val="0"/>
                <w:color w:val="auto"/>
                <w:kern w:val="0"/>
                <w:sz w:val="21"/>
                <w:szCs w:val="21"/>
                <w:highlight w:val="none"/>
                <w:u w:val="none"/>
                <w:lang w:val="en-US" w:eastAsia="zh-CN" w:bidi="ar"/>
              </w:rPr>
              <w:t>（二）水资源保护</w:t>
            </w:r>
          </w:p>
        </w:tc>
      </w:tr>
      <w:tr w14:paraId="3180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3223E04C">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1474" w:type="dxa"/>
            <w:vMerge w:val="restart"/>
            <w:tcBorders>
              <w:top w:val="single" w:color="auto" w:sz="4" w:space="0"/>
              <w:left w:val="nil"/>
              <w:right w:val="single" w:color="auto" w:sz="4" w:space="0"/>
            </w:tcBorders>
            <w:noWrap w:val="0"/>
            <w:vAlign w:val="center"/>
          </w:tcPr>
          <w:p w14:paraId="55C05D76">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加强饮用水保护</w:t>
            </w:r>
          </w:p>
        </w:tc>
        <w:tc>
          <w:tcPr>
            <w:tcW w:w="6350" w:type="dxa"/>
            <w:tcBorders>
              <w:top w:val="single" w:color="auto" w:sz="4" w:space="0"/>
              <w:left w:val="nil"/>
              <w:bottom w:val="single" w:color="auto" w:sz="4" w:space="0"/>
              <w:right w:val="single" w:color="auto" w:sz="4" w:space="0"/>
            </w:tcBorders>
            <w:noWrap w:val="0"/>
            <w:vAlign w:val="center"/>
          </w:tcPr>
          <w:p w14:paraId="3A584169">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加强饮用水供水厂站水源水和出厂水水质检测；对水质有不达标风险的饮用水水源，采取水源置换、集中供水、深度处理等措施确保饮用水安全。</w:t>
            </w:r>
          </w:p>
        </w:tc>
        <w:tc>
          <w:tcPr>
            <w:tcW w:w="1247" w:type="dxa"/>
            <w:tcBorders>
              <w:top w:val="single" w:color="auto" w:sz="4" w:space="0"/>
              <w:left w:val="nil"/>
              <w:bottom w:val="single" w:color="auto" w:sz="4" w:space="0"/>
              <w:right w:val="single" w:color="auto" w:sz="4" w:space="0"/>
            </w:tcBorders>
            <w:noWrap w:val="0"/>
            <w:vAlign w:val="center"/>
          </w:tcPr>
          <w:p w14:paraId="5EF3F52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7CB6CD5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29122A6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vertAlign w:val="baseline"/>
              </w:rPr>
            </w:pPr>
            <w:r>
              <w:rPr>
                <w:rFonts w:hint="eastAsia" w:ascii="宋体" w:hAnsi="宋体" w:eastAsia="宋体" w:cs="宋体"/>
                <w:vertAlign w:val="baseline"/>
              </w:rPr>
              <w:t>相关镇人民政府</w:t>
            </w:r>
          </w:p>
          <w:p w14:paraId="0EE8293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相关街道办事处</w:t>
            </w:r>
          </w:p>
        </w:tc>
      </w:tr>
      <w:tr w14:paraId="25F2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454" w:type="dxa"/>
            <w:vMerge w:val="continue"/>
            <w:tcBorders>
              <w:left w:val="single" w:color="auto" w:sz="4" w:space="0"/>
              <w:right w:val="single" w:color="auto" w:sz="4" w:space="0"/>
            </w:tcBorders>
            <w:noWrap w:val="0"/>
            <w:vAlign w:val="center"/>
          </w:tcPr>
          <w:p w14:paraId="1BDA995D">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61941444">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7C077429">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统筹实施辖区饮用水水源地规范化建设，对新划定、调整或受水毁影响的水源地（水源井）完善封闭隔离防护设施和保护区标志标识牌，动态清理整治保护区内影响水源安全的环境问题。</w:t>
            </w:r>
            <w:r>
              <w:rPr>
                <w:rFonts w:hint="eastAsia" w:ascii="宋体" w:hAnsi="宋体" w:eastAsia="宋体" w:cs="宋体"/>
                <w:color w:val="auto"/>
                <w:kern w:val="0"/>
                <w:szCs w:val="21"/>
                <w:lang w:bidi="ar"/>
              </w:rPr>
              <w:t>加强农村水源保护巡查，确保水源井周边30米范围内无污水、无垃圾、无渗厕、无养殖场等污染源。</w:t>
            </w:r>
            <w:r>
              <w:rPr>
                <w:rFonts w:hint="eastAsia" w:ascii="宋体" w:hAnsi="宋体" w:eastAsia="宋体" w:cs="宋体"/>
                <w:i w:val="0"/>
                <w:iCs w:val="0"/>
                <w:color w:val="auto"/>
                <w:kern w:val="0"/>
                <w:sz w:val="21"/>
                <w:szCs w:val="21"/>
                <w:highlight w:val="none"/>
                <w:u w:val="none"/>
                <w:lang w:val="en-US" w:eastAsia="zh-CN" w:bidi="ar"/>
              </w:rPr>
              <w:t>加强水源地风险防范和应急管理。</w:t>
            </w:r>
          </w:p>
        </w:tc>
        <w:tc>
          <w:tcPr>
            <w:tcW w:w="1247" w:type="dxa"/>
            <w:tcBorders>
              <w:top w:val="single" w:color="auto" w:sz="4" w:space="0"/>
              <w:left w:val="nil"/>
              <w:bottom w:val="single" w:color="auto" w:sz="4" w:space="0"/>
              <w:right w:val="single" w:color="auto" w:sz="4" w:space="0"/>
            </w:tcBorders>
            <w:noWrap w:val="0"/>
            <w:vAlign w:val="center"/>
          </w:tcPr>
          <w:p w14:paraId="6778DEC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7CE93439">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064D59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314B9C2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vertAlign w:val="baseline"/>
              </w:rPr>
            </w:pPr>
            <w:r>
              <w:rPr>
                <w:rFonts w:hint="eastAsia" w:ascii="宋体" w:hAnsi="宋体" w:eastAsia="宋体" w:cs="宋体"/>
                <w:vertAlign w:val="baseline"/>
              </w:rPr>
              <w:t>相关镇人民政府</w:t>
            </w:r>
          </w:p>
          <w:p w14:paraId="508DD718">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相关街道办事处</w:t>
            </w:r>
          </w:p>
        </w:tc>
      </w:tr>
      <w:tr w14:paraId="2CDA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454" w:type="dxa"/>
            <w:vMerge w:val="continue"/>
            <w:tcBorders>
              <w:left w:val="single" w:color="auto" w:sz="4" w:space="0"/>
              <w:right w:val="single" w:color="auto" w:sz="4" w:space="0"/>
            </w:tcBorders>
            <w:noWrap w:val="0"/>
            <w:vAlign w:val="center"/>
          </w:tcPr>
          <w:p w14:paraId="45119F22">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5B3BD607">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502BD05E">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开展全区饮用水水源地环境状况年度调查评估，按国家要求完成系统填报，年底前提交评估报告，实现水源地“一源一档”动态管理。</w:t>
            </w:r>
          </w:p>
        </w:tc>
        <w:tc>
          <w:tcPr>
            <w:tcW w:w="1247" w:type="dxa"/>
            <w:tcBorders>
              <w:top w:val="single" w:color="auto" w:sz="4" w:space="0"/>
              <w:left w:val="nil"/>
              <w:bottom w:val="single" w:color="auto" w:sz="4" w:space="0"/>
              <w:right w:val="single" w:color="auto" w:sz="4" w:space="0"/>
            </w:tcBorders>
            <w:noWrap w:val="0"/>
            <w:vAlign w:val="center"/>
          </w:tcPr>
          <w:p w14:paraId="3FF791D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3C260C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75E0D04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区水务局</w:t>
            </w:r>
          </w:p>
          <w:p w14:paraId="65124268">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相关镇人民政府</w:t>
            </w:r>
          </w:p>
          <w:p w14:paraId="16C49ACF">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相关街道办事处</w:t>
            </w:r>
          </w:p>
        </w:tc>
      </w:tr>
      <w:tr w14:paraId="20A6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7151D9BC">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1B43E3F7">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41E55D93">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加强饮用水水质监测评价，调整并联合印发区内工作方案，按季度向社会公开区级、乡镇级饮用水安全状况信息。</w:t>
            </w:r>
          </w:p>
        </w:tc>
        <w:tc>
          <w:tcPr>
            <w:tcW w:w="1247" w:type="dxa"/>
            <w:tcBorders>
              <w:top w:val="single" w:color="auto" w:sz="4" w:space="0"/>
              <w:left w:val="nil"/>
              <w:bottom w:val="single" w:color="auto" w:sz="4" w:space="0"/>
              <w:right w:val="single" w:color="auto" w:sz="4" w:space="0"/>
            </w:tcBorders>
            <w:noWrap w:val="0"/>
            <w:vAlign w:val="center"/>
          </w:tcPr>
          <w:p w14:paraId="378AA42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04A376C2">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区生态环境局</w:t>
            </w:r>
          </w:p>
          <w:p w14:paraId="4F808E0E">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区水务局</w:t>
            </w:r>
          </w:p>
          <w:p w14:paraId="6B4B0A0B">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区卫生健康委</w:t>
            </w:r>
          </w:p>
        </w:tc>
        <w:tc>
          <w:tcPr>
            <w:tcW w:w="2324" w:type="dxa"/>
            <w:tcBorders>
              <w:top w:val="single" w:color="auto" w:sz="4" w:space="0"/>
              <w:left w:val="nil"/>
              <w:bottom w:val="single" w:color="auto" w:sz="4" w:space="0"/>
              <w:right w:val="single" w:color="auto" w:sz="4" w:space="0"/>
            </w:tcBorders>
            <w:noWrap w:val="0"/>
            <w:vAlign w:val="center"/>
          </w:tcPr>
          <w:p w14:paraId="3ED04032">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相关镇人民政府</w:t>
            </w:r>
          </w:p>
          <w:p w14:paraId="52407FA4">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highlight w:val="none"/>
                <w:vertAlign w:val="baseline"/>
                <w:lang w:val="en-US" w:eastAsia="zh-CN"/>
              </w:rPr>
              <w:t>相关街道办事处</w:t>
            </w:r>
          </w:p>
        </w:tc>
      </w:tr>
      <w:tr w14:paraId="269A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35BDCEF0">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23</w:t>
            </w:r>
          </w:p>
        </w:tc>
        <w:tc>
          <w:tcPr>
            <w:tcW w:w="1474" w:type="dxa"/>
            <w:vMerge w:val="restart"/>
            <w:tcBorders>
              <w:top w:val="single" w:color="auto" w:sz="4" w:space="0"/>
              <w:left w:val="nil"/>
              <w:right w:val="single" w:color="auto" w:sz="4" w:space="0"/>
            </w:tcBorders>
            <w:noWrap w:val="0"/>
            <w:vAlign w:val="center"/>
          </w:tcPr>
          <w:p w14:paraId="5CF749F2">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加强地下水保护</w:t>
            </w:r>
          </w:p>
        </w:tc>
        <w:tc>
          <w:tcPr>
            <w:tcW w:w="6350" w:type="dxa"/>
            <w:tcBorders>
              <w:top w:val="single" w:color="auto" w:sz="4" w:space="0"/>
              <w:left w:val="nil"/>
              <w:bottom w:val="single" w:color="auto" w:sz="4" w:space="0"/>
              <w:right w:val="single" w:color="auto" w:sz="4" w:space="0"/>
            </w:tcBorders>
            <w:noWrap w:val="0"/>
            <w:vAlign w:val="center"/>
          </w:tcPr>
          <w:p w14:paraId="1C2B28D3">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highlight w:val="none"/>
                <w:lang w:bidi="ar"/>
              </w:rPr>
              <w:t>结合全国地下水污染调查评价工作</w:t>
            </w:r>
            <w:r>
              <w:rPr>
                <w:rFonts w:hint="eastAsia" w:ascii="宋体" w:hAnsi="宋体" w:cs="宋体"/>
                <w:kern w:val="0"/>
                <w:szCs w:val="21"/>
                <w:highlight w:val="none"/>
                <w:lang w:val="en-US" w:eastAsia="zh-CN" w:bidi="ar"/>
              </w:rPr>
              <w:t>部署</w:t>
            </w:r>
            <w:r>
              <w:rPr>
                <w:rFonts w:hint="eastAsia" w:ascii="宋体" w:hAnsi="宋体" w:eastAsia="宋体" w:cs="宋体"/>
                <w:kern w:val="0"/>
                <w:szCs w:val="21"/>
                <w:highlight w:val="none"/>
                <w:lang w:bidi="ar"/>
              </w:rPr>
              <w:t>，编制安定填埋场地下水调查评估报告，查清填埋场的地下水污染状况，形成需重点管控或需治理的填埋场名单，及时移交区城市管理委实施分级管理、推动分类治理。</w:t>
            </w:r>
          </w:p>
        </w:tc>
        <w:tc>
          <w:tcPr>
            <w:tcW w:w="1247" w:type="dxa"/>
            <w:tcBorders>
              <w:top w:val="single" w:color="auto" w:sz="4" w:space="0"/>
              <w:left w:val="nil"/>
              <w:bottom w:val="single" w:color="auto" w:sz="4" w:space="0"/>
              <w:right w:val="single" w:color="auto" w:sz="4" w:space="0"/>
            </w:tcBorders>
            <w:noWrap w:val="0"/>
            <w:vAlign w:val="center"/>
          </w:tcPr>
          <w:p w14:paraId="438A89F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lang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7EB7A482">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val="en-US" w:eastAsia="zh-CN" w:bidi="ar"/>
              </w:rPr>
              <w:t>区</w:t>
            </w:r>
            <w:r>
              <w:rPr>
                <w:rFonts w:hint="eastAsia" w:ascii="宋体" w:hAnsi="宋体" w:eastAsia="宋体" w:cs="宋体"/>
                <w:color w:val="auto"/>
                <w:kern w:val="0"/>
                <w:szCs w:val="21"/>
                <w:lang w:bidi="ar"/>
              </w:rPr>
              <w:t>生态环境局</w:t>
            </w:r>
          </w:p>
          <w:p w14:paraId="634BD3CB">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lang w:val="en-US" w:eastAsia="zh-CN" w:bidi="ar-SA"/>
              </w:rPr>
            </w:pPr>
            <w:r>
              <w:rPr>
                <w:rFonts w:hint="eastAsia" w:ascii="宋体" w:hAnsi="宋体" w:eastAsia="宋体" w:cs="宋体"/>
                <w:color w:val="auto"/>
                <w:kern w:val="0"/>
                <w:szCs w:val="21"/>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35B00276">
            <w:pPr>
              <w:keepNext w:val="0"/>
              <w:keepLines w:val="0"/>
              <w:pageBreakBefore w:val="0"/>
              <w:widowControl w:val="0"/>
              <w:kinsoku/>
              <w:wordWrap/>
              <w:overflowPunct/>
              <w:topLinePunct w:val="0"/>
              <w:autoSpaceDE/>
              <w:autoSpaceDN/>
              <w:bidi w:val="0"/>
              <w:adjustRightInd/>
              <w:snapToGrid/>
              <w:spacing w:after="0" w:line="279" w:lineRule="auto"/>
              <w:ind w:left="0" w:leftChars="0" w:firstLine="0" w:firstLineChars="0"/>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安定镇人民政府</w:t>
            </w:r>
          </w:p>
          <w:p w14:paraId="42F4F5FF">
            <w:pPr>
              <w:keepNext w:val="0"/>
              <w:keepLines w:val="0"/>
              <w:pageBreakBefore w:val="0"/>
              <w:widowControl w:val="0"/>
              <w:kinsoku/>
              <w:wordWrap/>
              <w:overflowPunct/>
              <w:topLinePunct w:val="0"/>
              <w:autoSpaceDE/>
              <w:autoSpaceDN/>
              <w:bidi w:val="0"/>
              <w:adjustRightInd/>
              <w:snapToGrid/>
              <w:spacing w:after="0" w:line="279" w:lineRule="auto"/>
              <w:ind w:left="0" w:leftChars="0" w:firstLine="0" w:firstLineChars="0"/>
              <w:jc w:val="center"/>
              <w:textAlignment w:val="auto"/>
              <w:rPr>
                <w:rFonts w:hint="default" w:ascii="宋体" w:hAnsi="宋体" w:eastAsia="宋体" w:cs="宋体"/>
                <w:kern w:val="2"/>
                <w:sz w:val="21"/>
                <w:szCs w:val="24"/>
                <w:highlight w:val="yellow"/>
                <w:vertAlign w:val="baseline"/>
                <w:lang w:val="en-US" w:eastAsia="zh-CN" w:bidi="ar-SA"/>
              </w:rPr>
            </w:pPr>
            <w:r>
              <w:rPr>
                <w:rFonts w:hint="eastAsia" w:ascii="宋体" w:hAnsi="宋体" w:cs="宋体"/>
                <w:kern w:val="2"/>
                <w:sz w:val="21"/>
                <w:szCs w:val="24"/>
                <w:highlight w:val="none"/>
                <w:vertAlign w:val="baseline"/>
                <w:lang w:val="en-US" w:eastAsia="zh-CN" w:bidi="ar-SA"/>
              </w:rPr>
              <w:t>区环境卫生服务中心</w:t>
            </w:r>
          </w:p>
        </w:tc>
      </w:tr>
      <w:tr w14:paraId="453B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5EF3B631">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04DB249C">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2D090AD7">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核实辖区加油站（点）埋地油罐防渗漏情况，确保加油站（点）采用的双层罐或防渗池等防渗漏措施、防渗漏监测系统完整有效。</w:t>
            </w:r>
          </w:p>
        </w:tc>
        <w:tc>
          <w:tcPr>
            <w:tcW w:w="1247" w:type="dxa"/>
            <w:tcBorders>
              <w:top w:val="single" w:color="auto" w:sz="4" w:space="0"/>
              <w:left w:val="nil"/>
              <w:bottom w:val="single" w:color="auto" w:sz="4" w:space="0"/>
              <w:right w:val="single" w:color="auto" w:sz="4" w:space="0"/>
            </w:tcBorders>
            <w:noWrap w:val="0"/>
            <w:vAlign w:val="center"/>
          </w:tcPr>
          <w:p w14:paraId="28BF6D1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68503F6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55E9872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区商务局</w:t>
            </w:r>
          </w:p>
          <w:p w14:paraId="48F336C3">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区市场监管局</w:t>
            </w:r>
          </w:p>
        </w:tc>
      </w:tr>
      <w:tr w14:paraId="4418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49704F7D">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w:t>
            </w:r>
          </w:p>
        </w:tc>
        <w:tc>
          <w:tcPr>
            <w:tcW w:w="1474" w:type="dxa"/>
            <w:vMerge w:val="restart"/>
            <w:tcBorders>
              <w:top w:val="single" w:color="auto" w:sz="4" w:space="0"/>
              <w:left w:val="nil"/>
              <w:right w:val="single" w:color="auto" w:sz="4" w:space="0"/>
            </w:tcBorders>
            <w:noWrap w:val="0"/>
            <w:vAlign w:val="center"/>
          </w:tcPr>
          <w:p w14:paraId="2097ED2A">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节水型社会建设</w:t>
            </w:r>
          </w:p>
        </w:tc>
        <w:tc>
          <w:tcPr>
            <w:tcW w:w="6350" w:type="dxa"/>
            <w:tcBorders>
              <w:top w:val="single" w:color="auto" w:sz="4" w:space="0"/>
              <w:left w:val="nil"/>
              <w:bottom w:val="single" w:color="auto" w:sz="4" w:space="0"/>
              <w:right w:val="single" w:color="auto" w:sz="4" w:space="0"/>
            </w:tcBorders>
            <w:noWrap w:val="0"/>
            <w:vAlign w:val="center"/>
          </w:tcPr>
          <w:p w14:paraId="40684FFA">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持续推进节水型社会建设，全区生产生活用水总量及单位地区生产总值水耗达到市级要求。</w:t>
            </w:r>
          </w:p>
        </w:tc>
        <w:tc>
          <w:tcPr>
            <w:tcW w:w="1247" w:type="dxa"/>
            <w:tcBorders>
              <w:top w:val="single" w:color="auto" w:sz="4" w:space="0"/>
              <w:left w:val="nil"/>
              <w:bottom w:val="single" w:color="auto" w:sz="4" w:space="0"/>
              <w:right w:val="single" w:color="auto" w:sz="4" w:space="0"/>
            </w:tcBorders>
            <w:noWrap w:val="0"/>
            <w:vAlign w:val="center"/>
          </w:tcPr>
          <w:p w14:paraId="55B9D72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78B0718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3AFD554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46AFBCAD">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0B77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01C9867D">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1E2C2756">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28A7FCDC">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健全供水管网漏损管控体系，推进供水管网漏损治理和老旧更新改造工程，</w:t>
            </w:r>
            <w:r>
              <w:rPr>
                <w:rFonts w:hint="eastAsia" w:ascii="宋体" w:hAnsi="宋体" w:eastAsia="宋体" w:cs="宋体"/>
                <w:kern w:val="0"/>
                <w:szCs w:val="21"/>
                <w:lang w:bidi="ar"/>
              </w:rPr>
              <w:t>城镇供水管网漏损率保持在8%以内</w:t>
            </w:r>
            <w:r>
              <w:rPr>
                <w:rFonts w:hint="eastAsia" w:ascii="宋体" w:hAnsi="宋体" w:eastAsia="宋体" w:cs="宋体"/>
                <w:i w:val="0"/>
                <w:iCs w:val="0"/>
                <w:color w:val="auto"/>
                <w:kern w:val="0"/>
                <w:sz w:val="21"/>
                <w:szCs w:val="21"/>
                <w:highlight w:val="none"/>
                <w:u w:val="none"/>
                <w:lang w:val="en-US" w:eastAsia="zh-CN" w:bidi="ar"/>
              </w:rPr>
              <w:t>。</w:t>
            </w:r>
          </w:p>
        </w:tc>
        <w:tc>
          <w:tcPr>
            <w:tcW w:w="1247" w:type="dxa"/>
            <w:tcBorders>
              <w:top w:val="single" w:color="auto" w:sz="4" w:space="0"/>
              <w:left w:val="nil"/>
              <w:bottom w:val="single" w:color="auto" w:sz="4" w:space="0"/>
              <w:right w:val="single" w:color="auto" w:sz="4" w:space="0"/>
            </w:tcBorders>
            <w:noWrap w:val="0"/>
            <w:vAlign w:val="center"/>
          </w:tcPr>
          <w:p w14:paraId="78C7F48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72BF9FE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1B11C12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rPr>
              <w:t>市自来水集团大兴分</w:t>
            </w:r>
            <w:r>
              <w:rPr>
                <w:rFonts w:hint="eastAsia" w:ascii="宋体" w:hAnsi="宋体" w:eastAsia="宋体" w:cs="宋体"/>
                <w:vertAlign w:val="baseline"/>
                <w:lang w:val="en-US" w:eastAsia="zh-CN"/>
              </w:rPr>
              <w:t>公司</w:t>
            </w:r>
          </w:p>
          <w:p w14:paraId="7177BDD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2B6CE433">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035C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224F68AF">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黑体" w:eastAsia="黑体" w:cs="黑体"/>
                <w:i w:val="0"/>
                <w:iCs w:val="0"/>
                <w:color w:val="auto"/>
                <w:kern w:val="0"/>
                <w:sz w:val="21"/>
                <w:szCs w:val="21"/>
                <w:highlight w:val="none"/>
                <w:u w:val="none"/>
                <w:lang w:val="en-US" w:eastAsia="zh-CN" w:bidi="ar"/>
              </w:rPr>
              <w:t>（三）水环境治理</w:t>
            </w:r>
          </w:p>
        </w:tc>
      </w:tr>
      <w:tr w14:paraId="2F0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05D25E60">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25</w:t>
            </w:r>
          </w:p>
        </w:tc>
        <w:tc>
          <w:tcPr>
            <w:tcW w:w="1474" w:type="dxa"/>
            <w:vMerge w:val="restart"/>
            <w:tcBorders>
              <w:top w:val="single" w:color="auto" w:sz="4" w:space="0"/>
              <w:left w:val="nil"/>
              <w:right w:val="single" w:color="auto" w:sz="4" w:space="0"/>
            </w:tcBorders>
            <w:noWrap w:val="0"/>
            <w:vAlign w:val="center"/>
          </w:tcPr>
          <w:p w14:paraId="682653AC">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强化城乡生活污水治理</w:t>
            </w:r>
          </w:p>
        </w:tc>
        <w:tc>
          <w:tcPr>
            <w:tcW w:w="6350" w:type="dxa"/>
            <w:tcBorders>
              <w:top w:val="single" w:color="auto" w:sz="4" w:space="0"/>
              <w:left w:val="nil"/>
              <w:bottom w:val="single" w:color="auto" w:sz="4" w:space="0"/>
              <w:right w:val="single" w:color="auto" w:sz="4" w:space="0"/>
            </w:tcBorders>
            <w:noWrap w:val="0"/>
            <w:vAlign w:val="center"/>
          </w:tcPr>
          <w:p w14:paraId="46A4F7BC">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建设完成污水管线*公里（全市60公里），建设完成再生水管线*公里（全市30公里）；全区污水处理率保持*%（全市98%）以上。</w:t>
            </w:r>
          </w:p>
        </w:tc>
        <w:tc>
          <w:tcPr>
            <w:tcW w:w="1247" w:type="dxa"/>
            <w:tcBorders>
              <w:top w:val="single" w:color="auto" w:sz="4" w:space="0"/>
              <w:left w:val="nil"/>
              <w:bottom w:val="single" w:color="auto" w:sz="4" w:space="0"/>
              <w:right w:val="single" w:color="auto" w:sz="4" w:space="0"/>
            </w:tcBorders>
            <w:noWrap w:val="0"/>
            <w:vAlign w:val="center"/>
          </w:tcPr>
          <w:p w14:paraId="265C0CE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DB942A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67C6730A">
            <w:pPr>
              <w:widowControl/>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lang w:bidi="ar"/>
              </w:rPr>
              <w:t>市规划自然资源委大兴分局</w:t>
            </w:r>
          </w:p>
        </w:tc>
      </w:tr>
      <w:tr w14:paraId="5601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454" w:type="dxa"/>
            <w:vMerge w:val="continue"/>
            <w:tcBorders>
              <w:left w:val="single" w:color="auto" w:sz="4" w:space="0"/>
              <w:right w:val="single" w:color="auto" w:sz="4" w:space="0"/>
            </w:tcBorders>
            <w:noWrap w:val="0"/>
            <w:vAlign w:val="center"/>
          </w:tcPr>
          <w:p w14:paraId="0AFF6146">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515BB7F8">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58E78D2B">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针对大兴区</w:t>
            </w:r>
            <w:r>
              <w:rPr>
                <w:rFonts w:hint="eastAsia" w:ascii="宋体" w:hAnsi="宋体" w:eastAsia="宋体" w:cs="宋体"/>
                <w:szCs w:val="21"/>
                <w:lang w:eastAsia="zh-CN"/>
              </w:rPr>
              <w:t>长子营再生水厂，青云店再生水厂，西红门第二再生水厂，</w:t>
            </w:r>
            <w:r>
              <w:rPr>
                <w:rFonts w:hint="eastAsia" w:ascii="宋体" w:hAnsi="宋体" w:eastAsia="宋体" w:cs="宋体"/>
                <w:szCs w:val="21"/>
                <w:lang w:val="en-US" w:eastAsia="zh-CN"/>
              </w:rPr>
              <w:t>永兴河</w:t>
            </w:r>
            <w:r>
              <w:rPr>
                <w:rFonts w:hint="eastAsia" w:ascii="宋体" w:hAnsi="宋体" w:eastAsia="宋体" w:cs="宋体"/>
                <w:szCs w:val="21"/>
                <w:lang w:eastAsia="zh-CN"/>
              </w:rPr>
              <w:t>第二再生水厂，天堂河再生水厂</w:t>
            </w:r>
            <w:r>
              <w:rPr>
                <w:rFonts w:hint="eastAsia" w:ascii="宋体" w:hAnsi="宋体" w:eastAsia="宋体" w:cs="宋体"/>
                <w:szCs w:val="21"/>
              </w:rPr>
              <w:t>进水BOD</w:t>
            </w:r>
            <w:r>
              <w:rPr>
                <w:rFonts w:hint="eastAsia" w:ascii="宋体" w:hAnsi="宋体" w:eastAsia="宋体" w:cs="宋体"/>
                <w:szCs w:val="21"/>
                <w:vertAlign w:val="subscript"/>
              </w:rPr>
              <w:t>5</w:t>
            </w:r>
            <w:r>
              <w:rPr>
                <w:rFonts w:hint="eastAsia" w:ascii="宋体" w:hAnsi="宋体" w:eastAsia="宋体" w:cs="宋体"/>
                <w:szCs w:val="21"/>
              </w:rPr>
              <w:t>浓度低于100毫克/升的问题，加强排查溯源，编制实施系统化整治方案。</w:t>
            </w:r>
          </w:p>
        </w:tc>
        <w:tc>
          <w:tcPr>
            <w:tcW w:w="1247" w:type="dxa"/>
            <w:tcBorders>
              <w:top w:val="single" w:color="auto" w:sz="4" w:space="0"/>
              <w:left w:val="nil"/>
              <w:bottom w:val="single" w:color="auto" w:sz="4" w:space="0"/>
              <w:right w:val="single" w:color="auto" w:sz="4" w:space="0"/>
            </w:tcBorders>
            <w:noWrap w:val="0"/>
            <w:vAlign w:val="center"/>
          </w:tcPr>
          <w:p w14:paraId="1EF629D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0F96B000">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50AA113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相关镇人民政府</w:t>
            </w:r>
          </w:p>
          <w:p w14:paraId="0A791E4D">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highlight w:val="none"/>
                <w:vertAlign w:val="baseline"/>
                <w:lang w:val="en-US" w:eastAsia="zh-CN"/>
              </w:rPr>
              <w:t>相关街道办事处</w:t>
            </w:r>
          </w:p>
        </w:tc>
      </w:tr>
      <w:tr w14:paraId="3FDB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454" w:type="dxa"/>
            <w:vMerge w:val="continue"/>
            <w:tcBorders>
              <w:left w:val="single" w:color="auto" w:sz="4" w:space="0"/>
              <w:right w:val="single" w:color="auto" w:sz="4" w:space="0"/>
            </w:tcBorders>
            <w:noWrap w:val="0"/>
            <w:vAlign w:val="center"/>
          </w:tcPr>
          <w:p w14:paraId="5239E3F7">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6B2EF197">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47BD7420">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default" w:ascii="宋体" w:hAnsi="宋体" w:eastAsia="宋体" w:cs="宋体"/>
                <w:szCs w:val="21"/>
                <w:lang w:val="en-US" w:eastAsia="zh-CN"/>
              </w:rPr>
            </w:pPr>
            <w:r>
              <w:rPr>
                <w:rFonts w:hint="eastAsia" w:ascii="宋体" w:hAnsi="宋体" w:eastAsia="宋体" w:cs="宋体"/>
                <w:szCs w:val="21"/>
                <w:lang w:eastAsia="zh-CN"/>
              </w:rPr>
              <w:t>巩固农村污水治理成效，推动</w:t>
            </w:r>
            <w:r>
              <w:rPr>
                <w:rFonts w:hint="eastAsia" w:ascii="宋体" w:hAnsi="宋体" w:eastAsia="宋体" w:cs="宋体"/>
                <w:szCs w:val="21"/>
                <w:lang w:val="en-US" w:eastAsia="zh-CN"/>
              </w:rPr>
              <w:t>农村三格式化粪池全覆盖。</w:t>
            </w:r>
          </w:p>
        </w:tc>
        <w:tc>
          <w:tcPr>
            <w:tcW w:w="1247" w:type="dxa"/>
            <w:tcBorders>
              <w:top w:val="single" w:color="auto" w:sz="4" w:space="0"/>
              <w:left w:val="nil"/>
              <w:bottom w:val="single" w:color="auto" w:sz="4" w:space="0"/>
              <w:right w:val="single" w:color="auto" w:sz="4" w:space="0"/>
            </w:tcBorders>
            <w:noWrap w:val="0"/>
            <w:vAlign w:val="center"/>
          </w:tcPr>
          <w:p w14:paraId="0426835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9CADCEA">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p w14:paraId="70331825">
            <w:pPr>
              <w:keepNext w:val="0"/>
              <w:keepLines w:val="0"/>
              <w:pageBreakBefore w:val="0"/>
              <w:kinsoku/>
              <w:wordWrap/>
              <w:overflowPunct/>
              <w:topLinePunct w:val="0"/>
              <w:autoSpaceDE/>
              <w:autoSpaceDN/>
              <w:bidi w:val="0"/>
              <w:adjustRightInd/>
              <w:snapToGrid/>
              <w:spacing w:after="0" w:line="300" w:lineRule="exact"/>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区农业农村局</w:t>
            </w:r>
          </w:p>
        </w:tc>
        <w:tc>
          <w:tcPr>
            <w:tcW w:w="2324" w:type="dxa"/>
            <w:tcBorders>
              <w:top w:val="single" w:color="auto" w:sz="4" w:space="0"/>
              <w:left w:val="nil"/>
              <w:bottom w:val="single" w:color="auto" w:sz="4" w:space="0"/>
              <w:right w:val="single" w:color="auto" w:sz="4" w:space="0"/>
            </w:tcBorders>
            <w:noWrap w:val="0"/>
            <w:vAlign w:val="center"/>
          </w:tcPr>
          <w:p w14:paraId="306A2501">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highlight w:val="none"/>
                <w:vertAlign w:val="baseline"/>
                <w:lang w:val="en-US" w:eastAsia="zh-CN"/>
              </w:rPr>
            </w:pPr>
            <w:r>
              <w:rPr>
                <w:rFonts w:hint="eastAsia" w:ascii="宋体" w:hAnsi="宋体" w:eastAsia="宋体" w:cs="宋体"/>
                <w:color w:val="auto"/>
                <w:kern w:val="0"/>
                <w:szCs w:val="21"/>
                <w:lang w:bidi="ar"/>
              </w:rPr>
              <w:t>市规划自然资源委大兴分局</w:t>
            </w:r>
          </w:p>
          <w:p w14:paraId="44B3D351">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相关镇</w:t>
            </w:r>
            <w:r>
              <w:rPr>
                <w:rFonts w:hint="eastAsia" w:ascii="宋体" w:hAnsi="宋体" w:cs="宋体"/>
                <w:highlight w:val="none"/>
                <w:vertAlign w:val="baseline"/>
                <w:lang w:val="en-US" w:eastAsia="zh-CN"/>
              </w:rPr>
              <w:t>人民</w:t>
            </w:r>
            <w:r>
              <w:rPr>
                <w:rFonts w:hint="eastAsia" w:ascii="宋体" w:hAnsi="宋体" w:eastAsia="宋体" w:cs="宋体"/>
                <w:highlight w:val="none"/>
                <w:vertAlign w:val="baseline"/>
                <w:lang w:val="en-US" w:eastAsia="zh-CN"/>
              </w:rPr>
              <w:t>政府</w:t>
            </w:r>
          </w:p>
        </w:tc>
      </w:tr>
      <w:tr w14:paraId="73B7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5DF9ED36">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1A80AC45">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09BDEF50">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highlight w:val="none"/>
                <w:lang w:bidi="ar"/>
              </w:rPr>
              <w:t>聚焦工业园区污水收集和集中处理设施运行等方面问题，开展排查整治，加强规范管理，提升园区污水收集处理效能，防范水环境风险。依托城镇污水处理厂处理工业废水的园区，重点关注城镇污水处理厂运行情况。</w:t>
            </w:r>
          </w:p>
        </w:tc>
        <w:tc>
          <w:tcPr>
            <w:tcW w:w="1247" w:type="dxa"/>
            <w:tcBorders>
              <w:top w:val="single" w:color="auto" w:sz="4" w:space="0"/>
              <w:left w:val="nil"/>
              <w:bottom w:val="single" w:color="auto" w:sz="4" w:space="0"/>
              <w:right w:val="single" w:color="auto" w:sz="4" w:space="0"/>
            </w:tcBorders>
            <w:noWrap w:val="0"/>
            <w:vAlign w:val="center"/>
          </w:tcPr>
          <w:p w14:paraId="3495DBD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291D293F">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FF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区经济和信息化局</w:t>
            </w:r>
          </w:p>
          <w:p w14:paraId="218890C6">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FF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0686B85F">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46031D9E">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相关镇人民政府</w:t>
            </w:r>
          </w:p>
          <w:p w14:paraId="2FCFB76D">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相关街道办事处</w:t>
            </w:r>
          </w:p>
          <w:p w14:paraId="0100BF22">
            <w:pPr>
              <w:keepNext w:val="0"/>
              <w:keepLines w:val="0"/>
              <w:pageBreakBefore w:val="0"/>
              <w:kinsoku/>
              <w:wordWrap/>
              <w:overflowPunct/>
              <w:topLinePunct w:val="0"/>
              <w:autoSpaceDE/>
              <w:autoSpaceDN/>
              <w:bidi w:val="0"/>
              <w:adjustRightInd/>
              <w:snapToGrid/>
              <w:spacing w:after="0" w:line="300" w:lineRule="exact"/>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各产业园区管委会</w:t>
            </w:r>
          </w:p>
        </w:tc>
      </w:tr>
      <w:tr w14:paraId="7817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5FDA82C6">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26</w:t>
            </w:r>
          </w:p>
        </w:tc>
        <w:tc>
          <w:tcPr>
            <w:tcW w:w="1474" w:type="dxa"/>
            <w:vMerge w:val="restart"/>
            <w:tcBorders>
              <w:top w:val="single" w:color="auto" w:sz="4" w:space="0"/>
              <w:left w:val="nil"/>
              <w:right w:val="single" w:color="auto" w:sz="4" w:space="0"/>
            </w:tcBorders>
            <w:noWrap w:val="0"/>
            <w:vAlign w:val="center"/>
          </w:tcPr>
          <w:p w14:paraId="0FB2B6CD">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巩固水体整治成效</w:t>
            </w:r>
          </w:p>
        </w:tc>
        <w:tc>
          <w:tcPr>
            <w:tcW w:w="6350" w:type="dxa"/>
            <w:tcBorders>
              <w:top w:val="single" w:color="auto" w:sz="4" w:space="0"/>
              <w:left w:val="nil"/>
              <w:bottom w:val="single" w:color="auto" w:sz="4" w:space="0"/>
              <w:right w:val="single" w:color="auto" w:sz="4" w:space="0"/>
            </w:tcBorders>
            <w:noWrap w:val="0"/>
            <w:vAlign w:val="center"/>
          </w:tcPr>
          <w:p w14:paraId="4001A5F8">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加强入河排污口长效监督管理，每季度对辖区内入河排污口开展监督检查，全年完成不低于总数40%的检查任务，其中常态有水排污口现场检查、监测年内实现全覆盖。巩固排查整治成效，违规排污口动态清零。</w:t>
            </w:r>
          </w:p>
        </w:tc>
        <w:tc>
          <w:tcPr>
            <w:tcW w:w="1247" w:type="dxa"/>
            <w:tcBorders>
              <w:top w:val="single" w:color="auto" w:sz="4" w:space="0"/>
              <w:left w:val="nil"/>
              <w:bottom w:val="single" w:color="auto" w:sz="4" w:space="0"/>
              <w:right w:val="single" w:color="auto" w:sz="4" w:space="0"/>
            </w:tcBorders>
            <w:noWrap w:val="0"/>
            <w:vAlign w:val="center"/>
          </w:tcPr>
          <w:p w14:paraId="3AE998F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5DE1D275">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区生态环境局</w:t>
            </w:r>
          </w:p>
          <w:p w14:paraId="40282F90">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0251B02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24EF195E">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26D4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exact"/>
          <w:jc w:val="center"/>
        </w:trPr>
        <w:tc>
          <w:tcPr>
            <w:tcW w:w="454" w:type="dxa"/>
            <w:vMerge w:val="continue"/>
            <w:tcBorders>
              <w:left w:val="single" w:color="auto" w:sz="4" w:space="0"/>
              <w:right w:val="single" w:color="auto" w:sz="4" w:space="0"/>
            </w:tcBorders>
            <w:noWrap w:val="0"/>
            <w:vAlign w:val="center"/>
          </w:tcPr>
          <w:p w14:paraId="4906787D">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35F46CB6">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4F79A9A7">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依法依规做好新改扩建入河排污口的设置审批、登记工作。动态更新完善入河排污口管理台账，加强入河排污口排查整治、日常监督检查等信息管理。</w:t>
            </w:r>
          </w:p>
        </w:tc>
        <w:tc>
          <w:tcPr>
            <w:tcW w:w="1247" w:type="dxa"/>
            <w:tcBorders>
              <w:top w:val="single" w:color="auto" w:sz="4" w:space="0"/>
              <w:left w:val="nil"/>
              <w:bottom w:val="single" w:color="auto" w:sz="4" w:space="0"/>
              <w:right w:val="single" w:color="auto" w:sz="4" w:space="0"/>
            </w:tcBorders>
            <w:noWrap w:val="0"/>
            <w:vAlign w:val="center"/>
          </w:tcPr>
          <w:p w14:paraId="2DC1F0E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58C71DD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区生态环境局</w:t>
            </w:r>
          </w:p>
          <w:p w14:paraId="1E02ACC9">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75DBECC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31F21BD2">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1057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exact"/>
          <w:jc w:val="center"/>
        </w:trPr>
        <w:tc>
          <w:tcPr>
            <w:tcW w:w="454" w:type="dxa"/>
            <w:vMerge w:val="continue"/>
            <w:tcBorders>
              <w:left w:val="single" w:color="auto" w:sz="4" w:space="0"/>
              <w:right w:val="single" w:color="auto" w:sz="4" w:space="0"/>
            </w:tcBorders>
            <w:noWrap w:val="0"/>
            <w:vAlign w:val="center"/>
          </w:tcPr>
          <w:p w14:paraId="491203B8">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1FD38681">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03BCEF65">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发挥“河长制”统筹作用，对</w:t>
            </w:r>
            <w:r>
              <w:rPr>
                <w:rFonts w:hint="eastAsia" w:ascii="宋体" w:hAnsi="宋体" w:eastAsia="宋体" w:cs="宋体"/>
                <w:color w:val="auto"/>
                <w:kern w:val="0"/>
                <w:szCs w:val="21"/>
                <w:lang w:bidi="ar"/>
              </w:rPr>
              <w:t>黑臭、</w:t>
            </w:r>
            <w:r>
              <w:rPr>
                <w:rFonts w:hint="eastAsia" w:ascii="宋体" w:hAnsi="宋体" w:eastAsia="宋体" w:cs="宋体"/>
                <w:i w:val="0"/>
                <w:iCs w:val="0"/>
                <w:color w:val="auto"/>
                <w:kern w:val="0"/>
                <w:sz w:val="21"/>
                <w:szCs w:val="21"/>
                <w:highlight w:val="none"/>
                <w:u w:val="none"/>
                <w:lang w:val="en-US" w:eastAsia="zh-CN" w:bidi="ar"/>
              </w:rPr>
              <w:t>劣Ⅴ类反弹风险较高的水体</w:t>
            </w:r>
            <w:r>
              <w:rPr>
                <w:rFonts w:hint="eastAsia" w:ascii="宋体" w:hAnsi="宋体" w:eastAsia="宋体" w:cs="宋体"/>
                <w:kern w:val="0"/>
                <w:szCs w:val="21"/>
                <w:lang w:bidi="ar"/>
              </w:rPr>
              <w:t>和支沟毛渠</w:t>
            </w:r>
            <w:r>
              <w:rPr>
                <w:rFonts w:hint="eastAsia" w:ascii="宋体" w:hAnsi="宋体" w:eastAsia="宋体" w:cs="宋体"/>
                <w:i w:val="0"/>
                <w:iCs w:val="0"/>
                <w:color w:val="auto"/>
                <w:kern w:val="0"/>
                <w:sz w:val="21"/>
                <w:szCs w:val="21"/>
                <w:highlight w:val="none"/>
                <w:u w:val="none"/>
                <w:lang w:val="en-US" w:eastAsia="zh-CN" w:bidi="ar"/>
              </w:rPr>
              <w:t>，加强沿线生活污水收集处理，确保污水处理设施稳定运行，</w:t>
            </w:r>
            <w:r>
              <w:rPr>
                <w:rFonts w:hint="eastAsia" w:ascii="宋体" w:hAnsi="宋体" w:eastAsia="宋体" w:cs="宋体"/>
                <w:kern w:val="0"/>
                <w:szCs w:val="21"/>
                <w:lang w:bidi="ar"/>
              </w:rPr>
              <w:t>开展日常巡查管护，动态清理风险隐患。</w:t>
            </w:r>
          </w:p>
        </w:tc>
        <w:tc>
          <w:tcPr>
            <w:tcW w:w="1247" w:type="dxa"/>
            <w:tcBorders>
              <w:top w:val="single" w:color="auto" w:sz="4" w:space="0"/>
              <w:left w:val="nil"/>
              <w:bottom w:val="single" w:color="auto" w:sz="4" w:space="0"/>
              <w:right w:val="single" w:color="auto" w:sz="4" w:space="0"/>
            </w:tcBorders>
            <w:noWrap w:val="0"/>
            <w:vAlign w:val="center"/>
          </w:tcPr>
          <w:p w14:paraId="04F5102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06AFC860">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p w14:paraId="43FFF72B">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vertAlign w:val="baseline"/>
                <w:lang w:val="en-US"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002145AB">
            <w:pPr>
              <w:keepNext w:val="0"/>
              <w:keepLines w:val="0"/>
              <w:pageBreakBefore w:val="0"/>
              <w:widowControl w:val="0"/>
              <w:kinsoku/>
              <w:wordWrap/>
              <w:overflowPunct/>
              <w:topLinePunct w:val="0"/>
              <w:autoSpaceDE/>
              <w:autoSpaceDN/>
              <w:bidi w:val="0"/>
              <w:adjustRightInd/>
              <w:snapToGrid/>
              <w:spacing w:after="0"/>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区农业农村局</w:t>
            </w:r>
          </w:p>
          <w:p w14:paraId="5B05723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38E9C68D">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778D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71668143">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678E778B">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736B18CB">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巩固多部门联合执法机制，适时开展跨区域执法。以水环境问题为导向，开展流域“点穴”执法，对水源地、入河排污口和农村污水处理设施等开展专项执法检查。</w:t>
            </w:r>
          </w:p>
        </w:tc>
        <w:tc>
          <w:tcPr>
            <w:tcW w:w="1247" w:type="dxa"/>
            <w:tcBorders>
              <w:top w:val="single" w:color="auto" w:sz="4" w:space="0"/>
              <w:left w:val="nil"/>
              <w:bottom w:val="single" w:color="auto" w:sz="4" w:space="0"/>
              <w:right w:val="single" w:color="auto" w:sz="4" w:space="0"/>
            </w:tcBorders>
            <w:noWrap w:val="0"/>
            <w:vAlign w:val="center"/>
          </w:tcPr>
          <w:p w14:paraId="07A8062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50334A8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6E5D43F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区城管执法局</w:t>
            </w:r>
          </w:p>
        </w:tc>
        <w:tc>
          <w:tcPr>
            <w:tcW w:w="2324" w:type="dxa"/>
            <w:tcBorders>
              <w:top w:val="single" w:color="auto" w:sz="4" w:space="0"/>
              <w:left w:val="nil"/>
              <w:bottom w:val="single" w:color="auto" w:sz="4" w:space="0"/>
              <w:right w:val="single" w:color="auto" w:sz="4" w:space="0"/>
            </w:tcBorders>
            <w:noWrap w:val="0"/>
            <w:vAlign w:val="center"/>
          </w:tcPr>
          <w:p w14:paraId="1EABF695">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6AF571E3">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4FD1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383E0E37">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（四）水生态保护与修复</w:t>
            </w:r>
          </w:p>
        </w:tc>
      </w:tr>
      <w:tr w14:paraId="1A4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4EB9F57B">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27</w:t>
            </w:r>
          </w:p>
        </w:tc>
        <w:tc>
          <w:tcPr>
            <w:tcW w:w="1474" w:type="dxa"/>
            <w:vMerge w:val="restart"/>
            <w:tcBorders>
              <w:top w:val="single" w:color="auto" w:sz="4" w:space="0"/>
              <w:left w:val="nil"/>
              <w:right w:val="single" w:color="auto" w:sz="4" w:space="0"/>
            </w:tcBorders>
            <w:noWrap w:val="0"/>
            <w:vAlign w:val="center"/>
          </w:tcPr>
          <w:p w14:paraId="1017F876">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提高水系连通性</w:t>
            </w:r>
          </w:p>
        </w:tc>
        <w:tc>
          <w:tcPr>
            <w:tcW w:w="6350" w:type="dxa"/>
            <w:tcBorders>
              <w:top w:val="single" w:color="auto" w:sz="4" w:space="0"/>
              <w:left w:val="nil"/>
              <w:bottom w:val="single" w:color="auto" w:sz="4" w:space="0"/>
              <w:right w:val="single" w:color="auto" w:sz="4" w:space="0"/>
            </w:tcBorders>
            <w:noWrap w:val="0"/>
            <w:vAlign w:val="center"/>
          </w:tcPr>
          <w:p w14:paraId="7D1EA914">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统筹生活、生产、生态用水配置，鼓励将再生水用于河湖生态补水，提高城市水系连通性。</w:t>
            </w:r>
          </w:p>
        </w:tc>
        <w:tc>
          <w:tcPr>
            <w:tcW w:w="1247" w:type="dxa"/>
            <w:tcBorders>
              <w:top w:val="single" w:color="auto" w:sz="4" w:space="0"/>
              <w:left w:val="nil"/>
              <w:bottom w:val="single" w:color="auto" w:sz="4" w:space="0"/>
              <w:right w:val="single" w:color="auto" w:sz="4" w:space="0"/>
            </w:tcBorders>
            <w:noWrap w:val="0"/>
            <w:vAlign w:val="center"/>
          </w:tcPr>
          <w:p w14:paraId="6917B12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1B62F3E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6E1A917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7DD1CE73">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282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6052774A">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33AD4DB2">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090CA8CD">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保障重点河流生态流量。配合市级部门持续实施永定河河道生态补水。</w:t>
            </w:r>
          </w:p>
        </w:tc>
        <w:tc>
          <w:tcPr>
            <w:tcW w:w="1247" w:type="dxa"/>
            <w:tcBorders>
              <w:top w:val="single" w:color="auto" w:sz="4" w:space="0"/>
              <w:left w:val="nil"/>
              <w:bottom w:val="single" w:color="auto" w:sz="4" w:space="0"/>
              <w:right w:val="single" w:color="auto" w:sz="4" w:space="0"/>
            </w:tcBorders>
            <w:noWrap w:val="0"/>
            <w:vAlign w:val="center"/>
          </w:tcPr>
          <w:p w14:paraId="2AC6A69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E57E386">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3F7E0118">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相关镇人民政府</w:t>
            </w:r>
          </w:p>
        </w:tc>
      </w:tr>
      <w:tr w14:paraId="6B0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2E78B50B">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28</w:t>
            </w:r>
          </w:p>
        </w:tc>
        <w:tc>
          <w:tcPr>
            <w:tcW w:w="1474" w:type="dxa"/>
            <w:tcBorders>
              <w:top w:val="single" w:color="auto" w:sz="4" w:space="0"/>
              <w:left w:val="nil"/>
              <w:bottom w:val="single" w:color="auto" w:sz="4" w:space="0"/>
              <w:right w:val="single" w:color="auto" w:sz="4" w:space="0"/>
            </w:tcBorders>
            <w:noWrap w:val="0"/>
            <w:vAlign w:val="center"/>
          </w:tcPr>
          <w:p w14:paraId="53081E60">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提升水生态系统健康</w:t>
            </w:r>
          </w:p>
        </w:tc>
        <w:tc>
          <w:tcPr>
            <w:tcW w:w="6350" w:type="dxa"/>
            <w:tcBorders>
              <w:top w:val="single" w:color="auto" w:sz="4" w:space="0"/>
              <w:left w:val="nil"/>
              <w:bottom w:val="single" w:color="auto" w:sz="4" w:space="0"/>
              <w:right w:val="single" w:color="auto" w:sz="4" w:space="0"/>
            </w:tcBorders>
            <w:noWrap w:val="0"/>
            <w:vAlign w:val="center"/>
          </w:tcPr>
          <w:p w14:paraId="21DBBA86">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配合市级部门</w:t>
            </w:r>
            <w:r>
              <w:rPr>
                <w:rFonts w:hint="eastAsia" w:ascii="宋体" w:hAnsi="宋体" w:eastAsia="宋体" w:cs="宋体"/>
                <w:kern w:val="0"/>
                <w:szCs w:val="21"/>
                <w:lang w:bidi="ar"/>
              </w:rPr>
              <w:t>完成永定河卢梁段综合提升工程</w:t>
            </w:r>
            <w:r>
              <w:rPr>
                <w:rFonts w:hint="eastAsia" w:ascii="宋体" w:hAnsi="宋体" w:eastAsia="宋体" w:cs="宋体"/>
                <w:color w:val="auto"/>
                <w:kern w:val="0"/>
                <w:szCs w:val="21"/>
                <w:lang w:bidi="ar"/>
              </w:rPr>
              <w:t>收尾工作</w:t>
            </w:r>
            <w:r>
              <w:rPr>
                <w:rFonts w:hint="eastAsia" w:ascii="宋体" w:hAnsi="宋体" w:eastAsia="宋体" w:cs="宋体"/>
                <w:i w:val="0"/>
                <w:iCs w:val="0"/>
                <w:color w:val="auto"/>
                <w:kern w:val="0"/>
                <w:sz w:val="21"/>
                <w:szCs w:val="21"/>
                <w:highlight w:val="none"/>
                <w:u w:val="none"/>
                <w:lang w:val="en-US" w:eastAsia="zh-CN" w:bidi="ar"/>
              </w:rPr>
              <w:t>。</w:t>
            </w:r>
          </w:p>
        </w:tc>
        <w:tc>
          <w:tcPr>
            <w:tcW w:w="1247" w:type="dxa"/>
            <w:tcBorders>
              <w:top w:val="single" w:color="auto" w:sz="4" w:space="0"/>
              <w:left w:val="nil"/>
              <w:bottom w:val="single" w:color="auto" w:sz="4" w:space="0"/>
              <w:right w:val="single" w:color="auto" w:sz="4" w:space="0"/>
            </w:tcBorders>
            <w:noWrap w:val="0"/>
            <w:vAlign w:val="center"/>
          </w:tcPr>
          <w:p w14:paraId="693EB80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A3FB444">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2D3350B1">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区园林绿化局</w:t>
            </w:r>
          </w:p>
          <w:p w14:paraId="692C9E11">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区生态环境局</w:t>
            </w:r>
          </w:p>
          <w:p w14:paraId="5E035A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相关镇人民政府</w:t>
            </w:r>
          </w:p>
        </w:tc>
      </w:tr>
      <w:tr w14:paraId="66A3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50100F5F">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（五）汛期污染防治</w:t>
            </w:r>
          </w:p>
        </w:tc>
      </w:tr>
      <w:tr w14:paraId="4C92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210FE9CC">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29</w:t>
            </w:r>
          </w:p>
        </w:tc>
        <w:tc>
          <w:tcPr>
            <w:tcW w:w="1474" w:type="dxa"/>
            <w:vMerge w:val="restart"/>
            <w:tcBorders>
              <w:top w:val="single" w:color="auto" w:sz="4" w:space="0"/>
              <w:left w:val="nil"/>
              <w:right w:val="single" w:color="auto" w:sz="4" w:space="0"/>
            </w:tcBorders>
            <w:noWrap w:val="0"/>
            <w:vAlign w:val="center"/>
          </w:tcPr>
          <w:p w14:paraId="42F76DA3">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加强排查和分析研判</w:t>
            </w:r>
          </w:p>
        </w:tc>
        <w:tc>
          <w:tcPr>
            <w:tcW w:w="6350" w:type="dxa"/>
            <w:tcBorders>
              <w:top w:val="single" w:color="auto" w:sz="4" w:space="0"/>
              <w:left w:val="nil"/>
              <w:bottom w:val="single" w:color="auto" w:sz="4" w:space="0"/>
              <w:right w:val="single" w:color="auto" w:sz="4" w:space="0"/>
            </w:tcBorders>
            <w:noWrap w:val="0"/>
            <w:vAlign w:val="center"/>
          </w:tcPr>
          <w:p w14:paraId="1765E77D">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加强各类风险隐患排查，聚焦重点区域、行业、企业，精准识别影响汛期水质和饮用水安全的主要污染源和各类水环境风险隐患，建立问题清单，推动突出问题整改。</w:t>
            </w:r>
          </w:p>
        </w:tc>
        <w:tc>
          <w:tcPr>
            <w:tcW w:w="1247" w:type="dxa"/>
            <w:tcBorders>
              <w:top w:val="single" w:color="auto" w:sz="4" w:space="0"/>
              <w:left w:val="nil"/>
              <w:bottom w:val="single" w:color="auto" w:sz="4" w:space="0"/>
              <w:right w:val="single" w:color="auto" w:sz="4" w:space="0"/>
            </w:tcBorders>
            <w:noWrap w:val="0"/>
            <w:vAlign w:val="center"/>
          </w:tcPr>
          <w:p w14:paraId="0F8C7A9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3CC2A8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区生态环境局</w:t>
            </w:r>
          </w:p>
          <w:p w14:paraId="5AA56E6C">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区水务局</w:t>
            </w:r>
          </w:p>
        </w:tc>
        <w:tc>
          <w:tcPr>
            <w:tcW w:w="2324" w:type="dxa"/>
            <w:tcBorders>
              <w:top w:val="single" w:color="auto" w:sz="4" w:space="0"/>
              <w:left w:val="nil"/>
              <w:bottom w:val="single" w:color="auto" w:sz="4" w:space="0"/>
              <w:right w:val="single" w:color="auto" w:sz="4" w:space="0"/>
            </w:tcBorders>
            <w:noWrap w:val="0"/>
            <w:vAlign w:val="center"/>
          </w:tcPr>
          <w:p w14:paraId="213672A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3E5DAFD7">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04CB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20D5A870">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23A52BF0">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3BC4F188">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分析研判与应急处置，对汛期溢流污染风险较高的水体、重点饮用水水源等，加强水质监测预警，对发现的水污染问题开展溯源排查，制定实施综合整治方案；对水质出现异常波动的，迅速采取有效处置措施。</w:t>
            </w:r>
          </w:p>
        </w:tc>
        <w:tc>
          <w:tcPr>
            <w:tcW w:w="1247" w:type="dxa"/>
            <w:tcBorders>
              <w:top w:val="single" w:color="auto" w:sz="4" w:space="0"/>
              <w:left w:val="nil"/>
              <w:bottom w:val="single" w:color="auto" w:sz="4" w:space="0"/>
              <w:right w:val="single" w:color="auto" w:sz="4" w:space="0"/>
            </w:tcBorders>
            <w:noWrap w:val="0"/>
            <w:vAlign w:val="center"/>
          </w:tcPr>
          <w:p w14:paraId="36352DD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3FC76F5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09D3292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56C06ECE">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4215C805">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70CE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65682C5B">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474" w:type="dxa"/>
            <w:vMerge w:val="restart"/>
            <w:tcBorders>
              <w:top w:val="single" w:color="auto" w:sz="4" w:space="0"/>
              <w:left w:val="nil"/>
              <w:right w:val="single" w:color="auto" w:sz="4" w:space="0"/>
            </w:tcBorders>
            <w:noWrap w:val="0"/>
            <w:vAlign w:val="center"/>
          </w:tcPr>
          <w:p w14:paraId="56DCCE02">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color w:val="auto"/>
                <w:kern w:val="2"/>
                <w:sz w:val="21"/>
                <w:szCs w:val="24"/>
                <w:vertAlign w:val="baseline"/>
                <w:lang w:val="en-US" w:eastAsia="zh-CN" w:bidi="ar-SA"/>
              </w:rPr>
              <w:t>提高溢流污染控制水平</w:t>
            </w:r>
          </w:p>
        </w:tc>
        <w:tc>
          <w:tcPr>
            <w:tcW w:w="6350" w:type="dxa"/>
            <w:tcBorders>
              <w:top w:val="single" w:color="auto" w:sz="4" w:space="0"/>
              <w:left w:val="nil"/>
              <w:bottom w:val="single" w:color="auto" w:sz="4" w:space="0"/>
              <w:right w:val="single" w:color="auto" w:sz="4" w:space="0"/>
            </w:tcBorders>
            <w:noWrap w:val="0"/>
            <w:vAlign w:val="center"/>
          </w:tcPr>
          <w:p w14:paraId="43042BFC">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lang w:bidi="ar"/>
              </w:rPr>
              <w:t>组织开展雨污混接错接巡查整治。加强厂网联合调度，降雨前提前加大抽升处理，降低管网液位，减少溢流污染。</w:t>
            </w:r>
          </w:p>
        </w:tc>
        <w:tc>
          <w:tcPr>
            <w:tcW w:w="1247" w:type="dxa"/>
            <w:tcBorders>
              <w:top w:val="single" w:color="auto" w:sz="4" w:space="0"/>
              <w:left w:val="nil"/>
              <w:bottom w:val="single" w:color="auto" w:sz="4" w:space="0"/>
              <w:right w:val="single" w:color="auto" w:sz="4" w:space="0"/>
            </w:tcBorders>
            <w:noWrap w:val="0"/>
            <w:vAlign w:val="center"/>
          </w:tcPr>
          <w:p w14:paraId="0524B02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71EDF4F">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p w14:paraId="62DA4893">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区公路分局</w:t>
            </w:r>
          </w:p>
          <w:p w14:paraId="2BA8753C">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区城管执法局</w:t>
            </w:r>
          </w:p>
        </w:tc>
        <w:tc>
          <w:tcPr>
            <w:tcW w:w="2324" w:type="dxa"/>
            <w:tcBorders>
              <w:top w:val="single" w:color="auto" w:sz="4" w:space="0"/>
              <w:left w:val="nil"/>
              <w:bottom w:val="single" w:color="auto" w:sz="4" w:space="0"/>
              <w:right w:val="single" w:color="auto" w:sz="4" w:space="0"/>
            </w:tcBorders>
            <w:noWrap w:val="0"/>
            <w:vAlign w:val="center"/>
          </w:tcPr>
          <w:p w14:paraId="653D3F8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6816CE6E">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57A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32F79318">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5F5E32FE">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27642A14">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持续开展“清管行动”。汛期前对雨水管涵、雨水口（雨箅子）等进行全面清掏并加大巡查、清理力度。</w:t>
            </w:r>
          </w:p>
        </w:tc>
        <w:tc>
          <w:tcPr>
            <w:tcW w:w="1247" w:type="dxa"/>
            <w:tcBorders>
              <w:top w:val="single" w:color="auto" w:sz="4" w:space="0"/>
              <w:left w:val="nil"/>
              <w:bottom w:val="single" w:color="auto" w:sz="4" w:space="0"/>
              <w:right w:val="single" w:color="auto" w:sz="4" w:space="0"/>
            </w:tcBorders>
            <w:noWrap w:val="0"/>
            <w:vAlign w:val="center"/>
          </w:tcPr>
          <w:p w14:paraId="76D914F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6月底前</w:t>
            </w:r>
          </w:p>
        </w:tc>
        <w:tc>
          <w:tcPr>
            <w:tcW w:w="2324" w:type="dxa"/>
            <w:tcBorders>
              <w:top w:val="single" w:color="auto" w:sz="4" w:space="0"/>
              <w:left w:val="nil"/>
              <w:bottom w:val="single" w:color="auto" w:sz="4" w:space="0"/>
              <w:right w:val="single" w:color="auto" w:sz="4" w:space="0"/>
            </w:tcBorders>
            <w:noWrap w:val="0"/>
            <w:vAlign w:val="center"/>
          </w:tcPr>
          <w:p w14:paraId="082E0A2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4D1A74D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3CA27B4B">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258A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04DE50AA">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31</w:t>
            </w:r>
          </w:p>
        </w:tc>
        <w:tc>
          <w:tcPr>
            <w:tcW w:w="1474" w:type="dxa"/>
            <w:tcBorders>
              <w:top w:val="single" w:color="auto" w:sz="4" w:space="0"/>
              <w:left w:val="nil"/>
              <w:bottom w:val="single" w:color="auto" w:sz="4" w:space="0"/>
              <w:right w:val="single" w:color="auto" w:sz="4" w:space="0"/>
            </w:tcBorders>
            <w:noWrap w:val="0"/>
            <w:vAlign w:val="center"/>
          </w:tcPr>
          <w:p w14:paraId="30D61E0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强化巡查管护</w:t>
            </w:r>
          </w:p>
        </w:tc>
        <w:tc>
          <w:tcPr>
            <w:tcW w:w="6350" w:type="dxa"/>
            <w:tcBorders>
              <w:top w:val="single" w:color="auto" w:sz="4" w:space="0"/>
              <w:left w:val="nil"/>
              <w:bottom w:val="single" w:color="auto" w:sz="4" w:space="0"/>
              <w:right w:val="single" w:color="auto" w:sz="4" w:space="0"/>
            </w:tcBorders>
            <w:noWrap w:val="0"/>
            <w:vAlign w:val="center"/>
          </w:tcPr>
          <w:p w14:paraId="15479B08">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lang w:bidi="ar"/>
              </w:rPr>
              <w:t>强化汛期河湖水环境精细化管理，雨前对马路边沟、无水支流沟渠等开展垃圾杂物清理。雨后对国市考断面所在水体及时清理垃圾、漂浮物。开展雨后入河排口排污检查，严厉打击污水直排、借雨偷排行为。</w:t>
            </w:r>
          </w:p>
        </w:tc>
        <w:tc>
          <w:tcPr>
            <w:tcW w:w="1247" w:type="dxa"/>
            <w:tcBorders>
              <w:top w:val="single" w:color="auto" w:sz="4" w:space="0"/>
              <w:left w:val="nil"/>
              <w:bottom w:val="single" w:color="auto" w:sz="4" w:space="0"/>
              <w:right w:val="single" w:color="auto" w:sz="4" w:space="0"/>
            </w:tcBorders>
            <w:noWrap w:val="0"/>
            <w:vAlign w:val="center"/>
          </w:tcPr>
          <w:p w14:paraId="4573C40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1BADFD8F">
            <w:pPr>
              <w:keepNext w:val="0"/>
              <w:keepLines w:val="0"/>
              <w:pageBreakBefore w:val="0"/>
              <w:widowControl w:val="0"/>
              <w:kinsoku/>
              <w:wordWrap/>
              <w:overflowPunct/>
              <w:topLinePunct w:val="0"/>
              <w:autoSpaceDE/>
              <w:autoSpaceDN/>
              <w:bidi w:val="0"/>
              <w:adjustRightInd/>
              <w:snapToGrid/>
              <w:spacing w:after="0"/>
              <w:ind w:firstLine="0" w:firstLineChars="0"/>
              <w:jc w:val="center"/>
              <w:rPr>
                <w:rFonts w:hint="eastAsia" w:ascii="宋体" w:hAnsi="宋体" w:eastAsia="宋体" w:cs="宋体"/>
                <w:color w:val="FF0000"/>
                <w:lang w:val="en-US" w:eastAsia="zh-CN"/>
              </w:rPr>
            </w:pPr>
            <w:r>
              <w:rPr>
                <w:rFonts w:hint="eastAsia" w:ascii="宋体" w:hAnsi="宋体" w:eastAsia="宋体" w:cs="宋体"/>
                <w:kern w:val="2"/>
                <w:sz w:val="21"/>
                <w:szCs w:val="24"/>
                <w:lang w:val="en-US" w:eastAsia="zh-CN" w:bidi="ar-SA"/>
              </w:rPr>
              <w:t>区生态环境局</w:t>
            </w:r>
          </w:p>
          <w:p w14:paraId="015DFB4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p w14:paraId="3D242863">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区城市管理委</w:t>
            </w:r>
          </w:p>
          <w:p w14:paraId="6452AF46">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区环境卫生服务中心</w:t>
            </w:r>
          </w:p>
        </w:tc>
        <w:tc>
          <w:tcPr>
            <w:tcW w:w="2324" w:type="dxa"/>
            <w:tcBorders>
              <w:top w:val="single" w:color="auto" w:sz="4" w:space="0"/>
              <w:left w:val="nil"/>
              <w:bottom w:val="single" w:color="auto" w:sz="4" w:space="0"/>
              <w:right w:val="single" w:color="auto" w:sz="4" w:space="0"/>
            </w:tcBorders>
            <w:noWrap w:val="0"/>
            <w:vAlign w:val="center"/>
          </w:tcPr>
          <w:p w14:paraId="6572366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40BF9A1C">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5CF4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3CCD25BD">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黑体" w:eastAsia="黑体" w:cs="黑体"/>
                <w:i w:val="0"/>
                <w:iCs w:val="0"/>
                <w:color w:val="auto"/>
                <w:kern w:val="0"/>
                <w:sz w:val="21"/>
                <w:szCs w:val="21"/>
                <w:highlight w:val="none"/>
                <w:u w:val="none"/>
                <w:lang w:val="en-US" w:eastAsia="zh-CN" w:bidi="ar"/>
              </w:rPr>
              <w:t>（六）重点领域率先引领</w:t>
            </w:r>
          </w:p>
        </w:tc>
      </w:tr>
      <w:tr w14:paraId="369C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74733274">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32</w:t>
            </w:r>
          </w:p>
        </w:tc>
        <w:tc>
          <w:tcPr>
            <w:tcW w:w="1474" w:type="dxa"/>
            <w:tcBorders>
              <w:top w:val="single" w:color="auto" w:sz="4" w:space="0"/>
              <w:left w:val="nil"/>
              <w:bottom w:val="single" w:color="auto" w:sz="4" w:space="0"/>
              <w:right w:val="single" w:color="auto" w:sz="4" w:space="0"/>
            </w:tcBorders>
            <w:noWrap w:val="0"/>
            <w:vAlign w:val="center"/>
          </w:tcPr>
          <w:p w14:paraId="0DF5D4D9">
            <w:pPr>
              <w:spacing w:after="0" w:line="240" w:lineRule="auto"/>
              <w:rPr>
                <w:rFonts w:hint="eastAsia" w:ascii="宋体" w:hAnsi="宋体" w:eastAsia="宋体" w:cs="宋体"/>
                <w:kern w:val="2"/>
                <w:sz w:val="21"/>
                <w:szCs w:val="24"/>
                <w:vertAlign w:val="baseline"/>
                <w:lang w:val="en-US" w:eastAsia="zh-CN" w:bidi="ar-SA"/>
              </w:rPr>
            </w:pPr>
            <w:r>
              <w:rPr>
                <w:rFonts w:hint="eastAsia" w:ascii="宋体" w:hAnsi="宋体" w:eastAsia="宋体" w:cs="宋体"/>
                <w:color w:val="auto"/>
                <w:kern w:val="0"/>
                <w:szCs w:val="21"/>
                <w:lang w:bidi="ar"/>
              </w:rPr>
              <w:t>建设人水和谐的美丽幸福河湖</w:t>
            </w:r>
          </w:p>
        </w:tc>
        <w:tc>
          <w:tcPr>
            <w:tcW w:w="6350" w:type="dxa"/>
            <w:tcBorders>
              <w:top w:val="single" w:color="auto" w:sz="4" w:space="0"/>
              <w:left w:val="nil"/>
              <w:bottom w:val="single" w:color="auto" w:sz="4" w:space="0"/>
              <w:right w:val="single" w:color="auto" w:sz="4" w:space="0"/>
            </w:tcBorders>
            <w:noWrap w:val="0"/>
            <w:vAlign w:val="center"/>
          </w:tcPr>
          <w:p w14:paraId="4559EED5">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bidi="ar"/>
              </w:rPr>
              <w:t>有序推进辖区美丽幸福河湖保护与建设任务，结合滨水空间开放共享建设，加强生态缓冲带和微生境构建。鼓励将群众身边的小微水体等纳入保护与建设范围。</w:t>
            </w:r>
          </w:p>
        </w:tc>
        <w:tc>
          <w:tcPr>
            <w:tcW w:w="1247" w:type="dxa"/>
            <w:tcBorders>
              <w:top w:val="single" w:color="auto" w:sz="4" w:space="0"/>
              <w:left w:val="nil"/>
              <w:bottom w:val="single" w:color="auto" w:sz="4" w:space="0"/>
              <w:right w:val="single" w:color="auto" w:sz="4" w:space="0"/>
            </w:tcBorders>
            <w:noWrap w:val="0"/>
            <w:vAlign w:val="center"/>
          </w:tcPr>
          <w:p w14:paraId="29BF375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05CA64C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3496186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0A23DE92">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6C3A60F0">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7730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564BCB6C">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33</w:t>
            </w:r>
          </w:p>
        </w:tc>
        <w:tc>
          <w:tcPr>
            <w:tcW w:w="1474" w:type="dxa"/>
            <w:vMerge w:val="restart"/>
            <w:tcBorders>
              <w:top w:val="single" w:color="auto" w:sz="4" w:space="0"/>
              <w:left w:val="nil"/>
              <w:right w:val="single" w:color="auto" w:sz="4" w:space="0"/>
            </w:tcBorders>
            <w:noWrap w:val="0"/>
            <w:vAlign w:val="center"/>
          </w:tcPr>
          <w:p w14:paraId="35664A7C">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sz w:val="21"/>
                <w:szCs w:val="21"/>
                <w:highlight w:val="none"/>
                <w:u w:val="none"/>
                <w:lang w:eastAsia="zh-CN"/>
              </w:rPr>
              <w:t>开展评估与监管</w:t>
            </w:r>
          </w:p>
        </w:tc>
        <w:tc>
          <w:tcPr>
            <w:tcW w:w="6350" w:type="dxa"/>
            <w:tcBorders>
              <w:top w:val="single" w:color="auto" w:sz="4" w:space="0"/>
              <w:left w:val="nil"/>
              <w:bottom w:val="single" w:color="auto" w:sz="4" w:space="0"/>
              <w:right w:val="single" w:color="auto" w:sz="4" w:space="0"/>
            </w:tcBorders>
            <w:noWrap w:val="0"/>
            <w:vAlign w:val="center"/>
          </w:tcPr>
          <w:p w14:paraId="27A03075">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lang w:bidi="ar"/>
              </w:rPr>
              <w:t>参照本市《河流和湖库水生态质量监测与评价技术规范》及美丽河湖参考指标要求，</w:t>
            </w:r>
            <w:r>
              <w:rPr>
                <w:rFonts w:hint="eastAsia" w:ascii="宋体" w:hAnsi="宋体" w:eastAsia="宋体" w:cs="宋体"/>
                <w:kern w:val="0"/>
                <w:szCs w:val="21"/>
                <w:highlight w:val="none"/>
                <w:lang w:bidi="ar"/>
              </w:rPr>
              <w:t>开展</w:t>
            </w:r>
            <w:r>
              <w:rPr>
                <w:rFonts w:hint="eastAsia" w:ascii="宋体" w:hAnsi="宋体" w:eastAsia="宋体" w:cs="宋体"/>
                <w:kern w:val="0"/>
                <w:szCs w:val="21"/>
                <w:highlight w:val="none"/>
                <w:lang w:val="en-US" w:eastAsia="zh-CN" w:bidi="ar"/>
              </w:rPr>
              <w:t>本</w:t>
            </w:r>
            <w:r>
              <w:rPr>
                <w:rFonts w:hint="eastAsia" w:ascii="宋体" w:hAnsi="宋体" w:eastAsia="宋体" w:cs="宋体"/>
                <w:kern w:val="0"/>
                <w:szCs w:val="21"/>
                <w:highlight w:val="none"/>
                <w:lang w:bidi="ar"/>
              </w:rPr>
              <w:t>区河湖水生态环境状况监测评价，按季度开展国家及市级考核断面底栖动物指数监测。</w:t>
            </w:r>
          </w:p>
        </w:tc>
        <w:tc>
          <w:tcPr>
            <w:tcW w:w="1247" w:type="dxa"/>
            <w:tcBorders>
              <w:top w:val="single" w:color="auto" w:sz="4" w:space="0"/>
              <w:left w:val="nil"/>
              <w:bottom w:val="single" w:color="auto" w:sz="4" w:space="0"/>
              <w:right w:val="single" w:color="auto" w:sz="4" w:space="0"/>
            </w:tcBorders>
            <w:noWrap w:val="0"/>
            <w:vAlign w:val="center"/>
          </w:tcPr>
          <w:p w14:paraId="36DD1D6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2324" w:type="dxa"/>
            <w:tcBorders>
              <w:top w:val="single" w:color="auto" w:sz="4" w:space="0"/>
              <w:left w:val="nil"/>
              <w:bottom w:val="single" w:color="auto" w:sz="4" w:space="0"/>
              <w:right w:val="single" w:color="auto" w:sz="4" w:space="0"/>
            </w:tcBorders>
            <w:noWrap w:val="0"/>
            <w:vAlign w:val="center"/>
          </w:tcPr>
          <w:p w14:paraId="0C049D07">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14A39DD8">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各镇人民政府</w:t>
            </w:r>
          </w:p>
          <w:p w14:paraId="1D870814">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vertAlign w:val="baseline"/>
                <w:lang w:val="en-US" w:eastAsia="zh-CN" w:bidi="ar-SA"/>
              </w:rPr>
              <w:t>各街道办事处</w:t>
            </w:r>
          </w:p>
        </w:tc>
      </w:tr>
      <w:tr w14:paraId="79BB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372A13F3">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1441AF5E">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334AB691">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bidi="ar"/>
              </w:rPr>
              <w:t>开展美丽幸福河湖保护与建设工作年度评估</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编制大兴区美丽河湖“一河一策”保护与建设方案</w:t>
            </w:r>
            <w:r>
              <w:rPr>
                <w:rFonts w:hint="eastAsia" w:ascii="宋体" w:hAnsi="宋体" w:eastAsia="宋体" w:cs="宋体"/>
                <w:kern w:val="0"/>
                <w:szCs w:val="21"/>
                <w:lang w:bidi="ar"/>
              </w:rPr>
              <w:t>。</w:t>
            </w:r>
          </w:p>
        </w:tc>
        <w:tc>
          <w:tcPr>
            <w:tcW w:w="1247" w:type="dxa"/>
            <w:tcBorders>
              <w:top w:val="single" w:color="auto" w:sz="4" w:space="0"/>
              <w:left w:val="nil"/>
              <w:bottom w:val="single" w:color="auto" w:sz="4" w:space="0"/>
              <w:right w:val="single" w:color="auto" w:sz="4" w:space="0"/>
            </w:tcBorders>
            <w:noWrap w:val="0"/>
            <w:vAlign w:val="center"/>
          </w:tcPr>
          <w:p w14:paraId="465EFC6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650C8AB6">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2745B490">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659AA1C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vertAlign w:val="baseline"/>
              </w:rPr>
            </w:pPr>
            <w:r>
              <w:rPr>
                <w:rFonts w:hint="eastAsia" w:ascii="宋体" w:hAnsi="宋体" w:eastAsia="宋体" w:cs="宋体"/>
                <w:vertAlign w:val="baseline"/>
                <w:lang w:val="en-US" w:eastAsia="zh-CN"/>
              </w:rPr>
              <w:t>各</w:t>
            </w:r>
            <w:r>
              <w:rPr>
                <w:rFonts w:hint="eastAsia" w:ascii="宋体" w:hAnsi="宋体" w:eastAsia="宋体" w:cs="宋体"/>
                <w:vertAlign w:val="baseline"/>
              </w:rPr>
              <w:t>镇人民政府</w:t>
            </w:r>
          </w:p>
          <w:p w14:paraId="470B5577">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2"/>
                <w:sz w:val="21"/>
                <w:szCs w:val="24"/>
                <w:vertAlign w:val="baseline"/>
                <w:lang w:val="en-US" w:eastAsia="zh-CN" w:bidi="ar-SA"/>
              </w:rPr>
              <w:t>各街道办事处</w:t>
            </w:r>
          </w:p>
        </w:tc>
      </w:tr>
      <w:tr w14:paraId="7A8A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16BD5F6A">
            <w:pPr>
              <w:spacing w:after="0" w:line="40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 w:val="32"/>
                <w:szCs w:val="32"/>
              </w:rPr>
              <w:t>三、保障净土沃壤</w:t>
            </w:r>
          </w:p>
        </w:tc>
      </w:tr>
      <w:tr w14:paraId="227E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5F2A7CF1">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Cs w:val="21"/>
              </w:rPr>
              <w:t>（一）土壤污染防治目标</w:t>
            </w:r>
          </w:p>
        </w:tc>
      </w:tr>
      <w:tr w14:paraId="41D8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30E2F0A0">
            <w:pPr>
              <w:widowControl/>
              <w:spacing w:after="0" w:line="240" w:lineRule="auto"/>
              <w:jc w:val="center"/>
              <w:textAlignment w:val="center"/>
              <w:rPr>
                <w:rFonts w:hint="eastAsia" w:ascii="宋体" w:hAnsi="宋体" w:eastAsia="宋体" w:cs="宋体"/>
                <w:szCs w:val="21"/>
                <w:lang w:val="en-US" w:eastAsia="zh-CN"/>
              </w:rPr>
            </w:pPr>
            <w:r>
              <w:rPr>
                <w:rFonts w:hint="eastAsia" w:ascii="宋体" w:hAnsi="宋体" w:eastAsia="宋体" w:cs="宋体"/>
                <w:color w:val="000000"/>
                <w:kern w:val="0"/>
                <w:szCs w:val="21"/>
                <w:lang w:val="en-US" w:eastAsia="zh-CN" w:bidi="ar"/>
              </w:rPr>
              <w:t>34</w:t>
            </w:r>
          </w:p>
        </w:tc>
        <w:tc>
          <w:tcPr>
            <w:tcW w:w="1474" w:type="dxa"/>
            <w:tcBorders>
              <w:top w:val="single" w:color="auto" w:sz="4" w:space="0"/>
              <w:left w:val="nil"/>
              <w:bottom w:val="single" w:color="auto" w:sz="4" w:space="0"/>
              <w:right w:val="single" w:color="auto" w:sz="4" w:space="0"/>
            </w:tcBorders>
            <w:noWrap w:val="0"/>
            <w:vAlign w:val="center"/>
          </w:tcPr>
          <w:p w14:paraId="7A6842CC">
            <w:pPr>
              <w:widowControl/>
              <w:snapToGrid w:val="0"/>
              <w:spacing w:after="0" w:line="29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目标</w:t>
            </w:r>
          </w:p>
          <w:p w14:paraId="74116816">
            <w:pPr>
              <w:widowControl/>
              <w:spacing w:after="0" w:line="240" w:lineRule="auto"/>
              <w:jc w:val="center"/>
              <w:textAlignment w:val="center"/>
              <w:rPr>
                <w:rFonts w:hint="eastAsia" w:ascii="宋体" w:hAnsi="宋体" w:eastAsia="宋体" w:cs="宋体"/>
                <w:szCs w:val="21"/>
              </w:rPr>
            </w:pPr>
            <w:r>
              <w:rPr>
                <w:rFonts w:hint="eastAsia" w:ascii="宋体" w:hAnsi="宋体" w:eastAsia="宋体" w:cs="宋体"/>
                <w:color w:val="auto"/>
                <w:kern w:val="0"/>
                <w:szCs w:val="21"/>
              </w:rPr>
              <w:t>任务</w:t>
            </w:r>
          </w:p>
        </w:tc>
        <w:tc>
          <w:tcPr>
            <w:tcW w:w="6350" w:type="dxa"/>
            <w:tcBorders>
              <w:top w:val="single" w:color="auto" w:sz="4" w:space="0"/>
              <w:left w:val="nil"/>
              <w:bottom w:val="single" w:color="auto" w:sz="4" w:space="0"/>
              <w:right w:val="single" w:color="auto" w:sz="4" w:space="0"/>
            </w:tcBorders>
            <w:noWrap w:val="0"/>
            <w:vAlign w:val="center"/>
          </w:tcPr>
          <w:p w14:paraId="3D12CC66">
            <w:pPr>
              <w:widowControl/>
              <w:spacing w:after="0" w:line="240" w:lineRule="auto"/>
              <w:jc w:val="left"/>
              <w:textAlignment w:val="center"/>
              <w:rPr>
                <w:rFonts w:hint="eastAsia" w:ascii="宋体" w:hAnsi="宋体" w:eastAsia="宋体" w:cs="宋体"/>
                <w:szCs w:val="21"/>
              </w:rPr>
            </w:pPr>
            <w:r>
              <w:rPr>
                <w:rFonts w:hint="eastAsia" w:ascii="宋体" w:hAnsi="宋体" w:eastAsia="宋体" w:cs="宋体"/>
                <w:bCs/>
                <w:color w:val="auto"/>
                <w:kern w:val="0"/>
                <w:szCs w:val="21"/>
              </w:rPr>
              <w:t>建设用地和农用地</w:t>
            </w:r>
            <w:r>
              <w:rPr>
                <w:rFonts w:hint="eastAsia" w:ascii="宋体" w:hAnsi="宋体" w:eastAsia="宋体" w:cs="宋体"/>
                <w:bCs/>
                <w:color w:val="auto"/>
                <w:kern w:val="0"/>
                <w:szCs w:val="21"/>
                <w:lang w:eastAsia="zh"/>
              </w:rPr>
              <w:t>土壤环境安全得到有效保障，土壤环境风险得到全面管控</w:t>
            </w:r>
            <w:r>
              <w:rPr>
                <w:rFonts w:hint="eastAsia" w:ascii="宋体" w:hAnsi="宋体" w:eastAsia="宋体" w:cs="宋体"/>
                <w:bCs/>
                <w:color w:val="auto"/>
                <w:kern w:val="0"/>
                <w:szCs w:val="21"/>
              </w:rPr>
              <w:t>，土壤环境质量保持良好</w:t>
            </w:r>
            <w:r>
              <w:rPr>
                <w:rFonts w:hint="eastAsia" w:ascii="宋体" w:hAnsi="宋体" w:eastAsia="宋体" w:cs="宋体"/>
                <w:bCs/>
                <w:color w:val="auto"/>
                <w:kern w:val="0"/>
                <w:szCs w:val="21"/>
                <w:lang w:eastAsia="zh"/>
              </w:rPr>
              <w:t>。</w:t>
            </w:r>
          </w:p>
        </w:tc>
        <w:tc>
          <w:tcPr>
            <w:tcW w:w="1247" w:type="dxa"/>
            <w:tcBorders>
              <w:top w:val="single" w:color="auto" w:sz="4" w:space="0"/>
              <w:left w:val="nil"/>
              <w:bottom w:val="single" w:color="auto" w:sz="4" w:space="0"/>
              <w:right w:val="single" w:color="auto" w:sz="4" w:space="0"/>
            </w:tcBorders>
            <w:noWrap w:val="0"/>
            <w:vAlign w:val="center"/>
          </w:tcPr>
          <w:p w14:paraId="5F88AFA5">
            <w:pPr>
              <w:widowControl/>
              <w:spacing w:after="0" w:line="240" w:lineRule="auto"/>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700EAB3F">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区生态环境局</w:t>
            </w:r>
          </w:p>
          <w:p w14:paraId="5693AE93">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农业农村局</w:t>
            </w:r>
          </w:p>
          <w:p w14:paraId="0D1429A8">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园林绿化局</w:t>
            </w:r>
          </w:p>
          <w:p w14:paraId="327F3A43">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b/>
                <w:bCs/>
                <w:szCs w:val="21"/>
                <w:lang w:val="en-US" w:eastAsia="zh-CN"/>
              </w:rPr>
            </w:pPr>
            <w:r>
              <w:rPr>
                <w:rFonts w:hint="eastAsia" w:ascii="宋体" w:hAnsi="宋体" w:eastAsia="宋体" w:cs="宋体"/>
                <w:kern w:val="0"/>
                <w:szCs w:val="21"/>
                <w:highlight w:val="none"/>
              </w:rPr>
              <w:t>市规划自然资源委</w:t>
            </w:r>
            <w:r>
              <w:rPr>
                <w:rFonts w:hint="eastAsia" w:ascii="宋体" w:hAnsi="宋体" w:eastAsia="宋体" w:cs="宋体"/>
                <w:kern w:val="0"/>
                <w:szCs w:val="21"/>
                <w:highlight w:val="none"/>
                <w:lang w:eastAsia="zh-CN"/>
              </w:rPr>
              <w:t>大兴分局</w:t>
            </w:r>
          </w:p>
        </w:tc>
        <w:tc>
          <w:tcPr>
            <w:tcW w:w="2324" w:type="dxa"/>
            <w:tcBorders>
              <w:top w:val="single" w:color="auto" w:sz="4" w:space="0"/>
              <w:left w:val="nil"/>
              <w:bottom w:val="single" w:color="auto" w:sz="4" w:space="0"/>
              <w:right w:val="single" w:color="auto" w:sz="4" w:space="0"/>
            </w:tcBorders>
            <w:noWrap w:val="0"/>
            <w:vAlign w:val="center"/>
          </w:tcPr>
          <w:p w14:paraId="74F4B590">
            <w:pPr>
              <w:keepNext w:val="0"/>
              <w:keepLines w:val="0"/>
              <w:pageBreakBefore w:val="0"/>
              <w:widowControl/>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kern w:val="0"/>
                <w:szCs w:val="21"/>
                <w:highlight w:val="none"/>
                <w:lang w:eastAsia="zh-CN"/>
              </w:rPr>
              <w:t>区农业服务中心</w:t>
            </w:r>
          </w:p>
          <w:p w14:paraId="070A333C">
            <w:pPr>
              <w:keepNext w:val="0"/>
              <w:keepLines w:val="0"/>
              <w:pageBreakBefore w:val="0"/>
              <w:widowControl/>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经济和信息化局</w:t>
            </w:r>
          </w:p>
          <w:p w14:paraId="77EBE4E6">
            <w:pPr>
              <w:keepNext w:val="0"/>
              <w:keepLines w:val="0"/>
              <w:pageBreakBefore w:val="0"/>
              <w:widowControl/>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城市管理委</w:t>
            </w:r>
          </w:p>
          <w:p w14:paraId="1B963813">
            <w:pPr>
              <w:keepNext w:val="0"/>
              <w:keepLines w:val="0"/>
              <w:pageBreakBefore w:val="0"/>
              <w:widowControl/>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住房</w:t>
            </w:r>
            <w:r>
              <w:rPr>
                <w:rFonts w:hint="eastAsia" w:ascii="宋体" w:hAnsi="宋体" w:eastAsia="宋体" w:cs="宋体"/>
                <w:kern w:val="0"/>
                <w:szCs w:val="21"/>
                <w:highlight w:val="none"/>
                <w:lang w:eastAsia="zh-CN"/>
              </w:rPr>
              <w:t>和</w:t>
            </w:r>
            <w:r>
              <w:rPr>
                <w:rFonts w:hint="eastAsia" w:ascii="宋体" w:hAnsi="宋体" w:eastAsia="宋体" w:cs="宋体"/>
                <w:kern w:val="0"/>
                <w:szCs w:val="21"/>
                <w:highlight w:val="none"/>
              </w:rPr>
              <w:t>城乡建设委</w:t>
            </w:r>
          </w:p>
          <w:p w14:paraId="68CA7A54">
            <w:pPr>
              <w:widowControl/>
              <w:spacing w:after="0" w:line="240" w:lineRule="auto"/>
              <w:jc w:val="center"/>
              <w:textAlignment w:val="center"/>
              <w:rPr>
                <w:rFonts w:hint="eastAsia" w:ascii="宋体" w:hAnsi="宋体" w:eastAsia="宋体" w:cs="宋体"/>
                <w:szCs w:val="21"/>
              </w:rPr>
            </w:pPr>
            <w:r>
              <w:rPr>
                <w:rFonts w:hint="eastAsia" w:ascii="宋体" w:hAnsi="宋体" w:eastAsia="宋体" w:cs="宋体"/>
                <w:kern w:val="0"/>
                <w:szCs w:val="21"/>
                <w:highlight w:val="none"/>
                <w:lang w:eastAsia="zh-CN"/>
              </w:rPr>
              <w:t>区发展改革委</w:t>
            </w:r>
          </w:p>
        </w:tc>
      </w:tr>
      <w:tr w14:paraId="79F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4A5E29EC">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Cs w:val="21"/>
              </w:rPr>
              <w:t>（二）加强建设用地风险防控</w:t>
            </w:r>
          </w:p>
        </w:tc>
      </w:tr>
      <w:tr w14:paraId="15A4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753163ED">
            <w:pPr>
              <w:widowControl/>
              <w:spacing w:after="0" w:line="240" w:lineRule="auto"/>
              <w:jc w:val="center"/>
              <w:textAlignment w:val="center"/>
              <w:rPr>
                <w:rFonts w:hint="default" w:ascii="仿宋_GB2312" w:hAnsi="仿宋_GB2312" w:eastAsia="仿宋_GB2312" w:cs="仿宋_GB2312"/>
                <w:color w:val="000000"/>
                <w:kern w:val="0"/>
                <w:szCs w:val="21"/>
                <w:lang w:val="en-US" w:eastAsia="zh-CN" w:bidi="ar"/>
              </w:rPr>
            </w:pPr>
            <w:r>
              <w:rPr>
                <w:rFonts w:hint="eastAsia" w:ascii="宋体" w:hAnsi="宋体" w:cs="宋体"/>
                <w:color w:val="000000"/>
                <w:kern w:val="0"/>
                <w:szCs w:val="21"/>
                <w:lang w:val="en-US" w:eastAsia="zh-CN" w:bidi="ar"/>
              </w:rPr>
              <w:t>35</w:t>
            </w:r>
          </w:p>
        </w:tc>
        <w:tc>
          <w:tcPr>
            <w:tcW w:w="1474" w:type="dxa"/>
            <w:tcBorders>
              <w:top w:val="single" w:color="auto" w:sz="4" w:space="0"/>
              <w:left w:val="nil"/>
              <w:bottom w:val="single" w:color="auto" w:sz="4" w:space="0"/>
              <w:right w:val="single" w:color="auto" w:sz="4" w:space="0"/>
            </w:tcBorders>
            <w:noWrap w:val="0"/>
            <w:vAlign w:val="center"/>
          </w:tcPr>
          <w:p w14:paraId="5456B623">
            <w:pPr>
              <w:widowControl/>
              <w:spacing w:after="0" w:line="240" w:lineRule="auto"/>
              <w:jc w:val="center"/>
              <w:textAlignment w:val="center"/>
              <w:rPr>
                <w:rFonts w:hint="eastAsia" w:ascii="仿宋_GB2312" w:hAnsi="仿宋_GB2312" w:eastAsia="仿宋_GB2312" w:cs="仿宋_GB2312"/>
                <w:color w:val="auto"/>
                <w:kern w:val="0"/>
                <w:szCs w:val="21"/>
              </w:rPr>
            </w:pPr>
            <w:r>
              <w:rPr>
                <w:rFonts w:hint="eastAsia" w:ascii="宋体" w:hAnsi="宋体" w:cs="宋体"/>
                <w:color w:val="auto"/>
                <w:kern w:val="0"/>
                <w:szCs w:val="21"/>
              </w:rPr>
              <w:t>加强关停退出企业地块污染管控</w:t>
            </w:r>
          </w:p>
        </w:tc>
        <w:tc>
          <w:tcPr>
            <w:tcW w:w="6350" w:type="dxa"/>
            <w:tcBorders>
              <w:top w:val="single" w:color="auto" w:sz="4" w:space="0"/>
              <w:left w:val="nil"/>
              <w:bottom w:val="single" w:color="auto" w:sz="4" w:space="0"/>
              <w:right w:val="single" w:color="auto" w:sz="4" w:space="0"/>
            </w:tcBorders>
            <w:noWrap w:val="0"/>
            <w:vAlign w:val="center"/>
          </w:tcPr>
          <w:p w14:paraId="4C311550">
            <w:pPr>
              <w:widowControl/>
              <w:snapToGrid w:val="0"/>
              <w:spacing w:after="0" w:line="290" w:lineRule="exact"/>
              <w:jc w:val="left"/>
              <w:rPr>
                <w:rFonts w:hint="eastAsia" w:ascii="Times New Roman" w:hAnsi="Times New Roman" w:cs="Times New Roman"/>
                <w:color w:val="auto"/>
              </w:rPr>
            </w:pPr>
            <w:r>
              <w:rPr>
                <w:rFonts w:hint="eastAsia" w:ascii="Times New Roman" w:hAnsi="Times New Roman" w:cs="Times New Roman"/>
                <w:color w:val="auto"/>
              </w:rPr>
              <w:t>开展关停退出工业企业原址用地筛查，按照生态环境部要求做好更新地块清单、监测、管控等相关工作；对周边有饮用水源、居民区等敏感受体的高风险地块，推动采取清理残留污染物、设置围挡等措施阻断污染迁移。</w:t>
            </w:r>
          </w:p>
          <w:p w14:paraId="14806C4C">
            <w:pPr>
              <w:widowControl/>
              <w:spacing w:after="0" w:line="240" w:lineRule="auto"/>
              <w:jc w:val="left"/>
              <w:textAlignment w:val="center"/>
              <w:rPr>
                <w:rFonts w:hint="eastAsia" w:ascii="仿宋_GB2312" w:hAnsi="仿宋_GB2312" w:eastAsia="仿宋_GB2312" w:cs="仿宋_GB2312"/>
                <w:bCs/>
                <w:color w:val="auto"/>
                <w:kern w:val="0"/>
                <w:szCs w:val="21"/>
              </w:rPr>
            </w:pPr>
            <w:r>
              <w:rPr>
                <w:rFonts w:hint="eastAsia" w:ascii="Times New Roman" w:hAnsi="Times New Roman" w:cs="Times New Roman"/>
                <w:color w:val="auto"/>
              </w:rPr>
              <w:t>优先监管地块污染管控率达到国家考核要求。</w:t>
            </w:r>
          </w:p>
        </w:tc>
        <w:tc>
          <w:tcPr>
            <w:tcW w:w="1247" w:type="dxa"/>
            <w:tcBorders>
              <w:top w:val="single" w:color="auto" w:sz="4" w:space="0"/>
              <w:left w:val="nil"/>
              <w:bottom w:val="single" w:color="auto" w:sz="4" w:space="0"/>
              <w:right w:val="single" w:color="auto" w:sz="4" w:space="0"/>
            </w:tcBorders>
            <w:noWrap w:val="0"/>
            <w:vAlign w:val="center"/>
          </w:tcPr>
          <w:p w14:paraId="71BDD84C">
            <w:pPr>
              <w:widowControl/>
              <w:spacing w:after="0" w:line="240" w:lineRule="auto"/>
              <w:jc w:val="center"/>
              <w:textAlignment w:val="center"/>
              <w:rPr>
                <w:rFonts w:hint="eastAsia" w:ascii="仿宋_GB2312" w:hAnsi="仿宋_GB2312" w:eastAsia="仿宋_GB2312" w:cs="仿宋_GB2312"/>
                <w:color w:val="000000"/>
                <w:kern w:val="0"/>
                <w:szCs w:val="21"/>
                <w:lang w:bidi="ar"/>
              </w:rPr>
            </w:pPr>
            <w:r>
              <w:rPr>
                <w:rFonts w:hint="eastAsia" w:ascii="宋体" w:hAnsi="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49FC7050">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仿宋_GB2312" w:hAnsi="仿宋_GB2312" w:eastAsia="仿宋_GB2312" w:cs="仿宋_GB2312"/>
                <w:kern w:val="0"/>
                <w:szCs w:val="21"/>
                <w:highlight w:val="none"/>
                <w:lang w:eastAsia="zh-CN"/>
              </w:rPr>
            </w:pPr>
            <w:r>
              <w:rPr>
                <w:rFonts w:hint="eastAsia" w:ascii="宋体" w:hAnsi="宋体" w:cs="宋体"/>
                <w:color w:val="000000"/>
                <w:kern w:val="0"/>
                <w:szCs w:val="21"/>
                <w:lang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015787BC">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市规划自然资源委大兴分局</w:t>
            </w:r>
          </w:p>
          <w:p w14:paraId="0F999629">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cs="宋体"/>
                <w:kern w:val="0"/>
                <w:szCs w:val="21"/>
                <w:highlight w:val="none"/>
              </w:rPr>
            </w:pPr>
            <w:r>
              <w:rPr>
                <w:rFonts w:hint="eastAsia" w:ascii="宋体" w:hAnsi="宋体" w:cs="宋体"/>
                <w:kern w:val="0"/>
                <w:szCs w:val="21"/>
                <w:highlight w:val="none"/>
                <w:lang w:eastAsia="zh-CN"/>
              </w:rPr>
              <w:t>区</w:t>
            </w:r>
            <w:r>
              <w:rPr>
                <w:rFonts w:hint="eastAsia" w:ascii="宋体" w:hAnsi="宋体" w:cs="宋体"/>
                <w:kern w:val="0"/>
                <w:szCs w:val="21"/>
                <w:highlight w:val="none"/>
              </w:rPr>
              <w:t>经济和信息化局</w:t>
            </w:r>
          </w:p>
          <w:p w14:paraId="1841BCEF">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相关镇人民政府</w:t>
            </w:r>
          </w:p>
          <w:p w14:paraId="5B082F0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仿宋_GB2312" w:hAnsi="仿宋_GB2312" w:eastAsia="仿宋_GB2312" w:cs="仿宋_GB2312"/>
                <w:kern w:val="0"/>
                <w:szCs w:val="21"/>
                <w:highlight w:val="none"/>
                <w:lang w:eastAsia="zh-CN"/>
              </w:rPr>
            </w:pPr>
            <w:r>
              <w:rPr>
                <w:rFonts w:hint="eastAsia" w:ascii="宋体" w:hAnsi="宋体" w:cs="宋体"/>
                <w:kern w:val="0"/>
                <w:szCs w:val="21"/>
                <w:highlight w:val="none"/>
                <w:lang w:eastAsia="zh-CN"/>
              </w:rPr>
              <w:t>相关街道办事处</w:t>
            </w:r>
          </w:p>
        </w:tc>
      </w:tr>
      <w:tr w14:paraId="1021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21CEC5D6">
            <w:pPr>
              <w:widowControl/>
              <w:spacing w:after="0" w:line="240" w:lineRule="auto"/>
              <w:jc w:val="center"/>
              <w:textAlignment w:val="center"/>
              <w:rPr>
                <w:rFonts w:hint="default" w:ascii="仿宋_GB2312" w:hAnsi="仿宋_GB2312" w:eastAsia="仿宋_GB2312" w:cs="仿宋_GB2312"/>
                <w:color w:val="000000"/>
                <w:kern w:val="0"/>
                <w:szCs w:val="21"/>
                <w:lang w:val="en-US" w:eastAsia="zh-CN" w:bidi="ar"/>
              </w:rPr>
            </w:pPr>
            <w:r>
              <w:rPr>
                <w:rFonts w:hint="eastAsia" w:ascii="宋体" w:hAnsi="宋体" w:cs="宋体"/>
                <w:color w:val="000000"/>
                <w:kern w:val="0"/>
                <w:szCs w:val="21"/>
                <w:lang w:val="en-US" w:eastAsia="zh-CN" w:bidi="ar"/>
              </w:rPr>
              <w:t>36</w:t>
            </w:r>
          </w:p>
        </w:tc>
        <w:tc>
          <w:tcPr>
            <w:tcW w:w="1474" w:type="dxa"/>
            <w:tcBorders>
              <w:top w:val="single" w:color="auto" w:sz="4" w:space="0"/>
              <w:left w:val="nil"/>
              <w:bottom w:val="single" w:color="auto" w:sz="4" w:space="0"/>
              <w:right w:val="single" w:color="auto" w:sz="4" w:space="0"/>
            </w:tcBorders>
            <w:noWrap w:val="0"/>
            <w:vAlign w:val="center"/>
          </w:tcPr>
          <w:p w14:paraId="239250AD">
            <w:pPr>
              <w:widowControl/>
              <w:spacing w:after="0" w:line="240" w:lineRule="auto"/>
              <w:jc w:val="center"/>
              <w:textAlignment w:val="center"/>
              <w:rPr>
                <w:rFonts w:hint="eastAsia" w:ascii="仿宋_GB2312" w:hAnsi="仿宋_GB2312" w:eastAsia="仿宋_GB2312" w:cs="仿宋_GB2312"/>
                <w:color w:val="auto"/>
                <w:kern w:val="0"/>
                <w:szCs w:val="21"/>
              </w:rPr>
            </w:pPr>
            <w:r>
              <w:rPr>
                <w:rFonts w:hint="eastAsia" w:ascii="宋体" w:hAnsi="宋体" w:cs="宋体"/>
                <w:color w:val="auto"/>
                <w:kern w:val="0"/>
                <w:szCs w:val="21"/>
              </w:rPr>
              <w:t>持续开展土壤污染防治现状调查</w:t>
            </w:r>
          </w:p>
        </w:tc>
        <w:tc>
          <w:tcPr>
            <w:tcW w:w="6350" w:type="dxa"/>
            <w:tcBorders>
              <w:top w:val="single" w:color="auto" w:sz="4" w:space="0"/>
              <w:left w:val="nil"/>
              <w:bottom w:val="single" w:color="auto" w:sz="4" w:space="0"/>
              <w:right w:val="single" w:color="auto" w:sz="4" w:space="0"/>
            </w:tcBorders>
            <w:noWrap w:val="0"/>
            <w:vAlign w:val="center"/>
          </w:tcPr>
          <w:p w14:paraId="4E76FE41">
            <w:pPr>
              <w:widowControl/>
              <w:spacing w:after="0" w:line="240" w:lineRule="auto"/>
              <w:jc w:val="left"/>
              <w:textAlignment w:val="center"/>
              <w:rPr>
                <w:rFonts w:hint="eastAsia" w:ascii="仿宋_GB2312" w:hAnsi="仿宋_GB2312" w:eastAsia="仿宋_GB2312" w:cs="仿宋_GB2312"/>
                <w:bCs/>
                <w:color w:val="auto"/>
                <w:kern w:val="0"/>
                <w:szCs w:val="21"/>
              </w:rPr>
            </w:pPr>
            <w:r>
              <w:rPr>
                <w:rFonts w:hint="eastAsia" w:ascii="Times New Roman" w:hAnsi="Times New Roman" w:cs="Times New Roman"/>
                <w:color w:val="auto"/>
              </w:rPr>
              <w:t>推进土壤环境现状数据汇集，建立新、改、扩建建设项目（含排污许可证相关）土壤环境现状调查成果台账。</w:t>
            </w:r>
          </w:p>
        </w:tc>
        <w:tc>
          <w:tcPr>
            <w:tcW w:w="1247" w:type="dxa"/>
            <w:tcBorders>
              <w:top w:val="single" w:color="auto" w:sz="4" w:space="0"/>
              <w:left w:val="nil"/>
              <w:bottom w:val="single" w:color="auto" w:sz="4" w:space="0"/>
              <w:right w:val="single" w:color="auto" w:sz="4" w:space="0"/>
            </w:tcBorders>
            <w:noWrap w:val="0"/>
            <w:vAlign w:val="center"/>
          </w:tcPr>
          <w:p w14:paraId="7246137A">
            <w:pPr>
              <w:widowControl/>
              <w:spacing w:after="0" w:line="240" w:lineRule="auto"/>
              <w:jc w:val="center"/>
              <w:textAlignment w:val="center"/>
              <w:rPr>
                <w:rFonts w:hint="eastAsia" w:ascii="仿宋_GB2312" w:hAnsi="仿宋_GB2312" w:eastAsia="仿宋_GB2312" w:cs="仿宋_GB2312"/>
                <w:color w:val="000000"/>
                <w:kern w:val="0"/>
                <w:szCs w:val="21"/>
                <w:lang w:bidi="ar"/>
              </w:rPr>
            </w:pPr>
            <w:r>
              <w:rPr>
                <w:rFonts w:hint="eastAsia" w:ascii="宋体" w:hAnsi="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7653E5F4">
            <w:pPr>
              <w:widowControl/>
              <w:spacing w:after="0" w:line="240" w:lineRule="auto"/>
              <w:jc w:val="center"/>
              <w:textAlignment w:val="center"/>
              <w:rPr>
                <w:rFonts w:hint="eastAsia" w:ascii="仿宋_GB2312" w:hAnsi="仿宋_GB2312" w:eastAsia="仿宋_GB2312" w:cs="仿宋_GB2312"/>
                <w:kern w:val="0"/>
                <w:szCs w:val="21"/>
                <w:highlight w:val="none"/>
                <w:lang w:eastAsia="zh-CN"/>
              </w:rPr>
            </w:pPr>
            <w:r>
              <w:rPr>
                <w:rFonts w:hint="eastAsia" w:ascii="宋体" w:hAnsi="宋体" w:cs="宋体"/>
                <w:kern w:val="0"/>
                <w:szCs w:val="21"/>
                <w:highlight w:val="none"/>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13B41C7E">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仿宋_GB2312" w:hAnsi="仿宋_GB2312" w:eastAsia="仿宋_GB2312" w:cs="仿宋_GB2312"/>
                <w:kern w:val="0"/>
                <w:szCs w:val="21"/>
                <w:highlight w:val="none"/>
                <w:lang w:eastAsia="zh-CN"/>
              </w:rPr>
            </w:pPr>
            <w:r>
              <w:rPr>
                <w:rFonts w:hint="eastAsia" w:ascii="宋体" w:hAnsi="宋体" w:cs="宋体"/>
                <w:kern w:val="0"/>
                <w:szCs w:val="21"/>
                <w:highlight w:val="none"/>
                <w:lang w:eastAsia="zh-CN"/>
              </w:rPr>
              <w:t>区</w:t>
            </w:r>
            <w:r>
              <w:rPr>
                <w:rFonts w:hint="eastAsia" w:ascii="宋体" w:hAnsi="宋体" w:cs="宋体"/>
                <w:kern w:val="0"/>
                <w:szCs w:val="21"/>
                <w:highlight w:val="none"/>
              </w:rPr>
              <w:t>经济和信息化局</w:t>
            </w:r>
          </w:p>
        </w:tc>
      </w:tr>
      <w:tr w14:paraId="3FCF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restart"/>
            <w:tcBorders>
              <w:top w:val="single" w:color="auto" w:sz="4" w:space="0"/>
              <w:left w:val="single" w:color="auto" w:sz="4" w:space="0"/>
              <w:right w:val="single" w:color="auto" w:sz="4" w:space="0"/>
            </w:tcBorders>
            <w:noWrap w:val="0"/>
            <w:vAlign w:val="center"/>
          </w:tcPr>
          <w:p w14:paraId="5D81F311">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37</w:t>
            </w:r>
          </w:p>
        </w:tc>
        <w:tc>
          <w:tcPr>
            <w:tcW w:w="1474" w:type="dxa"/>
            <w:vMerge w:val="restart"/>
            <w:tcBorders>
              <w:top w:val="single" w:color="auto" w:sz="4" w:space="0"/>
              <w:left w:val="nil"/>
              <w:right w:val="single" w:color="auto" w:sz="4" w:space="0"/>
            </w:tcBorders>
            <w:noWrap w:val="0"/>
            <w:vAlign w:val="center"/>
          </w:tcPr>
          <w:p w14:paraId="4853F481">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强化重点监管单位、</w:t>
            </w:r>
            <w:r>
              <w:rPr>
                <w:rFonts w:hint="eastAsia" w:ascii="宋体" w:hAnsi="宋体" w:eastAsia="宋体" w:cs="宋体"/>
                <w:color w:val="auto"/>
              </w:rPr>
              <w:t>工业园区土</w:t>
            </w:r>
            <w:r>
              <w:rPr>
                <w:rFonts w:hint="eastAsia" w:ascii="宋体" w:hAnsi="宋体" w:eastAsia="宋体" w:cs="宋体"/>
                <w:color w:val="auto"/>
                <w:kern w:val="0"/>
                <w:szCs w:val="21"/>
              </w:rPr>
              <w:t>环境管理</w:t>
            </w:r>
          </w:p>
        </w:tc>
        <w:tc>
          <w:tcPr>
            <w:tcW w:w="6350" w:type="dxa"/>
            <w:tcBorders>
              <w:top w:val="single" w:color="auto" w:sz="4" w:space="0"/>
              <w:left w:val="nil"/>
              <w:bottom w:val="single" w:color="auto" w:sz="4" w:space="0"/>
              <w:right w:val="single" w:color="auto" w:sz="4" w:space="0"/>
            </w:tcBorders>
            <w:noWrap w:val="0"/>
            <w:vAlign w:val="center"/>
          </w:tcPr>
          <w:p w14:paraId="2AE8140A">
            <w:pPr>
              <w:widowControl/>
              <w:snapToGrid w:val="0"/>
              <w:spacing w:after="0" w:line="29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更新土壤污染重点监管单位名录，督促土壤重点单位落实国家</w:t>
            </w:r>
            <w:r>
              <w:rPr>
                <w:rFonts w:hint="eastAsia" w:ascii="宋体" w:hAnsi="宋体" w:eastAsia="宋体" w:cs="宋体"/>
                <w:color w:val="auto"/>
                <w:kern w:val="0"/>
                <w:szCs w:val="21"/>
                <w:lang w:eastAsia="zh-CN"/>
              </w:rPr>
              <w:t>和本市</w:t>
            </w:r>
            <w:r>
              <w:rPr>
                <w:rFonts w:hint="eastAsia" w:ascii="宋体" w:hAnsi="宋体" w:eastAsia="宋体" w:cs="宋体"/>
                <w:color w:val="auto"/>
                <w:kern w:val="0"/>
                <w:szCs w:val="21"/>
              </w:rPr>
              <w:t>相关标准规范</w:t>
            </w:r>
            <w:r>
              <w:rPr>
                <w:rFonts w:hint="eastAsia" w:ascii="宋体" w:hAnsi="宋体" w:eastAsia="宋体" w:cs="宋体"/>
                <w:color w:val="auto"/>
                <w:kern w:val="0"/>
                <w:szCs w:val="21"/>
                <w:lang w:eastAsia="zh"/>
              </w:rPr>
              <w:t>要求</w:t>
            </w:r>
            <w:r>
              <w:rPr>
                <w:rFonts w:hint="eastAsia" w:ascii="宋体" w:hAnsi="宋体" w:eastAsia="宋体" w:cs="宋体"/>
                <w:color w:val="auto"/>
                <w:kern w:val="0"/>
                <w:szCs w:val="21"/>
              </w:rPr>
              <w:t>，控制有毒有害物质排放、</w:t>
            </w:r>
            <w:r>
              <w:rPr>
                <w:rFonts w:hint="eastAsia" w:ascii="宋体" w:hAnsi="宋体" w:eastAsia="宋体" w:cs="宋体"/>
                <w:color w:val="auto"/>
                <w:kern w:val="0"/>
                <w:szCs w:val="21"/>
                <w:lang w:eastAsia="zh"/>
              </w:rPr>
              <w:t>建立</w:t>
            </w:r>
            <w:r>
              <w:rPr>
                <w:rFonts w:hint="eastAsia" w:ascii="宋体" w:hAnsi="宋体" w:eastAsia="宋体" w:cs="宋体"/>
                <w:color w:val="auto"/>
                <w:kern w:val="0"/>
                <w:szCs w:val="21"/>
              </w:rPr>
              <w:t>土壤污染隐患排查</w:t>
            </w:r>
            <w:r>
              <w:rPr>
                <w:rFonts w:hint="eastAsia" w:ascii="宋体" w:hAnsi="宋体" w:eastAsia="宋体" w:cs="宋体"/>
                <w:color w:val="auto"/>
                <w:kern w:val="0"/>
                <w:szCs w:val="21"/>
                <w:lang w:eastAsia="zh"/>
              </w:rPr>
              <w:t>制度</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
              </w:rPr>
              <w:t>开展</w:t>
            </w:r>
            <w:r>
              <w:rPr>
                <w:rFonts w:hint="eastAsia" w:ascii="宋体" w:hAnsi="宋体" w:eastAsia="宋体" w:cs="宋体"/>
                <w:color w:val="auto"/>
                <w:kern w:val="0"/>
                <w:szCs w:val="21"/>
              </w:rPr>
              <w:t>自行监测，隐患排查整改合格率达到90%以上。</w:t>
            </w:r>
          </w:p>
          <w:p w14:paraId="633A2410">
            <w:pPr>
              <w:widowControl/>
              <w:snapToGrid w:val="0"/>
              <w:spacing w:after="0" w:line="290" w:lineRule="exact"/>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rPr>
              <w:t>对土壤污染重点监管单位周边土壤和地下水开展监测，</w:t>
            </w:r>
            <w:r>
              <w:rPr>
                <w:rFonts w:hint="eastAsia" w:ascii="宋体" w:hAnsi="宋体" w:eastAsia="宋体" w:cs="宋体"/>
                <w:color w:val="auto"/>
                <w:kern w:val="0"/>
                <w:szCs w:val="21"/>
                <w:lang w:eastAsia="zh-CN"/>
              </w:rPr>
              <w:t>督促土壤污染重点监管单位</w:t>
            </w:r>
            <w:r>
              <w:rPr>
                <w:rFonts w:hint="eastAsia" w:ascii="宋体" w:hAnsi="宋体" w:eastAsia="宋体" w:cs="宋体"/>
                <w:color w:val="auto"/>
                <w:kern w:val="0"/>
                <w:szCs w:val="21"/>
              </w:rPr>
              <w:t>根据监测结果</w:t>
            </w:r>
            <w:r>
              <w:rPr>
                <w:rFonts w:hint="eastAsia" w:ascii="宋体" w:hAnsi="宋体" w:eastAsia="宋体" w:cs="宋体"/>
                <w:color w:val="auto"/>
                <w:kern w:val="0"/>
                <w:szCs w:val="21"/>
                <w:lang w:bidi="ar"/>
              </w:rPr>
              <w:t>采取改进措施。</w:t>
            </w:r>
          </w:p>
          <w:p w14:paraId="11149C40">
            <w:pPr>
              <w:widowControl/>
              <w:snapToGrid w:val="0"/>
              <w:spacing w:after="0" w:line="290" w:lineRule="exac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指导重点监管单位</w:t>
            </w:r>
            <w:r>
              <w:rPr>
                <w:rFonts w:hint="eastAsia" w:ascii="宋体" w:hAnsi="宋体" w:eastAsia="宋体" w:cs="宋体"/>
                <w:color w:val="auto"/>
                <w:kern w:val="0"/>
                <w:szCs w:val="21"/>
                <w:lang w:eastAsia="zh"/>
              </w:rPr>
              <w:t>对储罐、池体、管道等重点设施设备开展全面排查，有序</w:t>
            </w:r>
            <w:r>
              <w:rPr>
                <w:rFonts w:hint="eastAsia" w:ascii="宋体" w:hAnsi="宋体" w:eastAsia="宋体" w:cs="宋体"/>
                <w:color w:val="auto"/>
                <w:kern w:val="0"/>
                <w:szCs w:val="21"/>
              </w:rPr>
              <w:t>开展地面防渗、管道可视等绿色化改造。</w:t>
            </w:r>
          </w:p>
        </w:tc>
        <w:tc>
          <w:tcPr>
            <w:tcW w:w="1247" w:type="dxa"/>
            <w:tcBorders>
              <w:top w:val="single" w:color="auto" w:sz="4" w:space="0"/>
              <w:left w:val="nil"/>
              <w:bottom w:val="single" w:color="auto" w:sz="4" w:space="0"/>
              <w:right w:val="single" w:color="auto" w:sz="4" w:space="0"/>
            </w:tcBorders>
            <w:noWrap w:val="0"/>
            <w:vAlign w:val="center"/>
          </w:tcPr>
          <w:p w14:paraId="419AE4F2">
            <w:pPr>
              <w:widowControl/>
              <w:spacing w:after="0"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2EC0B7D0">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2E33B05B">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经济和信息化局</w:t>
            </w:r>
          </w:p>
        </w:tc>
      </w:tr>
      <w:tr w14:paraId="2885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continue"/>
            <w:tcBorders>
              <w:left w:val="single" w:color="auto" w:sz="4" w:space="0"/>
              <w:right w:val="single" w:color="auto" w:sz="4" w:space="0"/>
            </w:tcBorders>
            <w:noWrap w:val="0"/>
            <w:vAlign w:val="center"/>
          </w:tcPr>
          <w:p w14:paraId="7CBAE286">
            <w:pPr>
              <w:widowControl/>
              <w:spacing w:after="0" w:line="240" w:lineRule="auto"/>
              <w:jc w:val="center"/>
              <w:textAlignment w:val="center"/>
              <w:rPr>
                <w:rFonts w:hint="eastAsia" w:ascii="宋体" w:hAnsi="宋体" w:eastAsia="宋体" w:cs="宋体"/>
                <w:color w:val="000000"/>
                <w:kern w:val="0"/>
                <w:szCs w:val="21"/>
                <w:lang w:val="en-US" w:eastAsia="zh-CN" w:bidi="ar"/>
              </w:rPr>
            </w:pPr>
          </w:p>
        </w:tc>
        <w:tc>
          <w:tcPr>
            <w:tcW w:w="1474" w:type="dxa"/>
            <w:vMerge w:val="continue"/>
            <w:tcBorders>
              <w:left w:val="nil"/>
              <w:right w:val="single" w:color="auto" w:sz="4" w:space="0"/>
            </w:tcBorders>
            <w:noWrap w:val="0"/>
            <w:vAlign w:val="center"/>
          </w:tcPr>
          <w:p w14:paraId="306A3440">
            <w:pPr>
              <w:widowControl/>
              <w:spacing w:after="0" w:line="240" w:lineRule="auto"/>
              <w:jc w:val="center"/>
              <w:textAlignment w:val="center"/>
              <w:rPr>
                <w:rFonts w:hint="eastAsia" w:ascii="宋体" w:hAnsi="宋体" w:eastAsia="宋体" w:cs="宋体"/>
                <w:color w:val="auto"/>
                <w:kern w:val="0"/>
                <w:szCs w:val="21"/>
              </w:rPr>
            </w:pPr>
          </w:p>
        </w:tc>
        <w:tc>
          <w:tcPr>
            <w:tcW w:w="6350" w:type="dxa"/>
            <w:tcBorders>
              <w:top w:val="single" w:color="auto" w:sz="4" w:space="0"/>
              <w:left w:val="nil"/>
              <w:bottom w:val="single" w:color="auto" w:sz="4" w:space="0"/>
              <w:right w:val="single" w:color="auto" w:sz="4" w:space="0"/>
            </w:tcBorders>
            <w:noWrap w:val="0"/>
            <w:vAlign w:val="center"/>
          </w:tcPr>
          <w:p w14:paraId="48BB52F4">
            <w:pPr>
              <w:widowControl/>
              <w:spacing w:after="0" w:line="240" w:lineRule="auto"/>
              <w:jc w:val="left"/>
              <w:textAlignment w:val="center"/>
              <w:rPr>
                <w:rFonts w:hint="eastAsia" w:ascii="宋体" w:hAnsi="宋体" w:eastAsia="宋体" w:cs="宋体"/>
                <w:bCs/>
                <w:color w:val="auto"/>
                <w:kern w:val="0"/>
                <w:szCs w:val="21"/>
              </w:rPr>
            </w:pPr>
            <w:r>
              <w:rPr>
                <w:rFonts w:hint="eastAsia" w:ascii="宋体" w:hAnsi="宋体" w:eastAsia="宋体" w:cs="宋体"/>
                <w:color w:val="auto"/>
              </w:rPr>
              <w:t>园区管理机构加强巡查、检查，定期监测开发区内工业企业周边、集中污染防治设施等公共区域的土壤，督促园区内工业企业落实土壤污染防治措施。</w:t>
            </w:r>
          </w:p>
        </w:tc>
        <w:tc>
          <w:tcPr>
            <w:tcW w:w="1247" w:type="dxa"/>
            <w:tcBorders>
              <w:top w:val="single" w:color="auto" w:sz="4" w:space="0"/>
              <w:left w:val="nil"/>
              <w:bottom w:val="single" w:color="auto" w:sz="4" w:space="0"/>
              <w:right w:val="single" w:color="auto" w:sz="4" w:space="0"/>
            </w:tcBorders>
            <w:noWrap w:val="0"/>
            <w:vAlign w:val="center"/>
          </w:tcPr>
          <w:p w14:paraId="76D87283">
            <w:pPr>
              <w:widowControl/>
              <w:spacing w:after="0"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296D2988">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大兴经济开发区管委会</w:t>
            </w:r>
          </w:p>
          <w:p w14:paraId="2A60FE0F">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大兴生物医药基地管委会</w:t>
            </w:r>
          </w:p>
        </w:tc>
        <w:tc>
          <w:tcPr>
            <w:tcW w:w="2324" w:type="dxa"/>
            <w:tcBorders>
              <w:top w:val="single" w:color="auto" w:sz="4" w:space="0"/>
              <w:left w:val="nil"/>
              <w:bottom w:val="single" w:color="auto" w:sz="4" w:space="0"/>
              <w:right w:val="single" w:color="auto" w:sz="4" w:space="0"/>
            </w:tcBorders>
            <w:noWrap w:val="0"/>
            <w:vAlign w:val="center"/>
          </w:tcPr>
          <w:p w14:paraId="7B62BFD7">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区生态环境局</w:t>
            </w:r>
          </w:p>
          <w:p w14:paraId="37B77EF9">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经济和信息化局</w:t>
            </w:r>
          </w:p>
        </w:tc>
      </w:tr>
      <w:tr w14:paraId="1C03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left w:val="single" w:color="auto" w:sz="4" w:space="0"/>
              <w:right w:val="single" w:color="auto" w:sz="4" w:space="0"/>
            </w:tcBorders>
            <w:noWrap w:val="0"/>
            <w:vAlign w:val="center"/>
          </w:tcPr>
          <w:p w14:paraId="574C6CEF">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38</w:t>
            </w:r>
          </w:p>
        </w:tc>
        <w:tc>
          <w:tcPr>
            <w:tcW w:w="1474" w:type="dxa"/>
            <w:tcBorders>
              <w:left w:val="nil"/>
              <w:right w:val="single" w:color="auto" w:sz="4" w:space="0"/>
            </w:tcBorders>
            <w:noWrap w:val="0"/>
            <w:vAlign w:val="center"/>
          </w:tcPr>
          <w:p w14:paraId="4294378F">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科学管控建设用地风险</w:t>
            </w:r>
          </w:p>
        </w:tc>
        <w:tc>
          <w:tcPr>
            <w:tcW w:w="6350" w:type="dxa"/>
            <w:tcBorders>
              <w:top w:val="single" w:color="auto" w:sz="4" w:space="0"/>
              <w:left w:val="nil"/>
              <w:bottom w:val="single" w:color="auto" w:sz="4" w:space="0"/>
              <w:right w:val="single" w:color="auto" w:sz="4" w:space="0"/>
            </w:tcBorders>
            <w:noWrap w:val="0"/>
            <w:vAlign w:val="center"/>
          </w:tcPr>
          <w:p w14:paraId="5E009465">
            <w:pPr>
              <w:widowControl/>
              <w:spacing w:after="0" w:line="240" w:lineRule="auto"/>
              <w:jc w:val="left"/>
              <w:textAlignment w:val="center"/>
              <w:rPr>
                <w:rFonts w:hint="eastAsia" w:ascii="宋体" w:hAnsi="宋体" w:eastAsia="宋体" w:cs="宋体"/>
                <w:color w:val="auto"/>
              </w:rPr>
            </w:pPr>
            <w:r>
              <w:rPr>
                <w:rFonts w:hint="eastAsia" w:ascii="宋体" w:hAnsi="宋体" w:eastAsia="宋体" w:cs="宋体"/>
                <w:color w:val="auto"/>
                <w:kern w:val="0"/>
                <w:szCs w:val="21"/>
              </w:rPr>
              <w:t>加快</w:t>
            </w:r>
            <w:r>
              <w:rPr>
                <w:rFonts w:hint="eastAsia" w:ascii="宋体" w:hAnsi="宋体" w:eastAsia="宋体" w:cs="宋体"/>
                <w:color w:val="auto"/>
                <w:kern w:val="0"/>
                <w:szCs w:val="21"/>
                <w:lang w:val="en-US" w:eastAsia="zh-CN"/>
              </w:rPr>
              <w:t>2宗</w:t>
            </w:r>
            <w:r>
              <w:rPr>
                <w:rFonts w:hint="eastAsia" w:ascii="宋体" w:hAnsi="宋体" w:eastAsia="宋体" w:cs="宋体"/>
                <w:color w:val="auto"/>
                <w:kern w:val="0"/>
                <w:szCs w:val="21"/>
              </w:rPr>
              <w:t>建设用地土壤污染风险管控和修复名录内地块风险管控、修复及效果评估。</w:t>
            </w:r>
          </w:p>
        </w:tc>
        <w:tc>
          <w:tcPr>
            <w:tcW w:w="1247" w:type="dxa"/>
            <w:tcBorders>
              <w:top w:val="single" w:color="auto" w:sz="4" w:space="0"/>
              <w:left w:val="nil"/>
              <w:bottom w:val="single" w:color="auto" w:sz="4" w:space="0"/>
              <w:right w:val="single" w:color="auto" w:sz="4" w:space="0"/>
            </w:tcBorders>
            <w:noWrap w:val="0"/>
            <w:vAlign w:val="center"/>
          </w:tcPr>
          <w:p w14:paraId="24A86D61">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274DD680">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color w:val="000000"/>
                <w:kern w:val="0"/>
                <w:szCs w:val="21"/>
                <w:lang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46F4722D">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西红门镇人民政府</w:t>
            </w:r>
          </w:p>
          <w:p w14:paraId="22B778F0">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瀛海镇人民政府</w:t>
            </w:r>
          </w:p>
        </w:tc>
      </w:tr>
      <w:tr w14:paraId="4C95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left w:val="single" w:color="auto" w:sz="4" w:space="0"/>
              <w:right w:val="single" w:color="auto" w:sz="4" w:space="0"/>
            </w:tcBorders>
            <w:noWrap w:val="0"/>
            <w:vAlign w:val="center"/>
          </w:tcPr>
          <w:p w14:paraId="50460EF9">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39</w:t>
            </w:r>
          </w:p>
        </w:tc>
        <w:tc>
          <w:tcPr>
            <w:tcW w:w="1474" w:type="dxa"/>
            <w:tcBorders>
              <w:left w:val="nil"/>
              <w:right w:val="single" w:color="auto" w:sz="4" w:space="0"/>
            </w:tcBorders>
            <w:noWrap w:val="0"/>
            <w:vAlign w:val="center"/>
          </w:tcPr>
          <w:p w14:paraId="1541BEFA">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加强修复过程监督管理</w:t>
            </w:r>
          </w:p>
        </w:tc>
        <w:tc>
          <w:tcPr>
            <w:tcW w:w="6350" w:type="dxa"/>
            <w:tcBorders>
              <w:top w:val="single" w:color="auto" w:sz="4" w:space="0"/>
              <w:left w:val="nil"/>
              <w:bottom w:val="single" w:color="auto" w:sz="4" w:space="0"/>
              <w:right w:val="single" w:color="auto" w:sz="4" w:space="0"/>
            </w:tcBorders>
            <w:noWrap w:val="0"/>
            <w:vAlign w:val="center"/>
          </w:tcPr>
          <w:p w14:paraId="7C1C57D5">
            <w:pPr>
              <w:widowControl/>
              <w:spacing w:after="0" w:line="240" w:lineRule="auto"/>
              <w:jc w:val="left"/>
              <w:textAlignment w:val="center"/>
              <w:rPr>
                <w:rFonts w:hint="eastAsia" w:ascii="宋体" w:hAnsi="宋体" w:eastAsia="宋体" w:cs="宋体"/>
                <w:color w:val="auto"/>
                <w:kern w:val="0"/>
                <w:szCs w:val="21"/>
              </w:rPr>
            </w:pPr>
            <w:r>
              <w:rPr>
                <w:rFonts w:hint="eastAsia" w:ascii="宋体" w:hAnsi="宋体" w:eastAsia="宋体" w:cs="宋体"/>
                <w:kern w:val="0"/>
                <w:szCs w:val="21"/>
                <w:highlight w:val="none"/>
                <w:lang w:eastAsia="zh-CN"/>
              </w:rPr>
              <w:t>强化土壤污染风险管控和修复过程监督管理，</w:t>
            </w:r>
            <w:r>
              <w:rPr>
                <w:rFonts w:hint="eastAsia" w:ascii="宋体" w:hAnsi="宋体" w:eastAsia="宋体" w:cs="宋体"/>
                <w:kern w:val="0"/>
                <w:szCs w:val="21"/>
                <w:highlight w:val="none"/>
              </w:rPr>
              <w:t>针对开挖深度较大的修复项目，加强土壤污染治理监督检查</w:t>
            </w:r>
            <w:r>
              <w:rPr>
                <w:rFonts w:hint="eastAsia" w:ascii="宋体" w:hAnsi="宋体" w:eastAsia="宋体" w:cs="宋体"/>
                <w:kern w:val="0"/>
                <w:szCs w:val="21"/>
                <w:highlight w:val="none"/>
                <w:lang w:val="en-US" w:eastAsia="zh-CN"/>
              </w:rPr>
              <w:t>和</w:t>
            </w:r>
            <w:r>
              <w:rPr>
                <w:rFonts w:hint="eastAsia" w:ascii="宋体" w:hAnsi="宋体" w:eastAsia="宋体" w:cs="宋体"/>
                <w:kern w:val="0"/>
                <w:szCs w:val="21"/>
                <w:highlight w:val="none"/>
              </w:rPr>
              <w:t>施工安全监督检查。</w:t>
            </w:r>
          </w:p>
        </w:tc>
        <w:tc>
          <w:tcPr>
            <w:tcW w:w="1247" w:type="dxa"/>
            <w:tcBorders>
              <w:top w:val="single" w:color="auto" w:sz="4" w:space="0"/>
              <w:left w:val="nil"/>
              <w:bottom w:val="single" w:color="auto" w:sz="4" w:space="0"/>
              <w:right w:val="single" w:color="auto" w:sz="4" w:space="0"/>
            </w:tcBorders>
            <w:noWrap w:val="0"/>
            <w:vAlign w:val="center"/>
          </w:tcPr>
          <w:p w14:paraId="2CB5A138">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196F2C4F">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p w14:paraId="10C02C07">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住房</w:t>
            </w:r>
            <w:r>
              <w:rPr>
                <w:rFonts w:hint="eastAsia" w:ascii="宋体" w:hAnsi="宋体" w:eastAsia="宋体" w:cs="宋体"/>
                <w:kern w:val="0"/>
                <w:szCs w:val="21"/>
                <w:highlight w:val="none"/>
                <w:lang w:eastAsia="zh-CN"/>
              </w:rPr>
              <w:t>和</w:t>
            </w:r>
            <w:r>
              <w:rPr>
                <w:rFonts w:hint="eastAsia" w:ascii="宋体" w:hAnsi="宋体" w:eastAsia="宋体" w:cs="宋体"/>
                <w:kern w:val="0"/>
                <w:szCs w:val="21"/>
                <w:highlight w:val="none"/>
              </w:rPr>
              <w:t>城乡建设委</w:t>
            </w:r>
          </w:p>
        </w:tc>
        <w:tc>
          <w:tcPr>
            <w:tcW w:w="2324" w:type="dxa"/>
            <w:tcBorders>
              <w:top w:val="single" w:color="auto" w:sz="4" w:space="0"/>
              <w:left w:val="nil"/>
              <w:bottom w:val="single" w:color="auto" w:sz="4" w:space="0"/>
              <w:right w:val="single" w:color="auto" w:sz="4" w:space="0"/>
            </w:tcBorders>
            <w:noWrap w:val="0"/>
            <w:vAlign w:val="center"/>
          </w:tcPr>
          <w:p w14:paraId="69931857">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w:t>
            </w:r>
          </w:p>
        </w:tc>
      </w:tr>
      <w:tr w14:paraId="3CD2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454" w:type="dxa"/>
            <w:vMerge w:val="restart"/>
            <w:tcBorders>
              <w:left w:val="single" w:color="auto" w:sz="4" w:space="0"/>
              <w:right w:val="single" w:color="auto" w:sz="4" w:space="0"/>
            </w:tcBorders>
            <w:noWrap w:val="0"/>
            <w:vAlign w:val="center"/>
          </w:tcPr>
          <w:p w14:paraId="6076206C">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w:t>
            </w:r>
          </w:p>
        </w:tc>
        <w:tc>
          <w:tcPr>
            <w:tcW w:w="1474" w:type="dxa"/>
            <w:vMerge w:val="restart"/>
            <w:tcBorders>
              <w:left w:val="nil"/>
              <w:right w:val="single" w:color="auto" w:sz="4" w:space="0"/>
            </w:tcBorders>
            <w:noWrap w:val="0"/>
            <w:vAlign w:val="center"/>
          </w:tcPr>
          <w:p w14:paraId="02A4FB4D">
            <w:pPr>
              <w:widowControl/>
              <w:snapToGrid w:val="0"/>
              <w:spacing w:after="0" w:line="29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完善建设用地再开发利用监管机制</w:t>
            </w:r>
          </w:p>
          <w:p w14:paraId="385E3DD6">
            <w:pPr>
              <w:widowControl/>
              <w:spacing w:after="0" w:line="240" w:lineRule="auto"/>
              <w:jc w:val="center"/>
              <w:textAlignment w:val="center"/>
              <w:rPr>
                <w:rFonts w:hint="eastAsia" w:ascii="宋体" w:hAnsi="宋体" w:eastAsia="宋体" w:cs="宋体"/>
                <w:color w:val="auto"/>
                <w:kern w:val="0"/>
                <w:szCs w:val="21"/>
              </w:rPr>
            </w:pPr>
          </w:p>
        </w:tc>
        <w:tc>
          <w:tcPr>
            <w:tcW w:w="6350" w:type="dxa"/>
            <w:tcBorders>
              <w:top w:val="single" w:color="auto" w:sz="4" w:space="0"/>
              <w:left w:val="nil"/>
              <w:bottom w:val="single" w:color="auto" w:sz="4" w:space="0"/>
              <w:right w:val="single" w:color="auto" w:sz="4" w:space="0"/>
            </w:tcBorders>
            <w:noWrap w:val="0"/>
            <w:vAlign w:val="center"/>
          </w:tcPr>
          <w:p w14:paraId="224D7C56">
            <w:pPr>
              <w:widowControl/>
              <w:snapToGrid w:val="0"/>
              <w:spacing w:after="0" w:line="29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规划自然资源部门、生态环境部门加强联动，保障“净地”</w:t>
            </w:r>
            <w:r>
              <w:rPr>
                <w:rFonts w:hint="eastAsia" w:ascii="宋体" w:hAnsi="宋体" w:eastAsia="宋体" w:cs="宋体"/>
                <w:color w:val="auto"/>
                <w:kern w:val="0"/>
                <w:szCs w:val="21"/>
                <w:lang w:eastAsia="zh"/>
              </w:rPr>
              <w:t>供应</w:t>
            </w:r>
            <w:r>
              <w:rPr>
                <w:rFonts w:hint="eastAsia" w:ascii="宋体" w:hAnsi="宋体" w:eastAsia="宋体" w:cs="宋体"/>
                <w:color w:val="auto"/>
                <w:kern w:val="0"/>
                <w:szCs w:val="21"/>
              </w:rPr>
              <w:t>。</w:t>
            </w:r>
          </w:p>
          <w:p w14:paraId="359D5C1E">
            <w:pPr>
              <w:widowControl/>
              <w:snapToGrid w:val="0"/>
              <w:spacing w:after="0" w:line="29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重点建设用地安全利用率达到100%，或者达到95%以上且当年依法处罚、整改到位。</w:t>
            </w:r>
          </w:p>
          <w:p w14:paraId="4BA17AD6">
            <w:pPr>
              <w:widowControl/>
              <w:snapToGrid w:val="0"/>
              <w:spacing w:after="0" w:line="290" w:lineRule="exact"/>
              <w:jc w:val="left"/>
              <w:rPr>
                <w:rFonts w:hint="eastAsia" w:ascii="Times New Roman" w:hAnsi="Times New Roman" w:cs="Times New Roman"/>
                <w:lang w:eastAsia="zh-CN"/>
              </w:rPr>
            </w:pPr>
            <w:r>
              <w:rPr>
                <w:rFonts w:hint="eastAsia" w:ascii="宋体" w:hAnsi="宋体" w:eastAsia="宋体" w:cs="宋体"/>
                <w:color w:val="auto"/>
                <w:kern w:val="0"/>
                <w:szCs w:val="21"/>
                <w:lang w:val="en-US" w:eastAsia="zh-CN"/>
              </w:rPr>
              <w:t>教委、卫健、民政等部门配合做好《中华人民共和国土壤污染防治法》《北京市土壤污染防治条例》等法律法规宣贯。</w:t>
            </w:r>
          </w:p>
        </w:tc>
        <w:tc>
          <w:tcPr>
            <w:tcW w:w="1247" w:type="dxa"/>
            <w:tcBorders>
              <w:top w:val="single" w:color="auto" w:sz="4" w:space="0"/>
              <w:left w:val="nil"/>
              <w:bottom w:val="single" w:color="auto" w:sz="4" w:space="0"/>
              <w:right w:val="single" w:color="auto" w:sz="4" w:space="0"/>
            </w:tcBorders>
            <w:noWrap w:val="0"/>
            <w:vAlign w:val="center"/>
          </w:tcPr>
          <w:p w14:paraId="60B40505">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36905741">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区生态环境局</w:t>
            </w:r>
          </w:p>
          <w:p w14:paraId="4194312D">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rPr>
              <w:t>市规划自然资源委</w:t>
            </w:r>
            <w:r>
              <w:rPr>
                <w:rFonts w:hint="eastAsia" w:ascii="宋体" w:hAnsi="宋体" w:eastAsia="宋体" w:cs="宋体"/>
                <w:highlight w:val="none"/>
                <w:lang w:eastAsia="zh-CN"/>
              </w:rPr>
              <w:t>大兴分局</w:t>
            </w:r>
          </w:p>
          <w:p w14:paraId="2E0827DF">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临空经济区大兴片区管委会</w:t>
            </w:r>
          </w:p>
          <w:p w14:paraId="0F639840">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区教委</w:t>
            </w:r>
          </w:p>
          <w:p w14:paraId="1C862D8C">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区卫生健康委</w:t>
            </w:r>
          </w:p>
          <w:p w14:paraId="12BBEC23">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highlight w:val="none"/>
                <w:lang w:eastAsia="zh-CN"/>
              </w:rPr>
              <w:t>区民政局</w:t>
            </w:r>
          </w:p>
        </w:tc>
        <w:tc>
          <w:tcPr>
            <w:tcW w:w="2324" w:type="dxa"/>
            <w:tcBorders>
              <w:top w:val="single" w:color="auto" w:sz="4" w:space="0"/>
              <w:left w:val="nil"/>
              <w:bottom w:val="single" w:color="auto" w:sz="4" w:space="0"/>
              <w:right w:val="single" w:color="auto" w:sz="4" w:space="0"/>
            </w:tcBorders>
            <w:noWrap w:val="0"/>
            <w:vAlign w:val="center"/>
          </w:tcPr>
          <w:p w14:paraId="45FA6891">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区农村集体土地交易服务中心</w:t>
            </w:r>
          </w:p>
          <w:p w14:paraId="39C37751">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区住房和城乡建设委</w:t>
            </w:r>
          </w:p>
        </w:tc>
      </w:tr>
      <w:tr w14:paraId="645C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continue"/>
            <w:tcBorders>
              <w:left w:val="single" w:color="auto" w:sz="4" w:space="0"/>
              <w:right w:val="single" w:color="auto" w:sz="4" w:space="0"/>
            </w:tcBorders>
            <w:noWrap w:val="0"/>
            <w:vAlign w:val="center"/>
          </w:tcPr>
          <w:p w14:paraId="4A52CAA4">
            <w:pPr>
              <w:widowControl/>
              <w:spacing w:after="0" w:line="240" w:lineRule="auto"/>
              <w:jc w:val="center"/>
              <w:textAlignment w:val="center"/>
              <w:rPr>
                <w:rFonts w:hint="eastAsia" w:ascii="宋体" w:hAnsi="宋体" w:eastAsia="宋体" w:cs="宋体"/>
                <w:color w:val="000000"/>
                <w:kern w:val="0"/>
                <w:szCs w:val="21"/>
                <w:lang w:val="en-US" w:eastAsia="zh-CN" w:bidi="ar"/>
              </w:rPr>
            </w:pPr>
          </w:p>
        </w:tc>
        <w:tc>
          <w:tcPr>
            <w:tcW w:w="1474" w:type="dxa"/>
            <w:vMerge w:val="continue"/>
            <w:tcBorders>
              <w:left w:val="nil"/>
              <w:right w:val="single" w:color="auto" w:sz="4" w:space="0"/>
            </w:tcBorders>
            <w:noWrap w:val="0"/>
            <w:vAlign w:val="center"/>
          </w:tcPr>
          <w:p w14:paraId="42BB01FF">
            <w:pPr>
              <w:widowControl/>
              <w:spacing w:after="0" w:line="240" w:lineRule="auto"/>
              <w:jc w:val="center"/>
              <w:textAlignment w:val="center"/>
              <w:rPr>
                <w:rFonts w:hint="eastAsia" w:ascii="宋体" w:hAnsi="宋体" w:eastAsia="宋体" w:cs="宋体"/>
                <w:color w:val="auto"/>
                <w:kern w:val="0"/>
                <w:szCs w:val="21"/>
              </w:rPr>
            </w:pPr>
          </w:p>
        </w:tc>
        <w:tc>
          <w:tcPr>
            <w:tcW w:w="6350" w:type="dxa"/>
            <w:tcBorders>
              <w:top w:val="single" w:color="auto" w:sz="4" w:space="0"/>
              <w:left w:val="nil"/>
              <w:bottom w:val="single" w:color="auto" w:sz="4" w:space="0"/>
              <w:right w:val="single" w:color="auto" w:sz="4" w:space="0"/>
            </w:tcBorders>
            <w:noWrap w:val="0"/>
            <w:vAlign w:val="center"/>
          </w:tcPr>
          <w:p w14:paraId="0B0BC65E">
            <w:pPr>
              <w:widowControl/>
              <w:spacing w:after="0" w:line="240" w:lineRule="auto"/>
              <w:jc w:val="left"/>
              <w:textAlignment w:val="center"/>
              <w:rPr>
                <w:rFonts w:hint="eastAsia" w:ascii="宋体" w:hAnsi="宋体" w:eastAsia="宋体" w:cs="宋体"/>
                <w:kern w:val="0"/>
                <w:szCs w:val="21"/>
                <w:highlight w:val="none"/>
                <w:lang w:eastAsia="zh-CN"/>
              </w:rPr>
            </w:pPr>
            <w:r>
              <w:rPr>
                <w:rFonts w:hint="eastAsia" w:ascii="宋体" w:hAnsi="宋体" w:eastAsia="宋体" w:cs="宋体"/>
              </w:rPr>
              <w:t>防控拟收储地块土壤污染风险。拟收储地块应符合《北京市土壤污染防治条例》相关规定，依法开展土壤污染状况调查和治理，且满足土壤安全利用要求。</w:t>
            </w:r>
          </w:p>
        </w:tc>
        <w:tc>
          <w:tcPr>
            <w:tcW w:w="1247" w:type="dxa"/>
            <w:tcBorders>
              <w:top w:val="single" w:color="auto" w:sz="4" w:space="0"/>
              <w:left w:val="nil"/>
              <w:bottom w:val="single" w:color="auto" w:sz="4" w:space="0"/>
              <w:right w:val="single" w:color="auto" w:sz="4" w:space="0"/>
            </w:tcBorders>
            <w:noWrap w:val="0"/>
            <w:vAlign w:val="center"/>
          </w:tcPr>
          <w:p w14:paraId="3953633F">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07979D69">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rPr>
              <w:t>市规划自然资源委大兴分局</w:t>
            </w:r>
          </w:p>
        </w:tc>
        <w:tc>
          <w:tcPr>
            <w:tcW w:w="2324" w:type="dxa"/>
            <w:tcBorders>
              <w:top w:val="single" w:color="auto" w:sz="4" w:space="0"/>
              <w:left w:val="nil"/>
              <w:bottom w:val="single" w:color="auto" w:sz="4" w:space="0"/>
              <w:right w:val="single" w:color="auto" w:sz="4" w:space="0"/>
            </w:tcBorders>
            <w:noWrap w:val="0"/>
            <w:vAlign w:val="center"/>
          </w:tcPr>
          <w:p w14:paraId="1E3A0262">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color w:val="000000"/>
                <w:kern w:val="0"/>
                <w:szCs w:val="21"/>
                <w:lang w:bidi="ar"/>
              </w:rPr>
              <w:t>区生态环境局</w:t>
            </w:r>
          </w:p>
        </w:tc>
      </w:tr>
      <w:tr w14:paraId="122B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continue"/>
            <w:tcBorders>
              <w:left w:val="single" w:color="auto" w:sz="4" w:space="0"/>
              <w:right w:val="single" w:color="auto" w:sz="4" w:space="0"/>
            </w:tcBorders>
            <w:noWrap w:val="0"/>
            <w:vAlign w:val="center"/>
          </w:tcPr>
          <w:p w14:paraId="5FBE8EA1">
            <w:pPr>
              <w:widowControl/>
              <w:spacing w:after="0" w:line="240" w:lineRule="auto"/>
              <w:jc w:val="center"/>
              <w:textAlignment w:val="center"/>
              <w:rPr>
                <w:rFonts w:hint="eastAsia" w:ascii="宋体" w:hAnsi="宋体" w:eastAsia="宋体" w:cs="宋体"/>
                <w:color w:val="000000"/>
                <w:kern w:val="0"/>
                <w:szCs w:val="21"/>
                <w:lang w:val="en-US" w:eastAsia="zh-CN" w:bidi="ar"/>
              </w:rPr>
            </w:pPr>
          </w:p>
        </w:tc>
        <w:tc>
          <w:tcPr>
            <w:tcW w:w="1474" w:type="dxa"/>
            <w:vMerge w:val="continue"/>
            <w:tcBorders>
              <w:left w:val="nil"/>
              <w:right w:val="single" w:color="auto" w:sz="4" w:space="0"/>
            </w:tcBorders>
            <w:noWrap w:val="0"/>
            <w:vAlign w:val="center"/>
          </w:tcPr>
          <w:p w14:paraId="4C4F6348">
            <w:pPr>
              <w:widowControl/>
              <w:spacing w:after="0" w:line="240" w:lineRule="auto"/>
              <w:jc w:val="center"/>
              <w:textAlignment w:val="center"/>
              <w:rPr>
                <w:rFonts w:hint="eastAsia" w:ascii="宋体" w:hAnsi="宋体" w:eastAsia="宋体" w:cs="宋体"/>
                <w:color w:val="auto"/>
                <w:kern w:val="0"/>
                <w:szCs w:val="21"/>
              </w:rPr>
            </w:pPr>
          </w:p>
        </w:tc>
        <w:tc>
          <w:tcPr>
            <w:tcW w:w="6350" w:type="dxa"/>
            <w:tcBorders>
              <w:top w:val="single" w:color="auto" w:sz="4" w:space="0"/>
              <w:left w:val="nil"/>
              <w:bottom w:val="single" w:color="auto" w:sz="4" w:space="0"/>
              <w:right w:val="single" w:color="auto" w:sz="4" w:space="0"/>
            </w:tcBorders>
            <w:noWrap w:val="0"/>
            <w:vAlign w:val="center"/>
          </w:tcPr>
          <w:p w14:paraId="65271243">
            <w:pPr>
              <w:widowControl/>
              <w:spacing w:after="0" w:line="240" w:lineRule="auto"/>
              <w:jc w:val="left"/>
              <w:textAlignment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rPr>
              <w:t>受污染建设用地采取工程阻隔等措施实施风险管控达到安全利用目标的，在核发建设工程规划许可证时，加强方案审查，避免后续开发建设对工程阻隔造成破坏。</w:t>
            </w:r>
          </w:p>
        </w:tc>
        <w:tc>
          <w:tcPr>
            <w:tcW w:w="1247" w:type="dxa"/>
            <w:tcBorders>
              <w:top w:val="single" w:color="auto" w:sz="4" w:space="0"/>
              <w:left w:val="nil"/>
              <w:bottom w:val="single" w:color="auto" w:sz="4" w:space="0"/>
              <w:right w:val="single" w:color="auto" w:sz="4" w:space="0"/>
            </w:tcBorders>
            <w:noWrap w:val="0"/>
            <w:vAlign w:val="center"/>
          </w:tcPr>
          <w:p w14:paraId="398625FA">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kern w:val="0"/>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640B5824">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strike w:val="0"/>
                <w:dstrike w:val="0"/>
                <w:highlight w:val="none"/>
                <w:lang w:eastAsia="zh-CN"/>
              </w:rPr>
            </w:pPr>
            <w:r>
              <w:rPr>
                <w:rFonts w:hint="eastAsia" w:ascii="宋体" w:hAnsi="宋体" w:eastAsia="宋体" w:cs="宋体"/>
                <w:highlight w:val="none"/>
              </w:rPr>
              <w:t>市规划自然资源委</w:t>
            </w:r>
            <w:r>
              <w:rPr>
                <w:rFonts w:hint="eastAsia" w:ascii="宋体" w:hAnsi="宋体" w:eastAsia="宋体" w:cs="宋体"/>
                <w:highlight w:val="none"/>
                <w:lang w:eastAsia="zh-CN"/>
              </w:rPr>
              <w:t>大兴分</w:t>
            </w:r>
            <w:r>
              <w:rPr>
                <w:rFonts w:hint="eastAsia" w:ascii="宋体" w:hAnsi="宋体" w:eastAsia="宋体" w:cs="宋体"/>
                <w:strike w:val="0"/>
                <w:dstrike w:val="0"/>
                <w:highlight w:val="none"/>
                <w:lang w:eastAsia="zh-CN"/>
              </w:rPr>
              <w:t>局</w:t>
            </w:r>
          </w:p>
          <w:p w14:paraId="7B8AC4FD">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strike w:val="0"/>
                <w:dstrike w:val="0"/>
                <w:highlight w:val="none"/>
                <w:lang w:eastAsia="zh-CN"/>
              </w:rPr>
              <w:t>临空经济区大兴片区管委会</w:t>
            </w:r>
          </w:p>
        </w:tc>
        <w:tc>
          <w:tcPr>
            <w:tcW w:w="2324" w:type="dxa"/>
            <w:tcBorders>
              <w:top w:val="single" w:color="auto" w:sz="4" w:space="0"/>
              <w:left w:val="nil"/>
              <w:bottom w:val="single" w:color="auto" w:sz="4" w:space="0"/>
              <w:right w:val="single" w:color="auto" w:sz="4" w:space="0"/>
            </w:tcBorders>
            <w:noWrap w:val="0"/>
            <w:vAlign w:val="center"/>
          </w:tcPr>
          <w:p w14:paraId="14F3CE72">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p w14:paraId="45EEBFBF">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住房</w:t>
            </w:r>
            <w:r>
              <w:rPr>
                <w:rFonts w:hint="eastAsia" w:ascii="宋体" w:hAnsi="宋体" w:eastAsia="宋体" w:cs="宋体"/>
                <w:kern w:val="0"/>
                <w:szCs w:val="21"/>
                <w:highlight w:val="none"/>
                <w:lang w:eastAsia="zh-CN"/>
              </w:rPr>
              <w:t>和</w:t>
            </w:r>
            <w:r>
              <w:rPr>
                <w:rFonts w:hint="eastAsia" w:ascii="宋体" w:hAnsi="宋体" w:eastAsia="宋体" w:cs="宋体"/>
                <w:kern w:val="0"/>
                <w:szCs w:val="21"/>
                <w:highlight w:val="none"/>
              </w:rPr>
              <w:t>城乡建设委</w:t>
            </w:r>
          </w:p>
        </w:tc>
      </w:tr>
      <w:tr w14:paraId="6FAA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left w:val="single" w:color="auto" w:sz="4" w:space="0"/>
              <w:right w:val="single" w:color="auto" w:sz="4" w:space="0"/>
            </w:tcBorders>
            <w:noWrap w:val="0"/>
            <w:vAlign w:val="center"/>
          </w:tcPr>
          <w:p w14:paraId="7436A6CB">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41</w:t>
            </w:r>
          </w:p>
        </w:tc>
        <w:tc>
          <w:tcPr>
            <w:tcW w:w="1474" w:type="dxa"/>
            <w:tcBorders>
              <w:left w:val="nil"/>
              <w:right w:val="single" w:color="auto" w:sz="4" w:space="0"/>
            </w:tcBorders>
            <w:noWrap w:val="0"/>
            <w:vAlign w:val="center"/>
          </w:tcPr>
          <w:p w14:paraId="37638793">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加强数据共享</w:t>
            </w:r>
          </w:p>
        </w:tc>
        <w:tc>
          <w:tcPr>
            <w:tcW w:w="6350" w:type="dxa"/>
            <w:tcBorders>
              <w:top w:val="single" w:color="auto" w:sz="4" w:space="0"/>
              <w:left w:val="nil"/>
              <w:bottom w:val="single" w:color="auto" w:sz="4" w:space="0"/>
              <w:right w:val="single" w:color="auto" w:sz="4" w:space="0"/>
            </w:tcBorders>
            <w:noWrap w:val="0"/>
            <w:vAlign w:val="center"/>
          </w:tcPr>
          <w:p w14:paraId="2B6C5D20">
            <w:pPr>
              <w:widowControl/>
              <w:spacing w:after="0" w:line="240" w:lineRule="auto"/>
              <w:jc w:val="left"/>
              <w:textAlignment w:val="center"/>
              <w:rPr>
                <w:rFonts w:hint="eastAsia" w:ascii="宋体" w:hAnsi="宋体" w:eastAsia="宋体" w:cs="宋体"/>
                <w:kern w:val="0"/>
                <w:szCs w:val="21"/>
                <w:highlight w:val="none"/>
                <w:lang w:eastAsia="zh-CN"/>
              </w:rPr>
            </w:pPr>
            <w:r>
              <w:rPr>
                <w:rFonts w:hint="eastAsia" w:ascii="宋体" w:hAnsi="宋体" w:eastAsia="宋体" w:cs="宋体"/>
                <w:color w:val="auto"/>
                <w:szCs w:val="21"/>
              </w:rPr>
              <w:t>推动国土空间规划、土地用途管制、土壤环境管理等多源数据共享，形成土壤污染源头防控“一张图”。</w:t>
            </w:r>
          </w:p>
        </w:tc>
        <w:tc>
          <w:tcPr>
            <w:tcW w:w="1247" w:type="dxa"/>
            <w:tcBorders>
              <w:top w:val="single" w:color="auto" w:sz="4" w:space="0"/>
              <w:left w:val="nil"/>
              <w:bottom w:val="single" w:color="auto" w:sz="4" w:space="0"/>
              <w:right w:val="single" w:color="auto" w:sz="4" w:space="0"/>
            </w:tcBorders>
            <w:noWrap w:val="0"/>
            <w:vAlign w:val="center"/>
          </w:tcPr>
          <w:p w14:paraId="2D253175">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32E2D0EF">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rPr>
              <w:t>市规划自然资源委</w:t>
            </w:r>
            <w:r>
              <w:rPr>
                <w:rFonts w:hint="eastAsia" w:ascii="宋体" w:hAnsi="宋体" w:eastAsia="宋体" w:cs="宋体"/>
                <w:highlight w:val="none"/>
                <w:lang w:eastAsia="zh-CN"/>
              </w:rPr>
              <w:t>大兴分局</w:t>
            </w:r>
          </w:p>
          <w:p w14:paraId="0DFA9A86">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区生态环境局</w:t>
            </w:r>
          </w:p>
          <w:p w14:paraId="3E7DFA55">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区农业农村局</w:t>
            </w:r>
          </w:p>
        </w:tc>
        <w:tc>
          <w:tcPr>
            <w:tcW w:w="2324" w:type="dxa"/>
            <w:tcBorders>
              <w:top w:val="single" w:color="auto" w:sz="4" w:space="0"/>
              <w:left w:val="nil"/>
              <w:bottom w:val="single" w:color="auto" w:sz="4" w:space="0"/>
              <w:right w:val="single" w:color="auto" w:sz="4" w:space="0"/>
            </w:tcBorders>
            <w:noWrap w:val="0"/>
            <w:vAlign w:val="center"/>
          </w:tcPr>
          <w:p w14:paraId="10B8A9C8">
            <w:pPr>
              <w:widowControl/>
              <w:spacing w:after="0" w:line="240" w:lineRule="auto"/>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w:t>
            </w:r>
          </w:p>
        </w:tc>
      </w:tr>
      <w:tr w14:paraId="6BC4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354ABE1B">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szCs w:val="21"/>
              </w:rPr>
              <w:t>（三）强化农用地安全利用</w:t>
            </w:r>
          </w:p>
        </w:tc>
      </w:tr>
      <w:tr w14:paraId="0074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left w:val="single" w:color="auto" w:sz="4" w:space="0"/>
              <w:right w:val="single" w:color="auto" w:sz="4" w:space="0"/>
            </w:tcBorders>
            <w:noWrap w:val="0"/>
            <w:vAlign w:val="center"/>
          </w:tcPr>
          <w:p w14:paraId="62BC096C">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42</w:t>
            </w:r>
          </w:p>
        </w:tc>
        <w:tc>
          <w:tcPr>
            <w:tcW w:w="1474" w:type="dxa"/>
            <w:tcBorders>
              <w:left w:val="nil"/>
              <w:right w:val="single" w:color="auto" w:sz="4" w:space="0"/>
            </w:tcBorders>
            <w:noWrap w:val="0"/>
            <w:vAlign w:val="center"/>
          </w:tcPr>
          <w:p w14:paraId="6E12AF1C">
            <w:pPr>
              <w:widowControl/>
              <w:spacing w:after="0" w:line="240" w:lineRule="auto"/>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实施农用地分类管理</w:t>
            </w:r>
          </w:p>
        </w:tc>
        <w:tc>
          <w:tcPr>
            <w:tcW w:w="6350" w:type="dxa"/>
            <w:tcBorders>
              <w:top w:val="single" w:color="auto" w:sz="4" w:space="0"/>
              <w:left w:val="nil"/>
              <w:bottom w:val="single" w:color="auto" w:sz="4" w:space="0"/>
              <w:right w:val="single" w:color="auto" w:sz="4" w:space="0"/>
            </w:tcBorders>
            <w:noWrap w:val="0"/>
            <w:vAlign w:val="center"/>
          </w:tcPr>
          <w:p w14:paraId="03CBA069">
            <w:pPr>
              <w:adjustRightInd w:val="0"/>
              <w:snapToGrid w:val="0"/>
              <w:spacing w:after="0" w:line="290" w:lineRule="exact"/>
              <w:rPr>
                <w:rFonts w:hint="eastAsia" w:ascii="宋体" w:hAnsi="宋体" w:eastAsia="宋体" w:cs="宋体"/>
                <w:color w:val="auto"/>
                <w:szCs w:val="21"/>
              </w:rPr>
            </w:pPr>
            <w:r>
              <w:rPr>
                <w:rFonts w:hint="eastAsia" w:ascii="宋体" w:hAnsi="宋体" w:eastAsia="宋体" w:cs="宋体"/>
                <w:color w:val="auto"/>
                <w:szCs w:val="21"/>
              </w:rPr>
              <w:t>动态更新农用地类别。根据土地利用变更、土壤和农产品协同监测结果等，完成耕地、园地土壤环境质量类别调整，更新清单，并继续实施耕地、园地分类管理。</w:t>
            </w:r>
            <w:r>
              <w:rPr>
                <w:rFonts w:hint="eastAsia" w:ascii="宋体" w:hAnsi="宋体" w:eastAsia="宋体" w:cs="宋体"/>
                <w:color w:val="auto"/>
                <w:szCs w:val="21"/>
                <w:lang w:bidi="ar"/>
              </w:rPr>
              <w:t>在重点区域开展设施农用地风险监测。</w:t>
            </w:r>
          </w:p>
        </w:tc>
        <w:tc>
          <w:tcPr>
            <w:tcW w:w="1247" w:type="dxa"/>
            <w:tcBorders>
              <w:top w:val="single" w:color="auto" w:sz="4" w:space="0"/>
              <w:left w:val="nil"/>
              <w:bottom w:val="single" w:color="auto" w:sz="4" w:space="0"/>
              <w:right w:val="single" w:color="auto" w:sz="4" w:space="0"/>
            </w:tcBorders>
            <w:noWrap w:val="0"/>
            <w:vAlign w:val="center"/>
          </w:tcPr>
          <w:p w14:paraId="3969927B">
            <w:pPr>
              <w:adjustRightInd w:val="0"/>
              <w:snapToGrid w:val="0"/>
              <w:spacing w:after="0" w:line="290" w:lineRule="exact"/>
              <w:ind w:left="-105" w:leftChars="-50" w:right="-105" w:rightChars="-50"/>
              <w:jc w:val="center"/>
              <w:rPr>
                <w:rFonts w:hint="eastAsia" w:ascii="宋体" w:hAnsi="宋体" w:eastAsia="宋体" w:cs="宋体"/>
                <w:color w:val="auto"/>
                <w:szCs w:val="21"/>
              </w:rPr>
            </w:pPr>
            <w:r>
              <w:rPr>
                <w:rFonts w:hint="eastAsia" w:ascii="宋体" w:hAnsi="宋体" w:eastAsia="宋体" w:cs="宋体"/>
                <w:color w:val="auto"/>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28908AF7">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highlight w:val="none"/>
              </w:rPr>
            </w:pPr>
            <w:r>
              <w:rPr>
                <w:rFonts w:hint="eastAsia" w:ascii="宋体" w:hAnsi="宋体" w:eastAsia="宋体" w:cs="宋体"/>
                <w:highlight w:val="none"/>
                <w:lang w:eastAsia="zh-CN"/>
              </w:rPr>
              <w:t>区</w:t>
            </w:r>
            <w:r>
              <w:rPr>
                <w:rFonts w:hint="eastAsia" w:ascii="宋体" w:hAnsi="宋体" w:eastAsia="宋体" w:cs="宋体"/>
                <w:highlight w:val="none"/>
              </w:rPr>
              <w:t>农业农村局</w:t>
            </w:r>
          </w:p>
          <w:p w14:paraId="4B96FB56">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eastAsia="zh-CN"/>
              </w:rPr>
              <w:t>区</w:t>
            </w:r>
            <w:r>
              <w:rPr>
                <w:rFonts w:hint="eastAsia" w:ascii="宋体" w:hAnsi="宋体" w:eastAsia="宋体" w:cs="宋体"/>
                <w:highlight w:val="none"/>
              </w:rPr>
              <w:t>园林绿化局</w:t>
            </w:r>
          </w:p>
        </w:tc>
        <w:tc>
          <w:tcPr>
            <w:tcW w:w="2324" w:type="dxa"/>
            <w:tcBorders>
              <w:top w:val="single" w:color="auto" w:sz="4" w:space="0"/>
              <w:left w:val="nil"/>
              <w:bottom w:val="single" w:color="auto" w:sz="4" w:space="0"/>
              <w:right w:val="single" w:color="auto" w:sz="4" w:space="0"/>
            </w:tcBorders>
            <w:noWrap w:val="0"/>
            <w:vAlign w:val="center"/>
          </w:tcPr>
          <w:p w14:paraId="2C5D3802">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区生态环境局</w:t>
            </w:r>
          </w:p>
          <w:p w14:paraId="58F0836D">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市规划自然资源委</w:t>
            </w:r>
            <w:r>
              <w:rPr>
                <w:rFonts w:hint="eastAsia" w:ascii="宋体" w:hAnsi="宋体" w:eastAsia="宋体" w:cs="宋体"/>
                <w:highlight w:val="none"/>
                <w:lang w:eastAsia="zh-CN"/>
              </w:rPr>
              <w:t>大兴分局</w:t>
            </w:r>
          </w:p>
        </w:tc>
      </w:tr>
      <w:tr w14:paraId="37C5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restart"/>
            <w:tcBorders>
              <w:left w:val="single" w:color="auto" w:sz="4" w:space="0"/>
              <w:right w:val="single" w:color="auto" w:sz="4" w:space="0"/>
            </w:tcBorders>
            <w:noWrap w:val="0"/>
            <w:vAlign w:val="center"/>
          </w:tcPr>
          <w:p w14:paraId="7D25EBE6">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43</w:t>
            </w:r>
          </w:p>
        </w:tc>
        <w:tc>
          <w:tcPr>
            <w:tcW w:w="1474" w:type="dxa"/>
            <w:vMerge w:val="restart"/>
            <w:tcBorders>
              <w:left w:val="nil"/>
              <w:right w:val="single" w:color="auto" w:sz="4" w:space="0"/>
            </w:tcBorders>
            <w:noWrap w:val="0"/>
            <w:vAlign w:val="center"/>
          </w:tcPr>
          <w:p w14:paraId="60E4826A">
            <w:pPr>
              <w:widowControl/>
              <w:snapToGrid w:val="0"/>
              <w:spacing w:after="0" w:line="30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防范农业面源污染</w:t>
            </w:r>
          </w:p>
        </w:tc>
        <w:tc>
          <w:tcPr>
            <w:tcW w:w="6350" w:type="dxa"/>
            <w:tcBorders>
              <w:top w:val="single" w:color="auto" w:sz="4" w:space="0"/>
              <w:left w:val="nil"/>
              <w:bottom w:val="single" w:color="auto" w:sz="4" w:space="0"/>
              <w:right w:val="single" w:color="auto" w:sz="4" w:space="0"/>
            </w:tcBorders>
            <w:noWrap w:val="0"/>
            <w:vAlign w:val="center"/>
          </w:tcPr>
          <w:p w14:paraId="4F2830FA">
            <w:pPr>
              <w:adjustRightInd w:val="0"/>
              <w:snapToGrid w:val="0"/>
              <w:spacing w:after="0" w:line="290" w:lineRule="exact"/>
              <w:rPr>
                <w:rFonts w:hint="eastAsia" w:ascii="宋体" w:hAnsi="宋体" w:eastAsia="宋体" w:cs="宋体"/>
                <w:color w:val="auto"/>
                <w:szCs w:val="21"/>
              </w:rPr>
            </w:pPr>
            <w:r>
              <w:rPr>
                <w:rFonts w:hint="eastAsia" w:ascii="宋体" w:hAnsi="宋体" w:eastAsia="宋体" w:cs="宋体"/>
                <w:color w:val="auto"/>
                <w:szCs w:val="21"/>
              </w:rPr>
              <w:t>推进化肥控量增效。加快化肥控量增效技术和农作物病虫害绿色防控技术的集成创新和推广应用，深化农膜和农药包装废弃物回收处置，地膜残留量实现零增长。</w:t>
            </w:r>
          </w:p>
        </w:tc>
        <w:tc>
          <w:tcPr>
            <w:tcW w:w="1247" w:type="dxa"/>
            <w:tcBorders>
              <w:top w:val="single" w:color="auto" w:sz="4" w:space="0"/>
              <w:left w:val="nil"/>
              <w:bottom w:val="single" w:color="auto" w:sz="4" w:space="0"/>
              <w:right w:val="single" w:color="auto" w:sz="4" w:space="0"/>
            </w:tcBorders>
            <w:noWrap w:val="0"/>
            <w:vAlign w:val="center"/>
          </w:tcPr>
          <w:p w14:paraId="5EE2A363">
            <w:pPr>
              <w:adjustRightInd w:val="0"/>
              <w:snapToGrid w:val="0"/>
              <w:spacing w:after="0" w:line="290" w:lineRule="exact"/>
              <w:ind w:left="-105" w:leftChars="-50" w:right="-105" w:rightChars="-50"/>
              <w:jc w:val="center"/>
              <w:rPr>
                <w:rFonts w:hint="eastAsia" w:ascii="宋体" w:hAnsi="宋体" w:eastAsia="宋体" w:cs="宋体"/>
                <w:color w:val="auto"/>
                <w:szCs w:val="21"/>
              </w:rPr>
            </w:pPr>
            <w:r>
              <w:rPr>
                <w:rFonts w:hint="eastAsia" w:ascii="宋体" w:hAnsi="宋体" w:eastAsia="宋体" w:cs="宋体"/>
                <w:color w:val="auto"/>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747AC87D">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区农业服务中心</w:t>
            </w:r>
          </w:p>
        </w:tc>
        <w:tc>
          <w:tcPr>
            <w:tcW w:w="2324" w:type="dxa"/>
            <w:tcBorders>
              <w:top w:val="single" w:color="auto" w:sz="4" w:space="0"/>
              <w:left w:val="nil"/>
              <w:bottom w:val="single" w:color="auto" w:sz="4" w:space="0"/>
              <w:right w:val="single" w:color="auto" w:sz="4" w:space="0"/>
            </w:tcBorders>
            <w:noWrap w:val="0"/>
            <w:vAlign w:val="center"/>
          </w:tcPr>
          <w:p w14:paraId="424755D6">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p>
        </w:tc>
      </w:tr>
      <w:tr w14:paraId="1518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vMerge w:val="continue"/>
            <w:tcBorders>
              <w:left w:val="single" w:color="auto" w:sz="4" w:space="0"/>
              <w:right w:val="single" w:color="auto" w:sz="4" w:space="0"/>
            </w:tcBorders>
            <w:noWrap w:val="0"/>
            <w:vAlign w:val="center"/>
          </w:tcPr>
          <w:p w14:paraId="0191E8BC">
            <w:pPr>
              <w:widowControl/>
              <w:spacing w:after="0" w:line="240" w:lineRule="auto"/>
              <w:jc w:val="center"/>
              <w:textAlignment w:val="center"/>
              <w:rPr>
                <w:rFonts w:hint="eastAsia" w:ascii="宋体" w:hAnsi="宋体" w:eastAsia="宋体" w:cs="宋体"/>
                <w:color w:val="000000"/>
                <w:kern w:val="0"/>
                <w:szCs w:val="21"/>
                <w:lang w:val="en-US" w:eastAsia="zh-CN" w:bidi="ar"/>
              </w:rPr>
            </w:pPr>
          </w:p>
        </w:tc>
        <w:tc>
          <w:tcPr>
            <w:tcW w:w="1474" w:type="dxa"/>
            <w:vMerge w:val="continue"/>
            <w:tcBorders>
              <w:left w:val="nil"/>
              <w:right w:val="single" w:color="auto" w:sz="4" w:space="0"/>
            </w:tcBorders>
            <w:noWrap w:val="0"/>
            <w:vAlign w:val="center"/>
          </w:tcPr>
          <w:p w14:paraId="3C1F2EF7">
            <w:pPr>
              <w:widowControl/>
              <w:snapToGrid w:val="0"/>
              <w:spacing w:after="0" w:line="300" w:lineRule="exact"/>
              <w:jc w:val="center"/>
              <w:rPr>
                <w:rFonts w:hint="eastAsia" w:ascii="宋体" w:hAnsi="宋体" w:eastAsia="宋体" w:cs="宋体"/>
                <w:color w:val="auto"/>
                <w:szCs w:val="21"/>
              </w:rPr>
            </w:pPr>
          </w:p>
        </w:tc>
        <w:tc>
          <w:tcPr>
            <w:tcW w:w="6350" w:type="dxa"/>
            <w:tcBorders>
              <w:top w:val="single" w:color="auto" w:sz="4" w:space="0"/>
              <w:left w:val="nil"/>
              <w:bottom w:val="single" w:color="auto" w:sz="4" w:space="0"/>
              <w:right w:val="single" w:color="auto" w:sz="4" w:space="0"/>
            </w:tcBorders>
            <w:noWrap w:val="0"/>
            <w:vAlign w:val="center"/>
          </w:tcPr>
          <w:p w14:paraId="6F53B5D3">
            <w:pPr>
              <w:adjustRightInd w:val="0"/>
              <w:snapToGrid w:val="0"/>
              <w:spacing w:after="0" w:line="290" w:lineRule="exact"/>
              <w:rPr>
                <w:rFonts w:hint="eastAsia" w:ascii="宋体" w:hAnsi="宋体" w:eastAsia="宋体" w:cs="宋体"/>
                <w:color w:val="auto"/>
                <w:szCs w:val="21"/>
              </w:rPr>
            </w:pPr>
            <w:r>
              <w:rPr>
                <w:rFonts w:hint="eastAsia" w:ascii="宋体" w:hAnsi="宋体" w:eastAsia="宋体" w:cs="宋体"/>
                <w:color w:val="auto"/>
                <w:szCs w:val="21"/>
              </w:rPr>
              <w:t>治理园林绿化面源污染。分类分区分级推进园林绿化农药减量，完成</w:t>
            </w:r>
            <w:r>
              <w:rPr>
                <w:rFonts w:hint="eastAsia" w:ascii="宋体" w:hAnsi="宋体" w:eastAsia="宋体" w:cs="宋体"/>
                <w:color w:val="auto"/>
                <w:szCs w:val="21"/>
                <w:lang w:eastAsia="zh-CN"/>
              </w:rPr>
              <w:t>市级下达的</w:t>
            </w:r>
            <w:r>
              <w:rPr>
                <w:rFonts w:hint="eastAsia" w:ascii="宋体" w:hAnsi="宋体" w:eastAsia="宋体" w:cs="宋体"/>
                <w:color w:val="auto"/>
                <w:szCs w:val="21"/>
              </w:rPr>
              <w:t>绿色防治技术推广</w:t>
            </w:r>
            <w:r>
              <w:rPr>
                <w:rFonts w:hint="eastAsia" w:ascii="宋体" w:hAnsi="宋体" w:eastAsia="宋体" w:cs="宋体"/>
                <w:color w:val="auto"/>
                <w:szCs w:val="21"/>
                <w:lang w:eastAsia="zh-CN"/>
              </w:rPr>
              <w:t>任务</w:t>
            </w:r>
            <w:r>
              <w:rPr>
                <w:rFonts w:hint="eastAsia" w:ascii="宋体" w:hAnsi="宋体" w:eastAsia="宋体" w:cs="宋体"/>
                <w:color w:val="auto"/>
                <w:szCs w:val="21"/>
              </w:rPr>
              <w:t>。</w:t>
            </w:r>
          </w:p>
        </w:tc>
        <w:tc>
          <w:tcPr>
            <w:tcW w:w="1247" w:type="dxa"/>
            <w:tcBorders>
              <w:top w:val="single" w:color="auto" w:sz="4" w:space="0"/>
              <w:left w:val="nil"/>
              <w:bottom w:val="single" w:color="auto" w:sz="4" w:space="0"/>
              <w:right w:val="single" w:color="auto" w:sz="4" w:space="0"/>
            </w:tcBorders>
            <w:noWrap w:val="0"/>
            <w:vAlign w:val="center"/>
          </w:tcPr>
          <w:p w14:paraId="7ABD67A6">
            <w:pPr>
              <w:adjustRightInd w:val="0"/>
              <w:snapToGrid w:val="0"/>
              <w:spacing w:after="0" w:line="290" w:lineRule="exact"/>
              <w:ind w:left="-105" w:leftChars="-50" w:right="-105" w:rightChars="-50"/>
              <w:jc w:val="center"/>
              <w:rPr>
                <w:rFonts w:hint="eastAsia" w:ascii="宋体" w:hAnsi="宋体" w:eastAsia="宋体" w:cs="宋体"/>
                <w:color w:val="auto"/>
                <w:szCs w:val="21"/>
              </w:rPr>
            </w:pPr>
            <w:r>
              <w:rPr>
                <w:rFonts w:hint="eastAsia" w:ascii="宋体" w:hAnsi="宋体" w:eastAsia="宋体" w:cs="宋体"/>
                <w:color w:val="auto"/>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7F46559F">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区园林绿化局</w:t>
            </w:r>
          </w:p>
        </w:tc>
        <w:tc>
          <w:tcPr>
            <w:tcW w:w="2324" w:type="dxa"/>
            <w:tcBorders>
              <w:top w:val="single" w:color="auto" w:sz="4" w:space="0"/>
              <w:left w:val="nil"/>
              <w:bottom w:val="single" w:color="auto" w:sz="4" w:space="0"/>
              <w:right w:val="single" w:color="auto" w:sz="4" w:space="0"/>
            </w:tcBorders>
            <w:noWrap w:val="0"/>
            <w:vAlign w:val="center"/>
          </w:tcPr>
          <w:p w14:paraId="3196E6F7">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区园林服务中心</w:t>
            </w:r>
          </w:p>
        </w:tc>
      </w:tr>
      <w:tr w14:paraId="1BDF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54" w:type="dxa"/>
            <w:tcBorders>
              <w:left w:val="single" w:color="auto" w:sz="4" w:space="0"/>
              <w:right w:val="single" w:color="auto" w:sz="4" w:space="0"/>
            </w:tcBorders>
            <w:noWrap w:val="0"/>
            <w:vAlign w:val="center"/>
          </w:tcPr>
          <w:p w14:paraId="0CB9871D">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44</w:t>
            </w:r>
          </w:p>
        </w:tc>
        <w:tc>
          <w:tcPr>
            <w:tcW w:w="1474" w:type="dxa"/>
            <w:tcBorders>
              <w:left w:val="nil"/>
              <w:right w:val="single" w:color="auto" w:sz="4" w:space="0"/>
            </w:tcBorders>
            <w:noWrap w:val="0"/>
            <w:vAlign w:val="center"/>
          </w:tcPr>
          <w:p w14:paraId="00F3612D">
            <w:pPr>
              <w:widowControl/>
              <w:snapToGrid w:val="0"/>
              <w:spacing w:after="0" w:line="29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促进农用地土壤质量提升</w:t>
            </w:r>
          </w:p>
        </w:tc>
        <w:tc>
          <w:tcPr>
            <w:tcW w:w="6350" w:type="dxa"/>
            <w:tcBorders>
              <w:top w:val="single" w:color="auto" w:sz="4" w:space="0"/>
              <w:left w:val="nil"/>
              <w:bottom w:val="single" w:color="auto" w:sz="4" w:space="0"/>
              <w:right w:val="single" w:color="auto" w:sz="4" w:space="0"/>
            </w:tcBorders>
            <w:noWrap w:val="0"/>
            <w:vAlign w:val="center"/>
          </w:tcPr>
          <w:p w14:paraId="76EE5E7A">
            <w:pPr>
              <w:adjustRightInd w:val="0"/>
              <w:snapToGrid w:val="0"/>
              <w:spacing w:after="0" w:line="290" w:lineRule="exact"/>
              <w:rPr>
                <w:rFonts w:hint="eastAsia" w:ascii="宋体" w:hAnsi="宋体" w:eastAsia="宋体" w:cs="宋体"/>
                <w:color w:val="auto"/>
                <w:szCs w:val="21"/>
              </w:rPr>
            </w:pPr>
            <w:r>
              <w:rPr>
                <w:rFonts w:hint="eastAsia" w:ascii="宋体" w:hAnsi="宋体" w:eastAsia="宋体" w:cs="宋体"/>
                <w:color w:val="auto"/>
                <w:szCs w:val="21"/>
                <w:lang w:eastAsia="zh-CN"/>
              </w:rPr>
              <w:t>完成市级下达的</w:t>
            </w:r>
            <w:r>
              <w:rPr>
                <w:rFonts w:hint="eastAsia" w:ascii="宋体" w:hAnsi="宋体" w:eastAsia="宋体" w:cs="宋体"/>
                <w:color w:val="auto"/>
                <w:szCs w:val="21"/>
              </w:rPr>
              <w:t>高标准农田建设</w:t>
            </w:r>
            <w:r>
              <w:rPr>
                <w:rFonts w:hint="eastAsia" w:ascii="宋体" w:hAnsi="宋体" w:eastAsia="宋体" w:cs="宋体"/>
                <w:color w:val="auto"/>
                <w:szCs w:val="21"/>
                <w:lang w:eastAsia="zh-CN"/>
              </w:rPr>
              <w:t>任务以及</w:t>
            </w:r>
            <w:r>
              <w:rPr>
                <w:rFonts w:hint="eastAsia" w:ascii="宋体" w:hAnsi="宋体" w:eastAsia="宋体" w:cs="宋体"/>
                <w:color w:val="auto"/>
                <w:szCs w:val="21"/>
              </w:rPr>
              <w:t>农田节水灌溉工程建设和节水改造</w:t>
            </w:r>
            <w:r>
              <w:rPr>
                <w:rFonts w:hint="eastAsia" w:ascii="宋体" w:hAnsi="宋体" w:eastAsia="宋体" w:cs="宋体"/>
                <w:color w:val="auto"/>
                <w:szCs w:val="21"/>
                <w:lang w:eastAsia="zh-CN"/>
              </w:rPr>
              <w:t>任务</w:t>
            </w:r>
            <w:r>
              <w:rPr>
                <w:rFonts w:hint="eastAsia" w:ascii="宋体" w:hAnsi="宋体" w:eastAsia="宋体" w:cs="宋体"/>
                <w:color w:val="auto"/>
                <w:szCs w:val="21"/>
              </w:rPr>
              <w:t>，推广水肥一体化等节水、抗旱技术</w:t>
            </w:r>
            <w:r>
              <w:rPr>
                <w:rFonts w:hint="eastAsia" w:ascii="宋体" w:hAnsi="宋体" w:eastAsia="宋体" w:cs="宋体"/>
                <w:bCs/>
                <w:color w:val="auto"/>
                <w:kern w:val="0"/>
                <w:szCs w:val="21"/>
              </w:rPr>
              <w:t>。农田灌溉用水有效利用系数达到0.753。</w:t>
            </w:r>
            <w:r>
              <w:rPr>
                <w:rFonts w:hint="eastAsia" w:ascii="宋体" w:hAnsi="宋体" w:eastAsia="宋体" w:cs="宋体"/>
                <w:bCs/>
                <w:color w:val="auto"/>
                <w:kern w:val="0"/>
                <w:szCs w:val="21"/>
                <w:highlight w:val="none"/>
                <w:lang w:val="en-US" w:eastAsia="zh-CN"/>
              </w:rPr>
              <w:t>对现有高标准农田灌溉水井水质开展抽测。</w:t>
            </w:r>
          </w:p>
        </w:tc>
        <w:tc>
          <w:tcPr>
            <w:tcW w:w="1247" w:type="dxa"/>
            <w:tcBorders>
              <w:top w:val="single" w:color="auto" w:sz="4" w:space="0"/>
              <w:left w:val="nil"/>
              <w:bottom w:val="single" w:color="auto" w:sz="4" w:space="0"/>
              <w:right w:val="single" w:color="auto" w:sz="4" w:space="0"/>
            </w:tcBorders>
            <w:noWrap w:val="0"/>
            <w:vAlign w:val="center"/>
          </w:tcPr>
          <w:p w14:paraId="30EA9FAB">
            <w:pPr>
              <w:adjustRightInd w:val="0"/>
              <w:snapToGrid w:val="0"/>
              <w:spacing w:after="0" w:line="290" w:lineRule="exact"/>
              <w:ind w:left="-105" w:leftChars="-50" w:right="-105" w:rightChars="-50"/>
              <w:jc w:val="center"/>
              <w:rPr>
                <w:rFonts w:hint="eastAsia" w:ascii="宋体" w:hAnsi="宋体" w:eastAsia="宋体" w:cs="宋体"/>
                <w:color w:val="auto"/>
                <w:szCs w:val="21"/>
              </w:rPr>
            </w:pPr>
            <w:r>
              <w:rPr>
                <w:rFonts w:hint="eastAsia" w:ascii="宋体" w:hAnsi="宋体" w:eastAsia="宋体" w:cs="宋体"/>
                <w:color w:val="auto"/>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5282E648">
            <w:pPr>
              <w:keepNext w:val="0"/>
              <w:keepLines w:val="0"/>
              <w:pageBreakBefore w:val="0"/>
              <w:widowControl/>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区农业农村局</w:t>
            </w:r>
          </w:p>
          <w:p w14:paraId="4428DDA6">
            <w:pPr>
              <w:keepNext w:val="0"/>
              <w:keepLines w:val="0"/>
              <w:pageBreakBefore w:val="0"/>
              <w:widowControl w:val="0"/>
              <w:kinsoku/>
              <w:wordWrap/>
              <w:overflowPunct/>
              <w:topLinePunct w:val="0"/>
              <w:autoSpaceDE/>
              <w:autoSpaceDN/>
              <w:bidi w:val="0"/>
              <w:spacing w:after="0"/>
              <w:ind w:left="0" w:leftChars="0"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区水务局</w:t>
            </w:r>
          </w:p>
          <w:p w14:paraId="292496ED">
            <w:pPr>
              <w:keepNext w:val="0"/>
              <w:keepLines w:val="0"/>
              <w:pageBreakBefore w:val="0"/>
              <w:widowControl w:val="0"/>
              <w:kinsoku/>
              <w:wordWrap/>
              <w:overflowPunct/>
              <w:topLinePunct w:val="0"/>
              <w:autoSpaceDE/>
              <w:autoSpaceDN/>
              <w:bidi w:val="0"/>
              <w:adjustRightInd w:val="0"/>
              <w:snapToGrid w:val="0"/>
              <w:spacing w:after="0" w:line="300" w:lineRule="exact"/>
              <w:ind w:left="-105" w:leftChars="-50" w:right="-105" w:rightChars="-50"/>
              <w:jc w:val="center"/>
              <w:textAlignment w:val="auto"/>
              <w:rPr>
                <w:rFonts w:hint="eastAsia" w:ascii="宋体" w:hAnsi="宋体" w:eastAsia="宋体" w:cs="宋体"/>
                <w:szCs w:val="21"/>
                <w:highlight w:val="none"/>
                <w:lang w:eastAsia="zh-CN"/>
              </w:rPr>
            </w:pPr>
            <w:r>
              <w:rPr>
                <w:rFonts w:hint="eastAsia" w:ascii="宋体" w:hAnsi="宋体" w:eastAsia="宋体" w:cs="宋体"/>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6291A560">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相关镇人民政府</w:t>
            </w:r>
          </w:p>
          <w:p w14:paraId="390A7AF0">
            <w:pPr>
              <w:keepNext w:val="0"/>
              <w:keepLines w:val="0"/>
              <w:pageBreakBefore w:val="0"/>
              <w:kinsoku/>
              <w:wordWrap/>
              <w:overflowPunct/>
              <w:topLinePunct w:val="0"/>
              <w:autoSpaceDE/>
              <w:autoSpaceDN/>
              <w:bidi w:val="0"/>
              <w:snapToGrid w:val="0"/>
              <w:spacing w:after="0" w:line="300" w:lineRule="exact"/>
              <w:ind w:left="-105" w:leftChars="-50" w:right="-105" w:rightChars="-5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相关街道办事处</w:t>
            </w:r>
          </w:p>
        </w:tc>
      </w:tr>
      <w:tr w14:paraId="350D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690439D3">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bCs/>
                <w:color w:val="auto"/>
                <w:kern w:val="0"/>
                <w:szCs w:val="21"/>
              </w:rPr>
              <w:t>（四）加强未利用地保护</w:t>
            </w:r>
          </w:p>
        </w:tc>
      </w:tr>
      <w:tr w14:paraId="170E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454" w:type="dxa"/>
            <w:tcBorders>
              <w:left w:val="single" w:color="auto" w:sz="4" w:space="0"/>
              <w:right w:val="single" w:color="auto" w:sz="4" w:space="0"/>
            </w:tcBorders>
            <w:noWrap w:val="0"/>
            <w:vAlign w:val="center"/>
          </w:tcPr>
          <w:p w14:paraId="6478C3EC">
            <w:pPr>
              <w:widowControl/>
              <w:spacing w:after="0" w:line="240" w:lineRule="auto"/>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45</w:t>
            </w:r>
          </w:p>
        </w:tc>
        <w:tc>
          <w:tcPr>
            <w:tcW w:w="1474" w:type="dxa"/>
            <w:tcBorders>
              <w:left w:val="nil"/>
              <w:right w:val="single" w:color="auto" w:sz="4" w:space="0"/>
            </w:tcBorders>
            <w:noWrap w:val="0"/>
            <w:vAlign w:val="center"/>
          </w:tcPr>
          <w:p w14:paraId="7AFA1A23">
            <w:pPr>
              <w:widowControl/>
              <w:snapToGrid w:val="0"/>
              <w:spacing w:after="0" w:line="29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防控未利用地土壤污染</w:t>
            </w:r>
          </w:p>
        </w:tc>
        <w:tc>
          <w:tcPr>
            <w:tcW w:w="6350" w:type="dxa"/>
            <w:tcBorders>
              <w:top w:val="single" w:color="auto" w:sz="4" w:space="0"/>
              <w:left w:val="nil"/>
              <w:bottom w:val="single" w:color="auto" w:sz="4" w:space="0"/>
              <w:right w:val="single" w:color="auto" w:sz="4" w:space="0"/>
            </w:tcBorders>
            <w:noWrap w:val="0"/>
            <w:vAlign w:val="center"/>
          </w:tcPr>
          <w:p w14:paraId="4596CC05">
            <w:pPr>
              <w:adjustRightInd w:val="0"/>
              <w:snapToGrid w:val="0"/>
              <w:spacing w:after="0" w:line="290" w:lineRule="exact"/>
              <w:rPr>
                <w:rFonts w:hint="eastAsia" w:ascii="宋体" w:hAnsi="宋体" w:eastAsia="宋体" w:cs="宋体"/>
                <w:color w:val="auto"/>
                <w:szCs w:val="21"/>
                <w:lang w:eastAsia="zh-CN"/>
              </w:rPr>
            </w:pPr>
            <w:r>
              <w:rPr>
                <w:rFonts w:hint="eastAsia" w:ascii="宋体" w:hAnsi="宋体" w:eastAsia="宋体" w:cs="宋体"/>
                <w:color w:val="auto"/>
                <w:kern w:val="0"/>
                <w:szCs w:val="21"/>
              </w:rPr>
              <w:t>加强未利用地保护。组织对滩涂等未利用地定期开展巡查，推进未利用地土壤环境监测。巡查检查、监测等发现土壤污染风险的，采取有效措施防控风险并控制开发利用。</w:t>
            </w:r>
            <w:r>
              <w:rPr>
                <w:rFonts w:hint="eastAsia" w:ascii="宋体" w:hAnsi="宋体" w:eastAsia="宋体" w:cs="宋体"/>
                <w:color w:val="auto"/>
                <w:spacing w:val="-6"/>
                <w:kern w:val="0"/>
                <w:szCs w:val="21"/>
              </w:rPr>
              <w:t>未利用地被污染的，督促土壤污染责任人清除污染、实施修复</w:t>
            </w:r>
            <w:r>
              <w:rPr>
                <w:rFonts w:hint="eastAsia" w:ascii="宋体" w:hAnsi="宋体" w:eastAsia="宋体" w:cs="宋体"/>
                <w:color w:val="auto"/>
                <w:kern w:val="0"/>
                <w:szCs w:val="21"/>
              </w:rPr>
              <w:t>。</w:t>
            </w:r>
          </w:p>
        </w:tc>
        <w:tc>
          <w:tcPr>
            <w:tcW w:w="1247" w:type="dxa"/>
            <w:tcBorders>
              <w:top w:val="single" w:color="auto" w:sz="4" w:space="0"/>
              <w:left w:val="nil"/>
              <w:bottom w:val="single" w:color="auto" w:sz="4" w:space="0"/>
              <w:right w:val="single" w:color="auto" w:sz="4" w:space="0"/>
            </w:tcBorders>
            <w:noWrap w:val="0"/>
            <w:vAlign w:val="center"/>
          </w:tcPr>
          <w:p w14:paraId="30CAEA68">
            <w:pPr>
              <w:adjustRightInd w:val="0"/>
              <w:snapToGrid w:val="0"/>
              <w:spacing w:after="0" w:line="290" w:lineRule="exact"/>
              <w:ind w:left="-105" w:leftChars="-50" w:right="-105" w:rightChars="-50"/>
              <w:jc w:val="center"/>
              <w:rPr>
                <w:rFonts w:hint="eastAsia" w:ascii="宋体" w:hAnsi="宋体" w:eastAsia="宋体" w:cs="宋体"/>
                <w:color w:val="auto"/>
                <w:szCs w:val="21"/>
              </w:rPr>
            </w:pPr>
            <w:r>
              <w:rPr>
                <w:rFonts w:hint="eastAsia" w:ascii="宋体" w:hAnsi="宋体" w:eastAsia="宋体" w:cs="宋体"/>
                <w:color w:val="auto"/>
                <w:szCs w:val="21"/>
              </w:rPr>
              <w:t>年底前</w:t>
            </w:r>
          </w:p>
        </w:tc>
        <w:tc>
          <w:tcPr>
            <w:tcW w:w="2324" w:type="dxa"/>
            <w:tcBorders>
              <w:top w:val="single" w:color="auto" w:sz="4" w:space="0"/>
              <w:left w:val="nil"/>
              <w:bottom w:val="single" w:color="auto" w:sz="4" w:space="0"/>
              <w:right w:val="single" w:color="auto" w:sz="4" w:space="0"/>
            </w:tcBorders>
            <w:noWrap w:val="0"/>
            <w:vAlign w:val="center"/>
          </w:tcPr>
          <w:p w14:paraId="59650300">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rPr>
              <w:t>市规划自然资源委</w:t>
            </w:r>
            <w:r>
              <w:rPr>
                <w:rFonts w:hint="eastAsia" w:ascii="宋体" w:hAnsi="宋体" w:eastAsia="宋体" w:cs="宋体"/>
                <w:kern w:val="0"/>
                <w:szCs w:val="21"/>
                <w:highlight w:val="none"/>
                <w:lang w:eastAsia="zh-CN"/>
              </w:rPr>
              <w:t>大兴分局</w:t>
            </w:r>
          </w:p>
          <w:p w14:paraId="31178FB2">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区</w:t>
            </w:r>
            <w:r>
              <w:rPr>
                <w:rFonts w:hint="eastAsia" w:ascii="宋体" w:hAnsi="宋体" w:eastAsia="宋体" w:cs="宋体"/>
                <w:szCs w:val="21"/>
                <w:highlight w:val="none"/>
              </w:rPr>
              <w:t>城市管理委</w:t>
            </w:r>
          </w:p>
          <w:p w14:paraId="08ED0E82">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szCs w:val="21"/>
                <w:highlight w:val="none"/>
                <w:lang w:eastAsia="zh-CN"/>
              </w:rPr>
              <w:t>区</w:t>
            </w:r>
            <w:r>
              <w:rPr>
                <w:rFonts w:hint="eastAsia" w:ascii="宋体" w:hAnsi="宋体" w:eastAsia="宋体" w:cs="宋体"/>
                <w:szCs w:val="21"/>
                <w:highlight w:val="none"/>
              </w:rPr>
              <w:t>生态环境局</w:t>
            </w:r>
          </w:p>
        </w:tc>
        <w:tc>
          <w:tcPr>
            <w:tcW w:w="2324" w:type="dxa"/>
            <w:tcBorders>
              <w:top w:val="single" w:color="auto" w:sz="4" w:space="0"/>
              <w:left w:val="nil"/>
              <w:bottom w:val="single" w:color="auto" w:sz="4" w:space="0"/>
              <w:right w:val="single" w:color="auto" w:sz="4" w:space="0"/>
            </w:tcBorders>
            <w:noWrap w:val="0"/>
            <w:vAlign w:val="center"/>
          </w:tcPr>
          <w:p w14:paraId="126AB637">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相关镇人民政府</w:t>
            </w:r>
          </w:p>
          <w:p w14:paraId="4A4074D9">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jc w:val="center"/>
              <w:rPr>
                <w:rFonts w:hint="eastAsia" w:ascii="宋体" w:hAnsi="宋体" w:eastAsia="宋体" w:cs="宋体"/>
                <w:szCs w:val="21"/>
                <w:highlight w:val="none"/>
                <w:lang w:eastAsia="zh-CN"/>
              </w:rPr>
            </w:pPr>
            <w:r>
              <w:rPr>
                <w:rFonts w:hint="eastAsia" w:ascii="宋体" w:hAnsi="宋体" w:eastAsia="宋体" w:cs="宋体"/>
                <w:lang w:eastAsia="zh-CN"/>
              </w:rPr>
              <w:t>相关街道办事处</w:t>
            </w:r>
          </w:p>
        </w:tc>
      </w:tr>
    </w:tbl>
    <w:p w14:paraId="2B412E83">
      <w:pPr>
        <w:tabs>
          <w:tab w:val="left" w:pos="204"/>
        </w:tabs>
        <w:bidi w:val="0"/>
        <w:jc w:val="left"/>
      </w:pPr>
    </w:p>
    <w:sectPr>
      <w:footerReference r:id="rId5" w:type="default"/>
      <w:pgSz w:w="16838" w:h="11906" w:orient="landscape"/>
      <w:pgMar w:top="1587" w:right="2098" w:bottom="1474" w:left="198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887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90AC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GcgykjaAQAAtQMAAA4AAAAAAAAAAQAg&#10;AAAAHgEAAGRycy9lMm9Eb2MueG1sUEsFBgAAAAAGAAYAWQEAAGoFAAAAAA==&#10;">
              <v:fill on="f" focussize="0,0"/>
              <v:stroke on="f"/>
              <v:imagedata o:title=""/>
              <o:lock v:ext="edit" aspectratio="f"/>
              <v:textbox inset="0mm,0mm,0mm,0mm" style="mso-fit-shape-to-text:t;">
                <w:txbxContent>
                  <w:p w14:paraId="13790AC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zUwYmM2ZDhkZGFkMGFlYjkzM2ZjZGQ2NzQ5M2UifQ=="/>
  </w:docVars>
  <w:rsids>
    <w:rsidRoot w:val="00156C07"/>
    <w:rsid w:val="000E794B"/>
    <w:rsid w:val="00136F6C"/>
    <w:rsid w:val="00156C07"/>
    <w:rsid w:val="00347370"/>
    <w:rsid w:val="00367E4D"/>
    <w:rsid w:val="00374645"/>
    <w:rsid w:val="003A3653"/>
    <w:rsid w:val="00400271"/>
    <w:rsid w:val="005819A2"/>
    <w:rsid w:val="00745F4C"/>
    <w:rsid w:val="00806DBA"/>
    <w:rsid w:val="00A07AF4"/>
    <w:rsid w:val="00A76E34"/>
    <w:rsid w:val="00AE7D42"/>
    <w:rsid w:val="00B55AC5"/>
    <w:rsid w:val="00BB040B"/>
    <w:rsid w:val="00C947EA"/>
    <w:rsid w:val="00CA1738"/>
    <w:rsid w:val="00CA301A"/>
    <w:rsid w:val="00CE3126"/>
    <w:rsid w:val="00D9265C"/>
    <w:rsid w:val="00E541AE"/>
    <w:rsid w:val="00F82C3B"/>
    <w:rsid w:val="00FF6DC5"/>
    <w:rsid w:val="013E64A5"/>
    <w:rsid w:val="01D61E48"/>
    <w:rsid w:val="037547D7"/>
    <w:rsid w:val="041161ED"/>
    <w:rsid w:val="044F0787"/>
    <w:rsid w:val="04C64E6C"/>
    <w:rsid w:val="05382EF8"/>
    <w:rsid w:val="07533E4A"/>
    <w:rsid w:val="0A2A5227"/>
    <w:rsid w:val="0A2B7A08"/>
    <w:rsid w:val="0B2A7D4E"/>
    <w:rsid w:val="0B811A25"/>
    <w:rsid w:val="0BC6576E"/>
    <w:rsid w:val="128934E1"/>
    <w:rsid w:val="12DC6BC8"/>
    <w:rsid w:val="13CC0A0D"/>
    <w:rsid w:val="16F254EE"/>
    <w:rsid w:val="19DE3615"/>
    <w:rsid w:val="1CCC06EE"/>
    <w:rsid w:val="1DEB4494"/>
    <w:rsid w:val="1FDE471A"/>
    <w:rsid w:val="23BC30F1"/>
    <w:rsid w:val="282D5751"/>
    <w:rsid w:val="2967011C"/>
    <w:rsid w:val="2A842608"/>
    <w:rsid w:val="2C1A213D"/>
    <w:rsid w:val="2C413900"/>
    <w:rsid w:val="2C4464F3"/>
    <w:rsid w:val="2D847384"/>
    <w:rsid w:val="2E0F02B6"/>
    <w:rsid w:val="2FA86602"/>
    <w:rsid w:val="31A16195"/>
    <w:rsid w:val="350056DF"/>
    <w:rsid w:val="3542559A"/>
    <w:rsid w:val="36003162"/>
    <w:rsid w:val="36087327"/>
    <w:rsid w:val="371D297C"/>
    <w:rsid w:val="38D35BBB"/>
    <w:rsid w:val="3A9226AB"/>
    <w:rsid w:val="3B2768C8"/>
    <w:rsid w:val="3C796089"/>
    <w:rsid w:val="3F84136A"/>
    <w:rsid w:val="3FE2D293"/>
    <w:rsid w:val="403C4765"/>
    <w:rsid w:val="40DF1E4C"/>
    <w:rsid w:val="426E308B"/>
    <w:rsid w:val="42A201BD"/>
    <w:rsid w:val="43AE7B33"/>
    <w:rsid w:val="444125B6"/>
    <w:rsid w:val="44413D12"/>
    <w:rsid w:val="46177FD0"/>
    <w:rsid w:val="46271D7B"/>
    <w:rsid w:val="470766C2"/>
    <w:rsid w:val="47754920"/>
    <w:rsid w:val="49EF3F2B"/>
    <w:rsid w:val="4A733174"/>
    <w:rsid w:val="4C58344D"/>
    <w:rsid w:val="4D5A3970"/>
    <w:rsid w:val="4EC90F8D"/>
    <w:rsid w:val="4F400A19"/>
    <w:rsid w:val="57AE0170"/>
    <w:rsid w:val="58045C3E"/>
    <w:rsid w:val="58550FBC"/>
    <w:rsid w:val="5A8E52F4"/>
    <w:rsid w:val="5C080674"/>
    <w:rsid w:val="5FD025DF"/>
    <w:rsid w:val="61851A74"/>
    <w:rsid w:val="61D6007B"/>
    <w:rsid w:val="634037AD"/>
    <w:rsid w:val="65BB3888"/>
    <w:rsid w:val="65F7A5AB"/>
    <w:rsid w:val="66754D1E"/>
    <w:rsid w:val="67F2125B"/>
    <w:rsid w:val="68A020AF"/>
    <w:rsid w:val="69EF7CD5"/>
    <w:rsid w:val="6AEA161C"/>
    <w:rsid w:val="6BFB5012"/>
    <w:rsid w:val="6D3D76B7"/>
    <w:rsid w:val="6E805711"/>
    <w:rsid w:val="6F3A1A35"/>
    <w:rsid w:val="6FDD7681"/>
    <w:rsid w:val="733F3BA4"/>
    <w:rsid w:val="7373163D"/>
    <w:rsid w:val="749A15E4"/>
    <w:rsid w:val="79213A27"/>
    <w:rsid w:val="7BC14297"/>
    <w:rsid w:val="7CF01573"/>
    <w:rsid w:val="7DC07BCD"/>
    <w:rsid w:val="A93D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ind w:left="100" w:leftChars="100" w:right="100" w:rightChars="100"/>
    </w:pPr>
  </w:style>
  <w:style w:type="paragraph" w:customStyle="1" w:styleId="5">
    <w:name w:val="目录 11"/>
    <w:next w:val="1"/>
    <w:qFormat/>
    <w:uiPriority w:val="0"/>
    <w:pPr>
      <w:wordWrap w:val="0"/>
      <w:spacing w:after="160" w:line="278" w:lineRule="auto"/>
      <w:jc w:val="both"/>
    </w:pPr>
    <w:rPr>
      <w:rFonts w:ascii="Calibri" w:hAnsi="Calibri"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toc 3"/>
    <w:basedOn w:val="1"/>
    <w:next w:val="1"/>
    <w:unhideWhenUsed/>
    <w:qFormat/>
    <w:uiPriority w:val="39"/>
    <w:pPr>
      <w:spacing w:line="560" w:lineRule="exact"/>
    </w:pPr>
    <w:rPr>
      <w:rFonts w:ascii="方正小标宋简体" w:hAnsi="黑体" w:eastAsia="方正小标宋简体"/>
      <w:sz w:val="44"/>
      <w:szCs w:val="44"/>
    </w:rPr>
  </w:style>
  <w:style w:type="paragraph" w:styleId="8">
    <w:name w:val="Plain Text"/>
    <w:basedOn w:val="1"/>
    <w:qFormat/>
    <w:uiPriority w:val="0"/>
    <w:rPr>
      <w:rFonts w:ascii="宋体" w:hAnsi="Courier New"/>
    </w:rPr>
  </w:style>
  <w:style w:type="paragraph" w:styleId="9">
    <w:name w:val="Balloon Text"/>
    <w:basedOn w:val="1"/>
    <w:link w:val="25"/>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widowControl/>
      <w:jc w:val="left"/>
    </w:pPr>
    <w:rPr>
      <w:rFonts w:ascii="宋体" w:hAnsi="宋体" w:cs="宋体"/>
      <w:kern w:val="0"/>
      <w:sz w:val="24"/>
    </w:rPr>
  </w:style>
  <w:style w:type="paragraph" w:styleId="13">
    <w:name w:val="Normal (Web)"/>
    <w:basedOn w:val="1"/>
    <w:qFormat/>
    <w:uiPriority w:val="0"/>
    <w:rPr>
      <w:sz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Default"/>
    <w:basedOn w:val="1"/>
    <w:qFormat/>
    <w:uiPriority w:val="0"/>
    <w:pPr>
      <w:autoSpaceDE w:val="0"/>
      <w:autoSpaceDN w:val="0"/>
      <w:adjustRightInd w:val="0"/>
      <w:jc w:val="left"/>
    </w:pPr>
    <w:rPr>
      <w:rFonts w:ascii="黑体" w:eastAsia="黑体" w:cs="宋体"/>
      <w:color w:val="000000"/>
      <w:kern w:val="0"/>
      <w:sz w:val="24"/>
    </w:rPr>
  </w:style>
  <w:style w:type="paragraph" w:customStyle="1" w:styleId="18">
    <w:name w:val="发文文号"/>
    <w:basedOn w:val="1"/>
    <w:qFormat/>
    <w:uiPriority w:val="0"/>
    <w:rPr>
      <w:rFonts w:ascii="仿宋_GB2312"/>
      <w:szCs w:val="20"/>
    </w:rPr>
  </w:style>
  <w:style w:type="character" w:customStyle="1" w:styleId="19">
    <w:name w:val="font41"/>
    <w:basedOn w:val="15"/>
    <w:qFormat/>
    <w:uiPriority w:val="0"/>
    <w:rPr>
      <w:rFonts w:hint="default" w:ascii="仿宋_GB2312" w:eastAsia="仿宋_GB2312" w:cs="仿宋_GB2312"/>
      <w:color w:val="000000"/>
      <w:sz w:val="28"/>
      <w:szCs w:val="28"/>
      <w:u w:val="none"/>
    </w:rPr>
  </w:style>
  <w:style w:type="character" w:customStyle="1" w:styleId="20">
    <w:name w:val="font11"/>
    <w:basedOn w:val="15"/>
    <w:qFormat/>
    <w:uiPriority w:val="0"/>
    <w:rPr>
      <w:rFonts w:hint="default" w:ascii="仿宋_GB2312" w:eastAsia="仿宋_GB2312" w:cs="仿宋_GB2312"/>
      <w:color w:val="FF0000"/>
      <w:sz w:val="28"/>
      <w:szCs w:val="28"/>
      <w:u w:val="none"/>
    </w:rPr>
  </w:style>
  <w:style w:type="character" w:customStyle="1" w:styleId="21">
    <w:name w:val="页眉 字符"/>
    <w:link w:val="11"/>
    <w:semiHidden/>
    <w:qFormat/>
    <w:uiPriority w:val="99"/>
    <w:rPr>
      <w:rFonts w:ascii="Times New Roman" w:hAnsi="Times New Roman"/>
      <w:kern w:val="2"/>
      <w:sz w:val="18"/>
      <w:szCs w:val="18"/>
    </w:rPr>
  </w:style>
  <w:style w:type="character" w:customStyle="1" w:styleId="22">
    <w:name w:val="页脚 字符"/>
    <w:link w:val="10"/>
    <w:semiHidden/>
    <w:qFormat/>
    <w:uiPriority w:val="99"/>
    <w:rPr>
      <w:rFonts w:ascii="Times New Roman" w:hAnsi="Times New Roman"/>
      <w:kern w:val="2"/>
      <w:sz w:val="18"/>
      <w:szCs w:val="18"/>
    </w:rPr>
  </w:style>
  <w:style w:type="character" w:customStyle="1" w:styleId="23">
    <w:name w:val="font01"/>
    <w:basedOn w:val="15"/>
    <w:qFormat/>
    <w:uiPriority w:val="0"/>
    <w:rPr>
      <w:rFonts w:hint="eastAsia" w:ascii="仿宋_GB2312" w:eastAsia="仿宋_GB2312" w:cs="仿宋_GB2312"/>
      <w:color w:val="000000"/>
      <w:sz w:val="24"/>
      <w:szCs w:val="24"/>
      <w:u w:val="none"/>
    </w:rPr>
  </w:style>
  <w:style w:type="character" w:customStyle="1" w:styleId="24">
    <w:name w:val="font21"/>
    <w:basedOn w:val="15"/>
    <w:qFormat/>
    <w:uiPriority w:val="0"/>
    <w:rPr>
      <w:rFonts w:hint="eastAsia" w:ascii="仿宋_GB2312" w:eastAsia="仿宋_GB2312" w:cs="仿宋_GB2312"/>
      <w:color w:val="FF0000"/>
      <w:sz w:val="24"/>
      <w:szCs w:val="24"/>
      <w:u w:val="none"/>
    </w:rPr>
  </w:style>
  <w:style w:type="character" w:customStyle="1" w:styleId="25">
    <w:name w:val="批注框文本 字符"/>
    <w:link w:val="9"/>
    <w:semiHidden/>
    <w:qFormat/>
    <w:uiPriority w:val="99"/>
    <w:rPr>
      <w:rFonts w:ascii="Times New Roman" w:hAnsi="Times New Roman" w:eastAsia="宋体" w:cs="Times New Roman"/>
      <w:sz w:val="18"/>
      <w:szCs w:val="18"/>
    </w:rPr>
  </w:style>
  <w:style w:type="character" w:customStyle="1" w:styleId="26">
    <w:name w:val="font91"/>
    <w:qFormat/>
    <w:uiPriority w:val="0"/>
    <w:rPr>
      <w:rFonts w:hint="eastAsia" w:ascii="宋体" w:hAnsi="宋体" w:eastAsia="宋体" w:cs="宋体"/>
      <w:color w:val="000000"/>
      <w:sz w:val="28"/>
      <w:szCs w:val="28"/>
      <w:u w:val="none"/>
    </w:rPr>
  </w:style>
  <w:style w:type="paragraph" w:customStyle="1" w:styleId="27">
    <w:name w:val="正文 缩进2字符"/>
    <w:basedOn w:val="1"/>
    <w:next w:val="1"/>
    <w:qFormat/>
    <w:uiPriority w:val="0"/>
    <w:pPr>
      <w:spacing w:line="288" w:lineRule="auto"/>
    </w:pPr>
    <w:rPr>
      <w:rFonts w:ascii="宋体" w:hAnsi="宋体" w:cs="宋体"/>
      <w:szCs w:val="21"/>
    </w:rPr>
  </w:style>
  <w:style w:type="character" w:customStyle="1" w:styleId="28">
    <w:name w:val="font31"/>
    <w:basedOn w:val="15"/>
    <w:qFormat/>
    <w:uiPriority w:val="0"/>
    <w:rPr>
      <w:rFonts w:hint="eastAsia" w:ascii="仿宋_GB2312" w:eastAsia="仿宋_GB2312" w:cs="仿宋_GB2312"/>
      <w:color w:val="000000"/>
      <w:sz w:val="19"/>
      <w:szCs w:val="19"/>
      <w:u w:val="none"/>
    </w:rPr>
  </w:style>
  <w:style w:type="paragraph" w:customStyle="1" w:styleId="29">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character" w:customStyle="1" w:styleId="30">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thtfpc</Company>
  <Pages>22</Pages>
  <Words>12244</Words>
  <Characters>12448</Characters>
  <Lines>203</Lines>
  <Paragraphs>57</Paragraphs>
  <TotalTime>6</TotalTime>
  <ScaleCrop>false</ScaleCrop>
  <LinksUpToDate>false</LinksUpToDate>
  <CharactersWithSpaces>12449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2017-05-20T14:24:00Z</dcterms:created>
  <dc:creator>李江南</dc:creator>
  <cp:lastModifiedBy>刘灿灿</cp:lastModifiedBy>
  <cp:lastPrinted>2014-11-16T10:10:00Z</cp:lastPrinted>
  <dcterms:modified xsi:type="dcterms:W3CDTF">2026-01-20T03:19:22Z</dcterms:modified>
  <dc:title>北京市大兴区环境保护局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780E5C8A2D1C4E1DA77D21F2A47C467D_13</vt:lpwstr>
  </property>
  <property fmtid="{D5CDD505-2E9C-101B-9397-08002B2CF9AE}" pid="4" name="KSOTemplateDocerSaveRecord">
    <vt:lpwstr>eyJoZGlkIjoiYmU4NzUwYmM2ZDhkZGFkMGFlYjkzM2ZjZGQ2NzQ5M2UiLCJ1c2VySWQiOiI0MjIwNDE2OTkifQ==</vt:lpwstr>
  </property>
</Properties>
</file>