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黑体" w:hAnsi="黑体" w:eastAsia="黑体" w:cs="黑体"/>
          <w:color w:val="333333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黑体" w:hAnsi="黑体" w:eastAsia="黑体" w:cs="黑体"/>
          <w:color w:val="333333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color w:val="333333"/>
          <w:sz w:val="32"/>
          <w:szCs w:val="32"/>
        </w:rPr>
        <w:t>第六章 夯基赋能，全面提升基础设施承载力</w:t>
      </w:r>
      <w:bookmarkEnd w:id="0"/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坚持绿色、安全、高效、智能的发展方向，补齐交通和市政设施现状短板，适度超前布局面向未来的新型基础设施，构建高标准、广覆盖、智慧化的现代基础设施体系。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一、打造便捷高效的综合交通体系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坚持交通先行，加强大兴机场、轨道交通、公路等多种交通方式的立体互联，联接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大通道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、畅通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小循环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，全面提升路网通达性，让群众出行更加便捷舒适。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sz w:val="32"/>
          <w:szCs w:val="32"/>
        </w:rPr>
        <w:t>（一）构建对外联接大廊道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完善对外交通网络，扩大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半小时通勤圈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一小时交通圈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覆盖范围。积极推进兴航线、市郊铁路京九线和地铁19号线、9号线、8号线南延等规划建设，全面拉开首都南部轨道交通骨架结构。建成大兴机场北线高速东西延等高速公路，实现房黄亦联络线通车，完成魏永路东西延、马西路南延等道路工程，积极推动104国道（兴亦路-G105）、黄亦路、兴良路等道路升级改造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" w:hAnsi="楷体" w:eastAsia="楷体" w:cs="楷体"/>
          <w:color w:val="333333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sz w:val="32"/>
          <w:szCs w:val="32"/>
        </w:rPr>
        <w:t>（二）完善道路交通系统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增强三座新城、重点产业园区之间的道路联系，建成芦西路等城市快速路，拓宽提级京良路、大礼路等主干路，推动东环路二期、芦东路、庞安路等道路建设，建设百合巷、紫竹街、新志路等支路，打通兴华大街南延等节点，畅通道路微循环。围绕道路交通堵点和难点，实施重点商圈、学校、医院等区域交通疏通工程，建设交通路口信号灯自适应调整系统，推动交通信号灯和市政道路路灯全覆盖，提升交通畅通性和安全性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" w:hAnsi="楷体" w:eastAsia="楷体" w:cs="楷体"/>
          <w:color w:val="333333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sz w:val="32"/>
          <w:szCs w:val="32"/>
        </w:rPr>
        <w:t>（三）优化公共交通体系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持续提高公共交通服务保障能力，优化调整公交线路及运力，研究增设大站快线公交，建设区域公交示范线路，新增一批公交场站，实现公交站点500米覆盖率达到90%，逐步消除公交覆盖盲区。优化全域交通运输格局，加强公交、轨道交通、客运站融合和接驳换乘，构建多层级、高效率的客货运输枢纽服务网络。多措并举增加停车设施供给，挖掘街区、社区立体停车资源潜力，因地制宜建设立体停车楼和P+R停车场，采取错时停车、智慧停车等模式，缓解停车难。加强停车充电一体化建设，推动智能收费系统全覆盖。完善绿色交通机制，增设智能公交电子站牌，加强自行车道、步行道管理，建立公共自行车与共享单车融合机制，进一步提升公共交通绿色化、智慧化水平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" w:hAnsi="楷体" w:eastAsia="楷体" w:cs="楷体"/>
          <w:color w:val="333333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sz w:val="32"/>
          <w:szCs w:val="32"/>
        </w:rPr>
        <w:t>（四）建设覆盖全域的慢行系统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顺应人民慢生活需要，实施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漫步大兴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计划，整合现有自行车道、绿道、步行道，构建串联新城重点功能区、文化遗址遗迹、滨水空间、公园绿地、特色民宿等功能节点的复合型慢行体系，打造大兴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慢生活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休闲品牌。规划沿永定河的漫步带，打通北臧村镇、庞各庄镇、榆垡镇等绿道断点，左堤路改造提升为马拉松赛道，形成绿氧漫步空间。构建多彩庞采田园休闲带，串联万亩梨园、月季花卉园、古桑园、现代农业园等农业资源，形成以田园漫步为特色的慢行系统。在新凤河、永兴河、临空经济区中央公园等重点地区规划骑行旅游线路，完善停车场、休憩长廊、生态卫生间等配套设施，为居民和游客创造亲近自然、健康精致的慢生活体验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二、全面增强资源能源保障能力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坚持绿色低碳的理念，加强新技术应用，完善城乡供水网络，推进资源循环利用，形成智能高效、安全可靠的资源能源体系，增强城市安全运行保障能力。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sz w:val="32"/>
          <w:szCs w:val="32"/>
        </w:rPr>
        <w:t>（一）构建安全高效供水网络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完善大兴新城、亦庄新城（大兴部分）、临空经济区（北京部分）三大供水分区设施建设，建成黄村第三水厂二期、大兴机场水厂一期、魏善庄配水厂等供水设施，沿芦东路、黄亦路等道路铺设配套供水干线，同步推进自备井置换，构建城乡一体化供水系统。实施现状村庄集中供水工程，配建供水管线，实现农村地区集中供水率达到60%。强化用水总量和强度双控，加大重点行业和重点区域用水监管力度，持续压采地下水，实现产业结构、社会建设与水资源承载能力相协调。建设节水型社会，深化节约用水意识，推广节水技术和器具，建立节水型社会管理体系，在全社会形成节约用水合理用水的良好风尚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" w:hAnsi="楷体" w:eastAsia="楷体" w:cs="楷体"/>
          <w:color w:val="333333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sz w:val="32"/>
          <w:szCs w:val="32"/>
        </w:rPr>
        <w:t>（二）健全绿色能源供应体系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优化电网结构，实施医药园、自贸区、孙村、综保区等输变电工程，稳妥推进坚强智能电网建设和老旧小区电力改造工程。紧密服务区域开发建设，配套康庄供热厂供气管网，建设临空经济区城南门站。推动供热清洁低碳发展，扩大观音寺等供热厂覆盖范围，大力发展燃气分散供热和可再生能源供热。全面推进节能减排，持续实施能源消费总量和能耗强度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双控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制度，落实最严格的能耗、水耗、污染物排放等标准，全面推进重点行业和重要领域绿色化改造，开展分布式光伏、氢能、地热等清洁能源示范应用，实施农村煤改清洁能源的智能化改造，努力在落实绿色北京行动中走在全市前列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" w:hAnsi="楷体" w:eastAsia="楷体" w:cs="楷体"/>
          <w:color w:val="333333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sz w:val="32"/>
          <w:szCs w:val="32"/>
        </w:rPr>
        <w:t>（三）增强垃圾处理能力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完善垃圾处理体系，建成安定循环经济园区，新建13个垃圾转运站，推动生活垃圾转运站全覆盖，形成户分类、村（社区）收集、镇转运、区处理的生活垃圾收运处理体系。加快再生资源回收体系建设，促进生活垃圾收运与再生资源回收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两网融合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，引入第三方企业参与再生资源回收，推动垃圾就地处理，实现原生垃圾零填埋。整治非正规垃圾填埋场，强化危险废物、医疗废物、废弃电器电子产品等无害化处理和白色垃圾治理，整合归并现有临时性建筑垃圾资源化处置场，实现垃圾无害化处理全覆盖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三、加快新型基础设施建设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把握数字化、智能化、绿色化、融合化的发展趋势，围绕设施建设、场景应用，布局新型基础设施，设立区级应用场景专项，全面推进智慧大兴建设，打造面向未来的智慧城市，让城市更聪明，让生活更智慧。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sz w:val="32"/>
          <w:szCs w:val="32"/>
        </w:rPr>
        <w:t>（一）建设新一代信息基础设施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强化无线网络服务能力，实施5G基础设施建设工程，大兴机场和临空经济区等重点区域2022年实现室外连续覆盖、室内精准覆盖，新城地区2025年实现5G信号全覆盖。积极推进千兆固网接入网络建设，实现用户体验过百兆、家庭接入超千兆、企业商用达万兆的目标。促进工业互联网和制造业深度融合，建设数字化车间和智能工厂，推动实现智能化生产、个性化定制和服务化延伸。依托北斗卫星，建设应急通讯专网，组建天地一体应急通讯网络，推动卫星互联网技术应用、运营服务和多元开发。优化升级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一云两平台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，部署云边端设施，搭建人工智能算力运行环境，提升算力、算法和算量支撑水平，实现数据中心由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云+端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集中式架构向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云+边+端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分布式架构演变，增强政务专网承载能力。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sz w:val="32"/>
          <w:szCs w:val="32"/>
        </w:rPr>
        <w:t>（二）全面深化智慧场景应用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推动智慧政务再赋能。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深化数据专区建设，制定统一的数据接入规范和标准，推进教育、民政、文旅等部门业务数据库建设，加强全量业务数据入库，集成各部门信息资源，打破信息孤岛，实现跨部门、跨层级、跨区域的数据共享融合。探索建设数字孪生城市，数字化模拟城市要素资源，提高城市运行态势精准预判和科学决策水平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推广应用城市管理新场景。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深化先进技术在城市管理领域的应用，完善视频图像感知体系，推动社会治理要素数据化、治理数据标准化、社会治理多网融合等基础设施建设，满足智能场景应用需求，实现全域覆盖、全时可用、全网共享、全程可控。高标准规划建设临空经济区综合管廊系统，试点建设大兴新城西片区综合管廊，搭建地下管廊运维平台，推动市政管线智能化、科技化管理。推进人员密集场所的智慧消防建设，在公园绿地领域开展数字化安全管理、废弃物资源利用等新技术示范应用，搭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互联网+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智慧能源平台，逐步实现城市管理智慧化。构建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技术领先、实用优先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的全要素生态环境和污染源智慧管控体系，提升科技治污能力。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拓宽智慧民生新场景应用。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聚焦医疗卫生、文化教育等民生领域，推广使用智能终端设施设备，让智慧城市真正智慧起来，让群众感受到实惠便捷。落实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互联网+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医疗健康战略，建立互联网线上医疗服务机制，完善全民健康信息化平台，提供实时有效的健康医疗信息服务。搭建文化旅游赋能平台，积极开展线上演出、体育直播等活动，推进5G、AI、VR等技术与文化旅游地标建筑深度融合。建设智能校园，推动人工智能在教学管理、校园安全等方面全流程应用，形成应用场景示范。建设智慧社区应用场景，在社区环境建设中，增设立体空间设计改造技术、智能垃圾分类、智能停车等设施，推进智慧平安小区落地应用，为居民提供智慧便捷安全的居住体验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推动传统基础设施赋能改造。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围绕水电气热路等传统基础设施，实施数字化改造和智慧化升级，推动城市重点片区、重点领域的道路、桥梁、建筑等基础设施数字化建模，配建交通流量监测等设施，实现传统基建专用感知终端深度覆盖、全要素动态监测。推动移动互联网、物联网、人工智能等新兴技术与传统领域运营实景的深度融合，采取多站合一能源站建设模式推动能源互联网落地，形成全智慧型的基建应用生态链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321103"/>
    <w:rsid w:val="7A32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微软雅黑" w:hAnsi="微软雅黑" w:eastAsia="微软雅黑" w:cs="微软雅黑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2021-11-12T12:54:00Z</dcterms:created>
  <dc:creator>wyn</dc:creator>
  <cp:lastModifiedBy>wyn</cp:lastModifiedBy>
  <dcterms:modified xsi:type="dcterms:W3CDTF">2021-11-12T12:55:08Z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E46219B5866C44309E6CA304B694C668</vt:lpwstr>
  </property>
</Properties>
</file>