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200" w:after="200" w:line="560" w:lineRule="exact"/>
        <w:ind w:firstLine="0" w:firstLineChars="0"/>
        <w:jc w:val="center"/>
        <w:rPr>
          <w:rFonts w:ascii="方正小标宋简体" w:hAnsi="Times New Roman" w:cs="Times New Roman"/>
          <w:color w:val="000000" w:themeColor="text1"/>
          <w:sz w:val="36"/>
          <w:szCs w:val="36"/>
          <w14:textFill>
            <w14:solidFill>
              <w14:schemeClr w14:val="tx1"/>
            </w14:solidFill>
          </w14:textFill>
        </w:rPr>
      </w:pPr>
      <w:bookmarkStart w:id="0" w:name="_Toc438064765"/>
      <w:r>
        <w:rPr>
          <w:rFonts w:hint="eastAsia" w:ascii="方正小标宋简体" w:hAnsi="黑体" w:cs="Times New Roman"/>
          <w:color w:val="000000" w:themeColor="text1"/>
          <w:sz w:val="36"/>
          <w:szCs w:val="36"/>
          <w14:textFill>
            <w14:solidFill>
              <w14:schemeClr w14:val="tx1"/>
            </w14:solidFill>
          </w14:textFill>
        </w:rPr>
        <w:t>序</w:t>
      </w:r>
      <w:r>
        <w:rPr>
          <w:rFonts w:ascii="方正小标宋简体" w:hAnsi="黑体" w:cs="Times New Roman"/>
          <w:color w:val="000000" w:themeColor="text1"/>
          <w:sz w:val="36"/>
          <w:szCs w:val="36"/>
          <w14:textFill>
            <w14:solidFill>
              <w14:schemeClr w14:val="tx1"/>
            </w14:solidFill>
          </w14:textFill>
        </w:rPr>
        <w:t xml:space="preserve">   </w:t>
      </w:r>
      <w:r>
        <w:rPr>
          <w:rFonts w:hint="eastAsia" w:ascii="方正小标宋简体" w:hAnsi="黑体" w:cs="Times New Roman"/>
          <w:color w:val="000000" w:themeColor="text1"/>
          <w:sz w:val="36"/>
          <w:szCs w:val="36"/>
          <w14:textFill>
            <w14:solidFill>
              <w14:schemeClr w14:val="tx1"/>
            </w14:solidFill>
          </w14:textFill>
        </w:rPr>
        <w:t>言</w:t>
      </w:r>
      <w:bookmarkEnd w:id="0"/>
    </w:p>
    <w:p>
      <w:pPr>
        <w:spacing w:line="500" w:lineRule="exact"/>
        <w:ind w:firstLine="640"/>
        <w:rPr>
          <w:rFonts w:ascii="Times New Roman" w:hAnsi="Times New Roman" w:cs="Times New Roman"/>
          <w:color w:val="000000" w:themeColor="text1"/>
          <w:kern w:val="0"/>
          <w:szCs w:val="32"/>
          <w14:textFill>
            <w14:solidFill>
              <w14:schemeClr w14:val="tx1"/>
            </w14:solidFill>
          </w14:textFill>
        </w:rPr>
      </w:pPr>
      <w:r>
        <w:rPr>
          <w:rFonts w:hint="eastAsia" w:ascii="Times New Roman" w:hAnsi="Times New Roman" w:cs="Times New Roman"/>
          <w:color w:val="000000" w:themeColor="text1"/>
          <w:kern w:val="0"/>
          <w:szCs w:val="32"/>
          <w14:textFill>
            <w14:solidFill>
              <w14:schemeClr w14:val="tx1"/>
            </w14:solidFill>
          </w14:textFill>
        </w:rPr>
        <w:t>“十三五”时期是我国全面建成小康社会的决胜阶段，是全市落实首都城市战略定位、加快建设国际一流和谐宜居之都的关键阶段，也是新区融入大格局、转换新动力、推动跨越式发展的关键阶段。时代赋予新区更光荣的使命，人民寄予新区更美好的向往，新区必须以更高站位、更宽视野，</w:t>
      </w:r>
      <w:r>
        <w:rPr>
          <w:rFonts w:hint="eastAsia" w:ascii="仿宋_GB2312" w:hAnsi="Times New Roman" w:cs="Times New Roman"/>
          <w:kern w:val="0"/>
          <w:szCs w:val="32"/>
        </w:rPr>
        <w:t>牢固</w:t>
      </w:r>
      <w:r>
        <w:rPr>
          <w:rFonts w:hint="eastAsia" w:ascii="Times New Roman" w:hAnsi="Times New Roman" w:cs="Times New Roman"/>
          <w:color w:val="000000" w:themeColor="text1"/>
          <w:kern w:val="0"/>
          <w:szCs w:val="32"/>
          <w14:textFill>
            <w14:solidFill>
              <w14:schemeClr w14:val="tx1"/>
            </w14:solidFill>
          </w14:textFill>
        </w:rPr>
        <w:t>树立创新、协调、绿色、开放、共享发展理念，科学谋划未来五年的发展蓝图。</w:t>
      </w:r>
    </w:p>
    <w:p>
      <w:pPr>
        <w:spacing w:line="500" w:lineRule="exact"/>
        <w:ind w:firstLine="640"/>
        <w:rPr>
          <w:rFonts w:ascii="Times New Roman" w:hAnsi="Times New Roman" w:cs="Times New Roman"/>
          <w:color w:val="000000" w:themeColor="text1"/>
          <w:szCs w:val="32"/>
          <w14:textFill>
            <w14:solidFill>
              <w14:schemeClr w14:val="tx1"/>
            </w14:solidFill>
          </w14:textFill>
        </w:rPr>
      </w:pPr>
      <w:r>
        <w:rPr>
          <w:rFonts w:ascii="Times New Roman" w:hAnsi="Times New Roman" w:cs="Times New Roman"/>
          <w:color w:val="000000" w:themeColor="text1"/>
          <w:szCs w:val="32"/>
          <w14:textFill>
            <w14:solidFill>
              <w14:schemeClr w14:val="tx1"/>
            </w14:solidFill>
          </w14:textFill>
        </w:rPr>
        <w:t>《北京市大兴区和北京</w:t>
      </w:r>
      <w:r>
        <w:rPr>
          <w:rFonts w:hint="eastAsia" w:ascii="Times New Roman" w:hAnsi="Times New Roman" w:cs="Times New Roman"/>
          <w:color w:val="000000" w:themeColor="text1"/>
          <w:szCs w:val="32"/>
          <w14:textFill>
            <w14:solidFill>
              <w14:schemeClr w14:val="tx1"/>
            </w14:solidFill>
          </w14:textFill>
        </w:rPr>
        <w:t>经济</w:t>
      </w:r>
      <w:r>
        <w:rPr>
          <w:rFonts w:ascii="Times New Roman" w:hAnsi="Times New Roman" w:cs="Times New Roman"/>
          <w:color w:val="000000" w:themeColor="text1"/>
          <w:szCs w:val="32"/>
          <w14:textFill>
            <w14:solidFill>
              <w14:schemeClr w14:val="tx1"/>
            </w14:solidFill>
          </w14:textFill>
        </w:rPr>
        <w:t>技术开发区国民经济和社会发展第十三个五年规划纲要》</w:t>
      </w:r>
      <w:r>
        <w:rPr>
          <w:rFonts w:hint="eastAsia" w:ascii="仿宋_GB2312" w:hAnsi="Times New Roman" w:cs="Times New Roman"/>
          <w:color w:val="000000"/>
          <w:szCs w:val="32"/>
        </w:rPr>
        <w:t>是新区引领新常态、打造高精尖、服务京津冀的五年规划，是建成北京大兴国际机场、建设新航城、推进一体发展的五年规划，是全面深化改革、扩大对外开放的五年规划，</w:t>
      </w:r>
      <w:r>
        <w:rPr>
          <w:rFonts w:hint="eastAsia" w:ascii="Times New Roman" w:hAnsi="Times New Roman" w:cs="Times New Roman"/>
          <w:color w:val="000000" w:themeColor="text1"/>
          <w:szCs w:val="32"/>
          <w14:textFill>
            <w14:solidFill>
              <w14:schemeClr w14:val="tx1"/>
            </w14:solidFill>
          </w14:textFill>
        </w:rPr>
        <w:t>是</w:t>
      </w:r>
      <w:r>
        <w:rPr>
          <w:rFonts w:hint="eastAsia" w:ascii="仿宋_GB2312" w:hAnsi="Times New Roman" w:cs="Times New Roman"/>
          <w:color w:val="000000"/>
          <w:szCs w:val="32"/>
        </w:rPr>
        <w:t>率先全面建成小康社会、推动新一轮转型发展的五年规划，是加快建设一体化、高端化、国际化宜居宜业和谐新区的五年规划。</w:t>
      </w:r>
      <w:r>
        <w:rPr>
          <w:rFonts w:ascii="Times New Roman" w:hAnsi="Times New Roman" w:cs="Times New Roman"/>
          <w:color w:val="000000" w:themeColor="text1"/>
          <w:szCs w:val="32"/>
          <w14:textFill>
            <w14:solidFill>
              <w14:schemeClr w14:val="tx1"/>
            </w14:solidFill>
          </w14:textFill>
        </w:rPr>
        <w:t>本规划主要阐明区委、</w:t>
      </w:r>
      <w:r>
        <w:rPr>
          <w:rFonts w:hint="eastAsia" w:ascii="Times New Roman" w:hAnsi="Times New Roman" w:cs="Times New Roman"/>
          <w:color w:val="000000" w:themeColor="text1"/>
          <w:szCs w:val="32"/>
          <w14:textFill>
            <w14:solidFill>
              <w14:schemeClr w14:val="tx1"/>
            </w14:solidFill>
          </w14:textFill>
        </w:rPr>
        <w:t>开发区</w:t>
      </w:r>
      <w:r>
        <w:rPr>
          <w:rFonts w:ascii="Times New Roman" w:hAnsi="Times New Roman" w:cs="Times New Roman"/>
          <w:color w:val="000000" w:themeColor="text1"/>
          <w:szCs w:val="32"/>
          <w14:textFill>
            <w14:solidFill>
              <w14:schemeClr w14:val="tx1"/>
            </w14:solidFill>
          </w14:textFill>
        </w:rPr>
        <w:t>工委、区政府、开发区管委会的战略意图，</w:t>
      </w:r>
      <w:r>
        <w:rPr>
          <w:rFonts w:ascii="Times New Roman" w:hAnsi="Times New Roman" w:cs="Times New Roman"/>
          <w:color w:val="000000" w:themeColor="text1"/>
          <w:kern w:val="0"/>
          <w:szCs w:val="32"/>
          <w14:textFill>
            <w14:solidFill>
              <w14:schemeClr w14:val="tx1"/>
            </w14:solidFill>
          </w14:textFill>
        </w:rPr>
        <w:t>明确</w:t>
      </w:r>
      <w:r>
        <w:rPr>
          <w:rFonts w:hint="eastAsia" w:ascii="Times New Roman" w:hAnsi="Times New Roman" w:cs="Times New Roman"/>
          <w:color w:val="000000" w:themeColor="text1"/>
          <w:kern w:val="0"/>
          <w:szCs w:val="32"/>
          <w14:textFill>
            <w14:solidFill>
              <w14:schemeClr w14:val="tx1"/>
            </w14:solidFill>
          </w14:textFill>
        </w:rPr>
        <w:t>“</w:t>
      </w:r>
      <w:r>
        <w:rPr>
          <w:rFonts w:ascii="Times New Roman" w:hAnsi="Times New Roman" w:cs="Times New Roman"/>
          <w:color w:val="000000" w:themeColor="text1"/>
          <w:kern w:val="0"/>
          <w:szCs w:val="32"/>
          <w14:textFill>
            <w14:solidFill>
              <w14:schemeClr w14:val="tx1"/>
            </w14:solidFill>
          </w14:textFill>
        </w:rPr>
        <w:t>十三五</w:t>
      </w:r>
      <w:r>
        <w:rPr>
          <w:rFonts w:hint="eastAsia" w:ascii="Times New Roman" w:hAnsi="Times New Roman" w:cs="Times New Roman"/>
          <w:color w:val="000000" w:themeColor="text1"/>
          <w:kern w:val="0"/>
          <w:szCs w:val="32"/>
          <w14:textFill>
            <w14:solidFill>
              <w14:schemeClr w14:val="tx1"/>
            </w14:solidFill>
          </w14:textFill>
        </w:rPr>
        <w:t>”时</w:t>
      </w:r>
      <w:r>
        <w:rPr>
          <w:rFonts w:ascii="Times New Roman" w:hAnsi="Times New Roman" w:cs="Times New Roman"/>
          <w:color w:val="000000" w:themeColor="text1"/>
          <w:kern w:val="0"/>
          <w:szCs w:val="32"/>
          <w14:textFill>
            <w14:solidFill>
              <w14:schemeClr w14:val="tx1"/>
            </w14:solidFill>
          </w14:textFill>
        </w:rPr>
        <w:t>期全区发展的目标</w:t>
      </w:r>
      <w:r>
        <w:rPr>
          <w:rFonts w:hint="eastAsia" w:ascii="Times New Roman" w:hAnsi="Times New Roman" w:cs="Times New Roman"/>
          <w:color w:val="000000" w:themeColor="text1"/>
          <w:kern w:val="0"/>
          <w:szCs w:val="32"/>
          <w14:textFill>
            <w14:solidFill>
              <w14:schemeClr w14:val="tx1"/>
            </w14:solidFill>
          </w14:textFill>
        </w:rPr>
        <w:t>路径和</w:t>
      </w:r>
      <w:r>
        <w:rPr>
          <w:rFonts w:ascii="Times New Roman" w:hAnsi="Times New Roman" w:cs="Times New Roman"/>
          <w:color w:val="000000" w:themeColor="text1"/>
          <w:kern w:val="0"/>
          <w:szCs w:val="32"/>
          <w14:textFill>
            <w14:solidFill>
              <w14:schemeClr w14:val="tx1"/>
            </w14:solidFill>
          </w14:textFill>
        </w:rPr>
        <w:t>重点任务，</w:t>
      </w:r>
      <w:r>
        <w:rPr>
          <w:rFonts w:hint="eastAsia" w:ascii="Times New Roman" w:hAnsi="Times New Roman" w:cs="Times New Roman"/>
          <w:color w:val="000000" w:themeColor="text1"/>
          <w:kern w:val="0"/>
          <w:szCs w:val="32"/>
          <w14:textFill>
            <w14:solidFill>
              <w14:schemeClr w14:val="tx1"/>
            </w14:solidFill>
          </w14:textFill>
        </w:rPr>
        <w:t>是各部门、各镇街依法履行职责、编制年度计划和制定各项措施的重要依据，</w:t>
      </w:r>
      <w:r>
        <w:rPr>
          <w:rFonts w:ascii="Times New Roman" w:hAnsi="Times New Roman" w:cs="Times New Roman"/>
          <w:color w:val="000000" w:themeColor="text1"/>
          <w:kern w:val="0"/>
          <w:szCs w:val="32"/>
          <w14:textFill>
            <w14:solidFill>
              <w14:schemeClr w14:val="tx1"/>
            </w14:solidFill>
          </w14:textFill>
        </w:rPr>
        <w:t>是全区人民共同奋斗的行动纲领。</w:t>
      </w:r>
    </w:p>
    <w:p>
      <w:pPr>
        <w:spacing w:line="500" w:lineRule="exact"/>
        <w:ind w:firstLine="640"/>
        <w:rPr>
          <w:rFonts w:ascii="Times New Roman" w:hAnsi="Times New Roman" w:cs="Times New Roman"/>
          <w:color w:val="000000" w:themeColor="text1"/>
          <w:szCs w:val="32"/>
          <w14:textFill>
            <w14:solidFill>
              <w14:schemeClr w14:val="tx1"/>
            </w14:solidFill>
          </w14:textFill>
        </w:rPr>
        <w:sectPr>
          <w:footerReference r:id="rId5" w:type="default"/>
          <w:pgSz w:w="11906" w:h="16838"/>
          <w:pgMar w:top="1440" w:right="1800" w:bottom="1440" w:left="1800" w:header="851" w:footer="992" w:gutter="0"/>
          <w:pgNumType w:start="1"/>
          <w:cols w:space="425" w:num="1"/>
          <w:docGrid w:type="lines" w:linePitch="312" w:charSpace="0"/>
        </w:sectPr>
      </w:pPr>
      <w:r>
        <w:rPr>
          <w:rFonts w:ascii="Times New Roman" w:hAnsi="Times New Roman" w:cs="Times New Roman"/>
          <w:color w:val="000000" w:themeColor="text1"/>
          <w:kern w:val="0"/>
          <w:szCs w:val="32"/>
          <w14:textFill>
            <w14:solidFill>
              <w14:schemeClr w14:val="tx1"/>
            </w14:solidFill>
          </w14:textFill>
        </w:rPr>
        <w:t>本规划</w:t>
      </w:r>
      <w:r>
        <w:rPr>
          <w:rFonts w:hint="eastAsia" w:ascii="Times New Roman" w:hAnsi="Times New Roman" w:cs="Times New Roman"/>
          <w:color w:val="000000" w:themeColor="text1"/>
          <w:kern w:val="0"/>
          <w:szCs w:val="32"/>
          <w14:textFill>
            <w14:solidFill>
              <w14:schemeClr w14:val="tx1"/>
            </w14:solidFill>
          </w14:textFill>
        </w:rPr>
        <w:t>编制</w:t>
      </w:r>
      <w:r>
        <w:rPr>
          <w:rFonts w:ascii="Times New Roman" w:hAnsi="Times New Roman" w:cs="Times New Roman"/>
          <w:color w:val="000000" w:themeColor="text1"/>
          <w:kern w:val="0"/>
          <w:szCs w:val="32"/>
          <w14:textFill>
            <w14:solidFill>
              <w14:schemeClr w14:val="tx1"/>
            </w14:solidFill>
          </w14:textFill>
        </w:rPr>
        <w:t>的主要依据是：</w:t>
      </w:r>
      <w:r>
        <w:rPr>
          <w:rFonts w:ascii="Times New Roman" w:hAnsi="Times New Roman" w:cs="Times New Roman"/>
          <w:color w:val="000000" w:themeColor="text1"/>
          <w:szCs w:val="32"/>
          <w14:textFill>
            <w14:solidFill>
              <w14:schemeClr w14:val="tx1"/>
            </w14:solidFill>
          </w14:textFill>
        </w:rPr>
        <w:t>《中共中央关于制定国民经济和社会发展第十三个五年规划的建议》、</w:t>
      </w:r>
      <w:r>
        <w:rPr>
          <w:rFonts w:hint="eastAsia" w:ascii="Times New Roman" w:hAnsi="Times New Roman" w:cs="Times New Roman"/>
          <w:color w:val="000000"/>
          <w:szCs w:val="32"/>
        </w:rPr>
        <w:t>《京津冀协同发展规划纲要》、</w:t>
      </w:r>
      <w:r>
        <w:rPr>
          <w:rFonts w:ascii="Times New Roman" w:hAnsi="Times New Roman" w:cs="Times New Roman"/>
          <w:color w:val="000000" w:themeColor="text1"/>
          <w:szCs w:val="32"/>
          <w14:textFill>
            <w14:solidFill>
              <w14:schemeClr w14:val="tx1"/>
            </w14:solidFill>
          </w14:textFill>
        </w:rPr>
        <w:t>《中共北京市委关于制定</w:t>
      </w:r>
      <w:r>
        <w:rPr>
          <w:rFonts w:hint="eastAsia" w:ascii="Times New Roman" w:hAnsi="Times New Roman" w:cs="Times New Roman"/>
          <w:color w:val="000000" w:themeColor="text1"/>
          <w:szCs w:val="32"/>
          <w14:textFill>
            <w14:solidFill>
              <w14:schemeClr w14:val="tx1"/>
            </w14:solidFill>
          </w14:textFill>
        </w:rPr>
        <w:t>北京市</w:t>
      </w:r>
      <w:r>
        <w:rPr>
          <w:rFonts w:ascii="Times New Roman" w:hAnsi="Times New Roman" w:cs="Times New Roman"/>
          <w:color w:val="000000" w:themeColor="text1"/>
          <w:szCs w:val="32"/>
          <w14:textFill>
            <w14:solidFill>
              <w14:schemeClr w14:val="tx1"/>
            </w14:solidFill>
          </w14:textFill>
        </w:rPr>
        <w:t>国民经济和社会发展第十三个五年规划的建议》、</w:t>
      </w:r>
      <w:r>
        <w:rPr>
          <w:rFonts w:hint="eastAsia" w:ascii="Times New Roman" w:hAnsi="Times New Roman" w:cs="Times New Roman"/>
          <w:color w:val="000000"/>
          <w:szCs w:val="32"/>
        </w:rPr>
        <w:t>《中共北京市委北京市人民政府关于贯彻</w:t>
      </w:r>
      <w:r>
        <w:rPr>
          <w:rFonts w:ascii="Times New Roman" w:hAnsi="Times New Roman" w:cs="Times New Roman"/>
          <w:color w:val="000000"/>
          <w:szCs w:val="32"/>
        </w:rPr>
        <w:t>&lt;</w:t>
      </w:r>
      <w:r>
        <w:rPr>
          <w:rFonts w:hint="eastAsia" w:ascii="Times New Roman" w:hAnsi="Times New Roman" w:cs="Times New Roman"/>
          <w:color w:val="000000"/>
          <w:szCs w:val="32"/>
        </w:rPr>
        <w:t>京津冀协同发展规划纲要</w:t>
      </w:r>
      <w:r>
        <w:rPr>
          <w:rFonts w:ascii="Times New Roman" w:hAnsi="Times New Roman" w:cs="Times New Roman"/>
          <w:color w:val="000000"/>
          <w:szCs w:val="32"/>
        </w:rPr>
        <w:t>&gt;</w:t>
      </w:r>
      <w:r>
        <w:rPr>
          <w:rFonts w:hint="eastAsia" w:ascii="Times New Roman" w:hAnsi="Times New Roman" w:cs="Times New Roman"/>
          <w:color w:val="000000"/>
          <w:szCs w:val="32"/>
        </w:rPr>
        <w:t>的意见》、</w:t>
      </w:r>
      <w:r>
        <w:rPr>
          <w:rFonts w:ascii="Times New Roman" w:hAnsi="Times New Roman" w:cs="Times New Roman"/>
          <w:color w:val="000000" w:themeColor="text1"/>
          <w:szCs w:val="32"/>
          <w14:textFill>
            <w14:solidFill>
              <w14:schemeClr w14:val="tx1"/>
            </w14:solidFill>
          </w14:textFill>
        </w:rPr>
        <w:t>《</w:t>
      </w:r>
      <w:r>
        <w:rPr>
          <w:rFonts w:hint="eastAsia" w:ascii="Times New Roman" w:hAnsi="Times New Roman" w:cs="Times New Roman"/>
          <w:color w:val="000000" w:themeColor="text1"/>
          <w:szCs w:val="32"/>
          <w14:textFill>
            <w14:solidFill>
              <w14:schemeClr w14:val="tx1"/>
            </w14:solidFill>
          </w14:textFill>
        </w:rPr>
        <w:t>关于制定大兴区和北京经济技术开发区国民经济和社会发展第十三个五年规划的建议</w:t>
      </w:r>
      <w:r>
        <w:rPr>
          <w:rFonts w:ascii="Times New Roman" w:hAnsi="Times New Roman" w:cs="Times New Roman"/>
          <w:color w:val="000000" w:themeColor="text1"/>
          <w:szCs w:val="32"/>
          <w14:textFill>
            <w14:solidFill>
              <w14:schemeClr w14:val="tx1"/>
            </w14:solidFill>
          </w14:textFill>
        </w:rPr>
        <w:t>》</w:t>
      </w:r>
      <w:bookmarkStart w:id="1" w:name="_GoBack"/>
      <w:bookmarkEnd w:id="1"/>
    </w:p>
    <w:p>
      <w:pPr>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987886"/>
      <w:docPartObj>
        <w:docPartGallery w:val="autotext"/>
      </w:docPartObj>
    </w:sdtPr>
    <w:sdtContent>
      <w:p>
        <w:pPr>
          <w:pStyle w:val="3"/>
          <w:ind w:firstLine="360"/>
          <w:jc w:val="center"/>
        </w:pPr>
        <w:r>
          <w:fldChar w:fldCharType="begin"/>
        </w:r>
        <w:r>
          <w:instrText xml:space="preserve"> PAGE   \* MERGEFORMAT </w:instrText>
        </w:r>
        <w:r>
          <w:fldChar w:fldCharType="separate"/>
        </w:r>
        <w:r>
          <w:rPr>
            <w:lang w:val="zh-CN"/>
          </w:rPr>
          <w:t>15</w:t>
        </w:r>
        <w:r>
          <w:rPr>
            <w:lang w:val="zh-CN"/>
          </w:rPr>
          <w:fldChar w:fldCharType="end"/>
        </w:r>
      </w:p>
    </w:sdtContent>
  </w:sdt>
  <w:p>
    <w:pPr>
      <w:pStyle w:val="3"/>
      <w:ind w:firstLine="0" w:firstLineChars="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747A64"/>
    <w:rsid w:val="42747A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40" w:lineRule="exact"/>
      <w:ind w:firstLine="200" w:firstLineChars="200"/>
      <w:jc w:val="both"/>
    </w:pPr>
    <w:rPr>
      <w:rFonts w:ascii="Calibri" w:hAnsi="Calibri" w:eastAsia="仿宋_GB2312" w:cs="黑体"/>
      <w:kern w:val="2"/>
      <w:sz w:val="32"/>
      <w:szCs w:val="22"/>
      <w:lang w:val="en-US" w:eastAsia="zh-CN" w:bidi="ar-SA"/>
    </w:rPr>
  </w:style>
  <w:style w:type="paragraph" w:styleId="2">
    <w:name w:val="heading 1"/>
    <w:basedOn w:val="1"/>
    <w:next w:val="1"/>
    <w:qFormat/>
    <w:uiPriority w:val="9"/>
    <w:pPr>
      <w:keepNext/>
      <w:keepLines/>
      <w:spacing w:before="1440" w:after="330" w:line="578" w:lineRule="auto"/>
      <w:outlineLvl w:val="0"/>
    </w:pPr>
    <w:rPr>
      <w:rFonts w:eastAsia="方正小标宋简体"/>
      <w:bCs/>
      <w:kern w:val="44"/>
      <w:sz w:val="44"/>
      <w:szCs w:val="44"/>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unhideWhenUsed/>
    <w:uiPriority w:val="99"/>
    <w:pPr>
      <w:tabs>
        <w:tab w:val="center" w:pos="4153"/>
        <w:tab w:val="right" w:pos="8306"/>
      </w:tabs>
      <w:snapToGrid w:val="0"/>
      <w:spacing w:line="240" w:lineRule="atLeast"/>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2021-11-12T02:30:00Z</dcterms:created>
  <dc:creator>wyn</dc:creator>
  <cp:lastModifiedBy>wyn</cp:lastModifiedBy>
  <dcterms:modified xsi:type="dcterms:W3CDTF">2021-11-12T02:30:37Z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E52AFBC1D0A644DF952D144B07DD900C</vt:lpwstr>
  </property>
</Properties>
</file>