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807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第四章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推进京津冀协同发展，建设区域协同前沿区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深入贯彻国家和北京市关于推进京津冀协同发展的战略部署，发挥新区的区位优势、产业优势以及北京大兴国际机场等跨区域重大项目优势，立足区域协同、谋划自身发展，借助区域协同、实现跨越发展，建设区域协同前沿区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438064808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一、全力推动功能承接和疏解</w:t>
      </w:r>
      <w:bookmarkEnd w:id="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有序疏解非首都功能是落实城市战略定位、治理“大城市病”的基础。要坚持问题导向，综合施策，严格控制增量，有序调整存量，积极承接符合首都定位和新区发展方向的中心城功能，加快疏解非首都功能。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806480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（一）积极承接中心城功能</w:t>
      </w:r>
      <w:bookmarkEnd w:id="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全市工作部署，制定具体实施办法，积极对接和承接中心城区优质资源。承接公共服务功能，加快建设北京儿童医院（大兴院区）等重点医院，吸引优质教育资源，保障北京建筑大学新校区入驻。承接优质产业功能，引导中央企业、市属企业项目落地，打造产业功能疏解的重要承接地。承接科技创新功能，积极引导科研机构、企业研发中心等向新区聚集。公共服务功能以三座新城为主要承接地，产业和创新功能以重点产业空间为主要承接地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81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（二）加快疏解非首都功能</w:t>
      </w:r>
      <w:bookmarkEnd w:id="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按照依法合规的原则，坚持严格控制增量与有序疏解存量相结合，集成利用多种方式，加快疏解非首都功能。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  <w:t>严格控制增量。</w:t>
      </w: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根据北京市新增产业的禁止和限制目录，严把新增产业准入关，对列入目录的新建、改扩建项目一律不予批准建设。强化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节水、节地、节能、环保、用工、技术等</w:t>
      </w: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准入标准，引导产业集约式发展，促进新增项目与人口、资源、环境承载力相匹配。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坚决退出</w:t>
      </w:r>
      <w:r>
        <w:rPr>
          <w:b/>
          <w:szCs w:val="32"/>
        </w:rPr>
        <w:t>一般性</w:t>
      </w:r>
      <w:r>
        <w:rPr>
          <w:rFonts w:hint="eastAsia"/>
          <w:b/>
          <w:szCs w:val="32"/>
        </w:rPr>
        <w:t>产</w:t>
      </w:r>
      <w:r>
        <w:rPr>
          <w:b/>
          <w:szCs w:val="32"/>
        </w:rPr>
        <w:t>业</w:t>
      </w:r>
      <w:r>
        <w:rPr>
          <w:rFonts w:hint="eastAsia"/>
          <w:b/>
          <w:szCs w:val="32"/>
        </w:rPr>
        <w:t>。</w:t>
      </w: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按照“就地淘汰一批、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改造升级一批、转移疏解一批”的思路，</w:t>
      </w: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落实全市工业企业调整退出政策，集成使用规划、行政、补贴等方式，分期分批推进高污染、高耗能、高耗水产业和工艺退出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引导机械、印刷、家具、零配件制造、食品饮料、服装加工等一般性制造业，以及高端制造业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中不具备比较优势的生产环节</w:t>
      </w:r>
      <w:r>
        <w:rPr>
          <w:rFonts w:hint="eastAsia" w:ascii="仿宋_GB2312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向京外转移，鼓励企业根据自身情况开展技改升级。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全面整治工业大院，淘汰退出低附加值、低技术含量企业。有序压减粮食生产和一般农业，推动现有农业用地向观光、籽种、绿化等功能转型，退出</w:t>
      </w:r>
      <w:r>
        <w:rPr>
          <w:rFonts w:hint="eastAsia" w:ascii="仿宋_GB2312"/>
          <w:szCs w:val="32"/>
        </w:rPr>
        <w:t>不达标畜禽养殖</w:t>
      </w:r>
      <w:r>
        <w:rPr>
          <w:rFonts w:hint="eastAsia" w:ascii="仿宋_GB2312" w:hAnsi="Times New Roman"/>
          <w:szCs w:val="32"/>
        </w:rPr>
        <w:t>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整治疏解低端市场。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整治疏解不符合规划、无照经营、严重影响交通和环境的小散乱批发、物流等业态。推动</w:t>
      </w:r>
      <w:r>
        <w:rPr>
          <w:rFonts w:hint="eastAsia"/>
          <w:szCs w:val="32"/>
        </w:rPr>
        <w:t>涉及</w:t>
      </w:r>
      <w:r>
        <w:rPr>
          <w:szCs w:val="32"/>
        </w:rPr>
        <w:t>城</w:t>
      </w:r>
      <w:r>
        <w:rPr>
          <w:rFonts w:hint="eastAsia"/>
          <w:szCs w:val="32"/>
        </w:rPr>
        <w:t>市</w:t>
      </w:r>
      <w:r>
        <w:rPr>
          <w:szCs w:val="32"/>
        </w:rPr>
        <w:t>运行和民生保障的蔬菜、粮油等市场升级经营业态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38064811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二、加快推进产业对接协作</w:t>
      </w:r>
      <w:bookmarkEnd w:id="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szCs w:val="32"/>
        </w:rPr>
        <w:t>立足新区产业定位，按照政府引导、协会主导、企业主体、市场运作、多方共赢的思路，合作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共建产业园区，引导形成区域全产业链布局，促进产业协同发展。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81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（一）加快共建园区发展</w:t>
      </w:r>
      <w:bookmarkEnd w:id="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推进与廊坊永清共建的“亦庄·永清园”高新技术产业开发区发展，</w:t>
      </w:r>
      <w:r>
        <w:rPr>
          <w:rFonts w:hint="eastAsia" w:ascii="仿宋_GB2312" w:hAnsi="Times New Roman" w:cs="Times New Roman"/>
          <w:color w:val="000000"/>
          <w:szCs w:val="32"/>
        </w:rPr>
        <w:t>高标准编制园区空间规划和产业规划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，建立组织管理、利益分享、人员管理等体制机制，推进宝健、惠买在线等项目建设，引导区内企业向共建园区布局新建项目和转移一般性制造环节。推进与廊坊市共建的“京津冀电子商务协同发展示范区”发展，在产业基金、人才培训、公共服务平台、产业联盟、投资平台等多领域加强合作，推动北京电子商务中心区固安园等项目建设。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推动区内农业企业在北京周边共建农业生产基地，形成“总部+生产基地”合作模式，保障北京菜篮子供应。扩大“大兴西瓜节”、“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春华秋实”等农业节庆活动影响力，促进区域农业合作。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806481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（二）引导区域产业布局</w:t>
      </w:r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Cs/>
          <w:szCs w:val="32"/>
        </w:rPr>
        <w:t>以新区优势产业为重点，推动跨区域全产业链布局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，形成上下游协作配套的分工格局，提升产业整体竞争力。集成电路产业，在新区布局集成电路设计、软件开发、系统集成环节，在河北曹妃甸、正定布局原材料生产加工、封装测试环节。新型显示产业，在新区布局研发和总装集成环节，在河北廊坊布局终端产品生产制造、仓储物流环节。生物医药产业，在新区布局药物研发环节和公共服务平台，在河北沧州等地布局原材料、成药生产环节。高端汽车产业，在新区布局新能源汽车和高端乘用车总装集成、发动机制造、汽车电子研发制造环节，在合作区域布局零部件制造、后台服务环节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814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三、着力推动交通一体化发展</w:t>
      </w:r>
      <w:bookmarkEnd w:id="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交通一体化是推进京津冀协同发展的保障条件。要按照国家和北京市的部署，积极配合相关单位，加快构建航空、铁路、城市轨道、公路高效连接的综合交通体系。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81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（一）全力配合机场建设</w:t>
      </w:r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根据机场建设总体安排，做好征地拆迁和人员安置，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保障群众放心拆迁、安心周转、舒心生活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高标准建设北京大兴国际机场，与首都机场、天津滨海国际机场、石家庄正定国际机场等形成分工协作的机场群，构建“空中的京津冀”。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81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（二）拓展区域交通通道</w:t>
      </w:r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完善连接河北、天津的交通通道，配合建设一批重大交通基础设施。建设京霸铁路、廊涿城际铁路，推进市郊铁路S6线建设，建设京台高速（北京段）、机场北线高速、首都地区环线高速（密涿高速段），</w:t>
      </w:r>
      <w:r>
        <w:rPr>
          <w:rFonts w:hint="eastAsia" w:ascii="仿宋_GB2312" w:hAnsi="Times New Roman" w:cs="Times New Roman"/>
          <w:color w:val="000000"/>
          <w:szCs w:val="32"/>
        </w:rPr>
        <w:t>拓宽改造京开高速，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提级改建104国道。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bookmarkStart w:id="10" w:name="_Toc438064817"/>
      <w:r>
        <w:rPr>
          <w:rFonts w:hint="eastAsia" w:ascii="黑体" w:hAnsi="Times New Roman" w:eastAsia="黑体" w:cs="Times New Roman"/>
          <w:b w:val="0"/>
          <w:color w:val="000000" w:themeColor="text1"/>
          <w:szCs w:val="22"/>
          <w14:textFill>
            <w14:solidFill>
              <w14:schemeClr w14:val="tx1"/>
            </w14:solidFill>
          </w14:textFill>
        </w:rPr>
        <w:t>四、全面推进生态合作共建</w:t>
      </w:r>
      <w:bookmarkEnd w:id="1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Times New Roman" w:cs="Times New Roman"/>
          <w:szCs w:val="32"/>
        </w:rPr>
        <w:t>跨域水系治理、绿色廊道建设、大气污染防治为重点，共建良好生态环境，提升区域生态品质。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81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（一）突破跨域水系治理</w:t>
      </w:r>
      <w:bookmarkEnd w:id="1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推动永定河生态供水和水环境建设实现突破。探索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永定河、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永兴河、凤河以及凤港减河等跨域河流的共治共管，联合实施生态修复、景观绿化、防污减排和水质净化，探索水系治理联合执法机制，共同改善和维护水系生态环境。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81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（二）推进绿色廊道建设</w:t>
      </w:r>
      <w:bookmarkEnd w:id="12"/>
    </w:p>
    <w:p>
      <w:pPr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沿机场周边、京冀交界处建设大尺度森林景观，沿永定河建设游憩森林公园群，沿京台高速、新机场高速、</w:t>
      </w:r>
      <w:r>
        <w:rPr>
          <w:rFonts w:hint="eastAsia" w:ascii="仿宋_GB2312"/>
          <w:color w:val="000000"/>
          <w:szCs w:val="32"/>
        </w:rPr>
        <w:t>京开高速、</w:t>
      </w:r>
      <w:r>
        <w:rPr>
          <w:rFonts w:hint="eastAsia" w:ascii="仿宋_GB2312"/>
          <w:szCs w:val="32"/>
        </w:rPr>
        <w:t>京霸铁路等重要通道建设生态绿带，打造连接京冀的绿色生态廊道。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82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（三）落实大气污染防治</w:t>
      </w:r>
      <w:bookmarkEnd w:id="1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落实大气污染防治行动计划和京津冀地区实施细则等工作部署，以治理PM</w:t>
      </w:r>
      <w:r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为重点，加大压减燃煤、控车减油、治污减排、清洁降尘等工作力度。落实空气重污染应急响应联动机制，共同应对空气污染。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821"/>
      <w:r>
        <w:rPr>
          <w:rFonts w:hint="eastAsia" w:ascii="黑体" w:hAnsi="Times New Roman" w:eastAsia="黑体" w:cs="Times New Roman"/>
          <w:b w:val="0"/>
          <w:color w:val="000000" w:themeColor="text1"/>
          <w:szCs w:val="22"/>
          <w14:textFill>
            <w14:solidFill>
              <w14:schemeClr w14:val="tx1"/>
            </w14:solidFill>
          </w14:textFill>
        </w:rPr>
        <w:t>五、建立区域合作长效机制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_GB2312" w:hAnsi="Times New Roman" w:cs="Times New Roman"/>
          <w:color w:val="000000"/>
          <w:szCs w:val="32"/>
        </w:rPr>
        <w:t>政府和民间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的跨区域合作长效机制，为协同发展提供制度保障和对接平台。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806482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（一）畅通政府协调机制</w:t>
      </w:r>
      <w:bookmarkEnd w:id="15"/>
    </w:p>
    <w:p>
      <w:pPr>
        <w:spacing w:line="560" w:lineRule="exact"/>
        <w:ind w:firstLine="640"/>
        <w:rPr>
          <w:rFonts w:ascii="仿宋_GB2312" w:hAnsi="Times New Roman" w:cs="Times New Roman"/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全市统一部署，依托与廊坊市、永清县、固安县、天津市武清区等周边市县良好的合作基础，研究建立高层定期会商机制和规划、交通、环境、科技、教育、产业等部门沟通机制，形成政府间直接对话常态通道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3806482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（二）扩大民间交流合作</w:t>
      </w:r>
      <w:bookmarkEnd w:id="1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支持工商联、行业协会、企业联盟等组织互动往来，鼓励企业相互投资，支持区内企业到周边地区设立分厂、开办分店，促进教育、医疗等领域开展多种形式的交流合作，建立民间交流合作机制，充分调动社会力量参与协同发展。</w:t>
      </w:r>
    </w:p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61D3E"/>
    <w:rsid w:val="032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2021-11-12T02:36:00Z</dcterms:created>
  <dc:creator>wyn</dc:creator>
  <cp:lastModifiedBy>wyn</cp:lastModifiedBy>
  <dcterms:modified xsi:type="dcterms:W3CDTF">2021-11-12T02:36:52Z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F06FB3341FE644AC817C3F4247077460</vt:lpwstr>
  </property>
</Properties>
</file>