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20" w:line="560" w:lineRule="exact"/>
        <w:ind w:firstLine="0" w:firstLineChars="0"/>
        <w:jc w:val="center"/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438064938"/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第十二章</w:t>
      </w:r>
      <w:r>
        <w:rPr>
          <w:rFonts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抓落实建机制强督查，规范政府实施规划</w:t>
      </w:r>
      <w:bookmarkEnd w:id="0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新区“十三五”时期的发展任务艰巨繁重，要按照“抓落实、建机制、强督查”的要求，确保规划有效实施。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" w:name="_Toc421632032"/>
      <w:bookmarkStart w:id="2" w:name="_Toc419989689"/>
      <w:bookmarkStart w:id="3" w:name="_Toc438064939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一、加强</w:t>
      </w:r>
      <w:bookmarkEnd w:id="1"/>
      <w:bookmarkEnd w:id="2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统筹协调</w:t>
      </w:r>
      <w:bookmarkEnd w:id="3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3806494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（一）加强组织领导</w:t>
      </w:r>
      <w:bookmarkEnd w:id="4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由大兴区政府、开发区管委会主要领导牵头，成立“十三五”规划统筹推进领导小组，总体协调规划实施中的重大问题，</w:t>
      </w:r>
      <w:r>
        <w:rPr>
          <w:rFonts w:hint="eastAsia" w:ascii="仿宋_GB2312" w:hAnsi="Times New Roman" w:cs="Times New Roman"/>
          <w:kern w:val="0"/>
          <w:szCs w:val="32"/>
          <w:lang w:val="zh-CN"/>
        </w:rPr>
        <w:t>加强对重点项目、重大举措的决策和实施，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定期检查重大事项进展情况，形成有领导、有落实、有监督的规划实施机制。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438064941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（二）统筹责任分工</w:t>
      </w:r>
      <w:bookmarkEnd w:id="5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从落实五年规划任务出发，制定年度工作计划，形成任务清单，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明确牵头单位和工作责任并纳入评价考核体系。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完善责任落实和追究制度，确保重点任务按期完成。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6" w:name="_Toc438064942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二、加强预算管理和项目建设</w:t>
      </w:r>
      <w:bookmarkEnd w:id="6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438064943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（一）统筹安排财政预算</w:t>
      </w:r>
      <w:bookmarkEnd w:id="7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根据本规划确定的目标和重点任务，合理安排财政预算，更多向生态环境、公共服务、社会保障和科技创新、“高精尖”产业发展等领域倾斜。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438064944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（二）推动重大项目实施</w:t>
      </w:r>
      <w:bookmarkEnd w:id="8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坚持“规划一批、建设一批、储备一批”，筛选形成对全区发展有重大影响的项目储备库。强化项目实施管理，完善重大项目推进机制。在安排年度政府投资时，将“十三五”规划作为重要依据。保障重大项目的用地和资金需求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9" w:name="_Toc438064945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三、加强规划管理</w:t>
      </w:r>
      <w:bookmarkEnd w:id="9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_Toc438064946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（一）保持规划衔接联动</w:t>
      </w:r>
      <w:bookmarkEnd w:id="10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深入推进经济社会发展规划与城市总体规划、</w:t>
      </w:r>
      <w:r>
        <w:rPr>
          <w:rFonts w:hint="eastAsia" w:ascii="仿宋_GB2312" w:hAnsi="Times New Roman" w:cs="Times New Roman"/>
          <w:color w:val="000000"/>
        </w:rPr>
        <w:t>土地利用总体规划以及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环境等规划</w:t>
      </w:r>
      <w:r>
        <w:rPr>
          <w:rFonts w:hint="eastAsia" w:ascii="仿宋_GB2312" w:hAnsi="Times New Roman" w:cs="Times New Roman"/>
          <w:color w:val="000000"/>
        </w:rPr>
        <w:t>“多规合一”，健全规划协调实施和动态调整机制，确保各项规划在总体要求、空间配置、时序安排上的协调统一。</w:t>
      </w: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本规划的指导作用，区相关部门要据此组织编制相应的专项规划，细化本规划提出的主要任务，强化专业领域的总体谋划和工作安排。各镇街要结合自身实际，突出区域特色，做好与本规划的协调衔接。各重点园区制定的规划，要与本规划确定的产业发展方向和思路保持一致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38064947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（二）监督规划实施情况</w:t>
      </w:r>
      <w:bookmarkEnd w:id="11"/>
    </w:p>
    <w:p>
      <w:pPr>
        <w:spacing w:line="560" w:lineRule="exact"/>
        <w:ind w:firstLine="640"/>
        <w:jc w:val="left"/>
        <w:rPr>
          <w:rFonts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开展规划实施情况年度监测和中期评估，及时发现实施中存在的问题，</w:t>
      </w:r>
      <w:r>
        <w:rPr>
          <w:rFonts w:hint="eastAsia" w:ascii="仿宋_GB2312" w:hAnsi="Times New Roman" w:cs="Times New Roman"/>
        </w:rPr>
        <w:t>定期向区政府、开发区管委会报告，接受区人大、区政协的监督。</w:t>
      </w:r>
    </w:p>
    <w:p>
      <w:pPr>
        <w:keepNext/>
        <w:keepLines/>
        <w:spacing w:before="240" w:after="240" w:line="560" w:lineRule="exact"/>
        <w:ind w:firstLine="640"/>
        <w:outlineLvl w:val="1"/>
        <w:rPr>
          <w:rFonts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2" w:name="_Toc438064948"/>
      <w:r>
        <w:rPr>
          <w:rFonts w:hint="eastAsia" w:ascii="黑体" w:hAnsi="Times New Roman" w:eastAsia="黑体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四、加强政府自身建设</w:t>
      </w:r>
      <w:bookmarkEnd w:id="12"/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_Toc438064949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（一）提高干部队伍素质</w:t>
      </w:r>
      <w:bookmarkEnd w:id="13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/>
        </w:rPr>
      </w:pPr>
      <w:r>
        <w:rPr>
          <w:rFonts w:hint="eastAsia" w:ascii="仿宋_GB2312" w:hAnsi="Times New Roman" w:cs="Times New Roman"/>
          <w:color w:val="000000"/>
        </w:rPr>
        <w:t>实施</w:t>
      </w:r>
      <w:r>
        <w:rPr>
          <w:rFonts w:hint="eastAsia" w:ascii="仿宋_GB2312" w:hAnsi="Times New Roman" w:cs="Times New Roman"/>
        </w:rPr>
        <w:t>党政人才素质提升工程，</w:t>
      </w:r>
      <w:r>
        <w:rPr>
          <w:rFonts w:hint="eastAsia" w:ascii="仿宋_GB2312" w:hAnsi="Times New Roman" w:cs="Times New Roman"/>
          <w:szCs w:val="32"/>
        </w:rPr>
        <w:t>培养一批政治素质高、业务能力强的党政人才。</w:t>
      </w:r>
      <w:r>
        <w:rPr>
          <w:rFonts w:hint="eastAsia" w:ascii="仿宋_GB2312" w:hAnsi="Times New Roman" w:cs="Times New Roman"/>
          <w:color w:val="000000"/>
        </w:rPr>
        <w:t>全面提高各级干部队伍素质，增强面对新生事物、应对复杂局面的能力。</w:t>
      </w:r>
      <w:r>
        <w:rPr>
          <w:rFonts w:hint="eastAsia" w:ascii="仿宋_GB2312"/>
          <w:szCs w:val="32"/>
        </w:rPr>
        <w:t>加强党风、党纪教育，</w:t>
      </w:r>
      <w:r>
        <w:rPr>
          <w:rFonts w:hint="eastAsia" w:ascii="仿宋_GB2312" w:hAnsi="Times New Roman" w:cs="Times New Roman"/>
          <w:color w:val="000000"/>
        </w:rPr>
        <w:t>进一步整治“不作为、乱作为、慢作为”现象。各级新任领导干部应在到岗初期熟悉规划纲要和专项规划。</w:t>
      </w:r>
    </w:p>
    <w:p>
      <w:pPr>
        <w:pStyle w:val="3"/>
        <w:spacing w:before="156" w:beforeLines="50" w:after="156" w:afterLines="50" w:line="560" w:lineRule="exact"/>
        <w:ind w:firstLine="643"/>
        <w:rPr>
          <w:rFonts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38064950"/>
      <w:r>
        <w:rPr>
          <w:rFonts w:hint="eastAsia" w:ascii="楷体_GB2312" w:eastAsia="楷体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（二）创新行政管理方式</w:t>
      </w:r>
      <w:bookmarkEnd w:id="14"/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</w:rPr>
      </w:pP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优化政府机构设置、职能配置、工作流程，</w:t>
      </w:r>
      <w:r>
        <w:rPr>
          <w:rFonts w:hint="eastAsia" w:ascii="仿宋_GB2312" w:hAnsi="Times New Roman" w:cs="Times New Roman"/>
        </w:rPr>
        <w:t>以更高标准加强政府自身建设。健全重大决策专家咨询制度，提高依法行政水平。</w:t>
      </w:r>
      <w:r>
        <w:rPr>
          <w:rFonts w:hint="eastAsia" w:ascii="仿宋_GB2312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完善政府门户网站群，推进信息公开、在线行政审批等服务。建设行政电子监察平台。</w:t>
      </w:r>
    </w:p>
    <w:p>
      <w:pPr>
        <w:autoSpaceDE w:val="0"/>
        <w:autoSpaceDN w:val="0"/>
        <w:spacing w:line="560" w:lineRule="exact"/>
        <w:ind w:firstLine="640"/>
        <w:rPr>
          <w:rFonts w:ascii="仿宋_GB2312" w:hAnsi="Times New Roman" w:cs="Times New Roman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145EF"/>
    <w:rsid w:val="2091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440" w:after="330" w:line="578" w:lineRule="auto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2021-11-12T02:41:00Z</dcterms:created>
  <dc:creator>wyn</dc:creator>
  <cp:lastModifiedBy>wyn</cp:lastModifiedBy>
  <dcterms:modified xsi:type="dcterms:W3CDTF">2021-11-12T02:42:02Z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7F1A6019DFFF4A56A95CB693E306AFFE</vt:lpwstr>
  </property>
</Properties>
</file>