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ascii="Times New Roman" w:hAnsi="Times New Roman"/>
        </w:rPr>
      </w:pPr>
      <w:bookmarkStart w:id="0" w:name="_Toc85459409"/>
      <w:bookmarkStart w:id="1" w:name="_Toc87546087"/>
      <w:r>
        <w:rPr>
          <w:rFonts w:ascii="Times New Roman" w:hAnsi="Times New Roman"/>
        </w:rPr>
        <w:t>第</w:t>
      </w:r>
      <w:r>
        <w:rPr>
          <w:rFonts w:hint="eastAsia" w:ascii="Times New Roman" w:hAnsi="Times New Roman"/>
        </w:rPr>
        <w:t>五</w:t>
      </w:r>
      <w:r>
        <w:rPr>
          <w:rFonts w:ascii="Times New Roman" w:hAnsi="Times New Roman"/>
        </w:rPr>
        <w:t xml:space="preserve">章 </w:t>
      </w:r>
      <w:r>
        <w:rPr>
          <w:rFonts w:hint="eastAsia" w:ascii="Times New Roman" w:hAnsi="Times New Roman"/>
        </w:rPr>
        <w:t>稳定提升生态系统</w:t>
      </w:r>
      <w:bookmarkEnd w:id="0"/>
      <w:r>
        <w:rPr>
          <w:rFonts w:hint="eastAsia" w:ascii="Times New Roman" w:hAnsi="Times New Roman"/>
        </w:rPr>
        <w:t>质量</w:t>
      </w:r>
      <w:bookmarkEnd w:id="1"/>
    </w:p>
    <w:p>
      <w:pPr>
        <w:ind w:firstLine="640"/>
        <w:rPr>
          <w:rFonts w:hint="eastAsia"/>
        </w:rPr>
      </w:pPr>
    </w:p>
    <w:p>
      <w:pPr>
        <w:ind w:firstLine="640"/>
        <w:rPr>
          <w:rFonts w:hint="eastAsia"/>
        </w:rPr>
      </w:pPr>
      <w:r>
        <w:rPr>
          <w:rFonts w:hint="eastAsia"/>
        </w:rPr>
        <w:t>按照山水林田湖草系统保护的要求，落实北京市生态保护相关制度，强化重要生态空间管控，开展生态保护与修复，加强生物多样性保护，稳定提升生态系统质量。</w:t>
      </w:r>
    </w:p>
    <w:p>
      <w:pPr>
        <w:pStyle w:val="3"/>
        <w:ind w:firstLine="640"/>
      </w:pPr>
      <w:bookmarkStart w:id="2" w:name="_Toc85459410"/>
      <w:bookmarkStart w:id="3" w:name="_Toc87546088"/>
      <w:r>
        <w:t>一、严格管控生态空间</w:t>
      </w:r>
      <w:bookmarkEnd w:id="2"/>
      <w:bookmarkEnd w:id="3"/>
    </w:p>
    <w:p>
      <w:pPr>
        <w:pStyle w:val="4"/>
        <w:ind w:firstLine="640"/>
      </w:pPr>
      <w:bookmarkStart w:id="4" w:name="_Toc85459411"/>
      <w:bookmarkStart w:id="5" w:name="_Toc87268326"/>
      <w:bookmarkStart w:id="6" w:name="_Toc87546089"/>
      <w:bookmarkStart w:id="7" w:name="_Toc87519691"/>
      <w:bookmarkStart w:id="8" w:name="_Toc85642640"/>
      <w:bookmarkStart w:id="9" w:name="_Toc85460013"/>
      <w:r>
        <w:t>（一）严格实施两线三区管控</w:t>
      </w:r>
      <w:bookmarkEnd w:id="4"/>
      <w:bookmarkEnd w:id="5"/>
      <w:bookmarkEnd w:id="6"/>
      <w:bookmarkEnd w:id="7"/>
      <w:bookmarkEnd w:id="8"/>
      <w:bookmarkEnd w:id="9"/>
    </w:p>
    <w:p>
      <w:pPr>
        <w:ind w:firstLine="640"/>
        <w:rPr>
          <w:color w:val="FF0000"/>
        </w:rPr>
      </w:pPr>
      <w:r>
        <w:t>按照北京市相关要求，以资源环境承载能力为硬约束，实施集中建设区、限制建设区和生态控制区全域管控。生态控制区以严格的生态保护为目标，统筹山水林田湖草等生态资源保护利用，强化生态保育和生态建设、严控开发建设，保障生态空间只增不减。</w:t>
      </w:r>
      <w:r>
        <w:rPr>
          <w:color w:val="FF0000"/>
        </w:rPr>
        <w:t xml:space="preserve"> </w:t>
      </w:r>
    </w:p>
    <w:p>
      <w:pPr>
        <w:pStyle w:val="4"/>
        <w:ind w:firstLine="640"/>
        <w:rPr>
          <w:rFonts w:hint="eastAsia"/>
        </w:rPr>
      </w:pPr>
      <w:bookmarkStart w:id="10" w:name="_Toc87268327"/>
      <w:bookmarkStart w:id="11" w:name="_Toc87519692"/>
      <w:bookmarkStart w:id="12" w:name="_Toc87546090"/>
      <w:r>
        <w:rPr>
          <w:rFonts w:hint="eastAsia"/>
        </w:rPr>
        <w:t>（二）实施生态环境分区管控</w:t>
      </w:r>
      <w:bookmarkEnd w:id="10"/>
      <w:bookmarkEnd w:id="11"/>
      <w:bookmarkEnd w:id="12"/>
    </w:p>
    <w:p>
      <w:pPr>
        <w:ind w:firstLine="640"/>
        <w:rPr>
          <w:color w:val="FF0000"/>
        </w:rPr>
      </w:pPr>
      <w:r>
        <w:rPr>
          <w:rFonts w:hint="eastAsia"/>
        </w:rPr>
        <w:t>构建生态环境分区管控体系，细化大兴区“三线一单”（生态保护红线、环境质量底线、资源利用上线、生态环境准入清单）成果。落实生态环境分区管控要求，制定区级精细化管理生态环境准入清单。</w:t>
      </w:r>
      <w:r>
        <w:rPr>
          <w:color w:val="FF0000"/>
        </w:rPr>
        <w:t xml:space="preserve">   </w:t>
      </w:r>
    </w:p>
    <w:p>
      <w:pPr>
        <w:pStyle w:val="4"/>
        <w:ind w:firstLine="640"/>
      </w:pPr>
      <w:bookmarkStart w:id="13" w:name="_Toc85460015"/>
      <w:bookmarkStart w:id="14" w:name="_Toc87268328"/>
      <w:bookmarkStart w:id="15" w:name="_Toc87519693"/>
      <w:bookmarkStart w:id="16" w:name="_Toc85642642"/>
      <w:bookmarkStart w:id="17" w:name="_Toc87546091"/>
      <w:bookmarkStart w:id="18" w:name="_Toc85459413"/>
      <w:r>
        <w:t>（</w:t>
      </w:r>
      <w:r>
        <w:rPr>
          <w:rFonts w:hint="eastAsia"/>
        </w:rPr>
        <w:t>三</w:t>
      </w:r>
      <w:r>
        <w:t>）优化生态空间格局</w:t>
      </w:r>
      <w:bookmarkEnd w:id="13"/>
      <w:bookmarkEnd w:id="14"/>
      <w:bookmarkEnd w:id="15"/>
      <w:bookmarkEnd w:id="16"/>
      <w:bookmarkEnd w:id="17"/>
      <w:bookmarkEnd w:id="18"/>
    </w:p>
    <w:p>
      <w:pPr>
        <w:ind w:firstLine="640"/>
        <w:rPr>
          <w:rFonts w:hint="eastAsia" w:ascii="仿宋_GB2312"/>
        </w:rPr>
      </w:pPr>
      <w:r>
        <w:t>以生态协同示范区、蓝绿交织和谐区、大美景观新门户、城乡一体践行区为发展定位，积极创建国家森林城市，全力推进</w:t>
      </w:r>
      <w:r>
        <w:rPr>
          <w:rFonts w:hint="eastAsia" w:ascii="仿宋_GB2312"/>
        </w:rPr>
        <w:t>绿色生态、绿色民生、绿色文化和绿色支撑体系建设，不断优化“一轴、两带、两组团、绿廊相连、节点镶嵌”的园林绿化总体布局。其中，“一轴”是绿色南中轴；“两带”是构建永定河生态文化带和东南部森林湿地生态带；“两组团”：围绕大兴区中心城区与临空经济区开展造林绿化，增强区域生态功能，打造南北呼应的生态组团。“绿廊相连”:充分发挥道路绿网、区域水网的串联作用，连通园林绿化重要节点，形成全民共享的生态网络。“节点镶嵌”：全面提升郊野公园、森林公园、湿地公园等自然公园品质，积极开展城市森林公园、专项公园、社区公园、小微绿地建设。</w:t>
      </w:r>
    </w:p>
    <w:p>
      <w:pPr>
        <w:pStyle w:val="4"/>
        <w:ind w:firstLine="640"/>
      </w:pPr>
      <w:bookmarkStart w:id="19" w:name="_Toc85642643"/>
      <w:bookmarkStart w:id="20" w:name="_Toc87519694"/>
      <w:bookmarkStart w:id="21" w:name="_Toc87546092"/>
      <w:bookmarkStart w:id="22" w:name="_Toc85460016"/>
      <w:bookmarkStart w:id="23" w:name="_Toc87268329"/>
      <w:bookmarkStart w:id="24" w:name="_Toc85459414"/>
      <w:r>
        <w:t>（</w:t>
      </w:r>
      <w:r>
        <w:rPr>
          <w:rFonts w:hint="eastAsia"/>
        </w:rPr>
        <w:t>四</w:t>
      </w:r>
      <w:r>
        <w:t>）强化</w:t>
      </w:r>
      <w:r>
        <w:rPr>
          <w:rFonts w:hint="eastAsia"/>
        </w:rPr>
        <w:t>重要生态空间</w:t>
      </w:r>
      <w:r>
        <w:t>监管</w:t>
      </w:r>
      <w:bookmarkEnd w:id="19"/>
      <w:bookmarkEnd w:id="20"/>
      <w:bookmarkEnd w:id="21"/>
      <w:bookmarkEnd w:id="22"/>
      <w:bookmarkEnd w:id="23"/>
      <w:bookmarkEnd w:id="24"/>
    </w:p>
    <w:p>
      <w:pPr>
        <w:ind w:firstLine="640"/>
        <w:rPr>
          <w:rFonts w:hint="eastAsia"/>
        </w:rPr>
      </w:pPr>
      <w:r>
        <w:rPr>
          <w:rFonts w:hint="eastAsia"/>
        </w:rPr>
        <w:t>划定并严守生态保护红线。完成勘界定标，按照国家和北京市要求完成生态保护红线优化调整和勘界定标，做好生态保护红线与自然保护地的衔接。严格人类活动管控，按照禁止开发区域的要求进行管理，确保生态功能不降低、面积不减少、性质不改变。</w:t>
      </w:r>
    </w:p>
    <w:p>
      <w:pPr>
        <w:ind w:firstLine="640"/>
      </w:pPr>
      <w:r>
        <w:t>优化自然保护地体系。</w:t>
      </w:r>
      <w:r>
        <w:rPr>
          <w:rFonts w:hint="eastAsia" w:ascii="仿宋_GB2312"/>
        </w:rPr>
        <w:t>开展自然保护地优化调整工作，在现有的大兴古桑国家森林公园、大兴长子营湿地公园、大兴杨各庄湿地公园的基础上，通过补充完善、整合交叉重叠和归并相邻、依法依规调整范围等方式，到2025年，全面完成自然保护地整合优化。</w:t>
      </w:r>
      <w:r>
        <w:t>加强自然保护地人类活动管控。落实北京市相关自然保护地制度，实现大兴区自然保护地人类活动信息的台账化管理。从生态环境状况与管理状况两个方面，开展自然保护地的保护成效评估</w:t>
      </w:r>
      <w:r>
        <w:rPr>
          <w:rFonts w:hint="eastAsia"/>
        </w:rPr>
        <w:t>，为</w:t>
      </w:r>
      <w:r>
        <w:t>优化自然保护地体系提供科学支撑。</w:t>
      </w:r>
    </w:p>
    <w:p>
      <w:pPr>
        <w:pStyle w:val="3"/>
        <w:ind w:firstLine="640"/>
      </w:pPr>
      <w:bookmarkStart w:id="25" w:name="_Toc87546093"/>
      <w:r>
        <w:rPr>
          <w:rFonts w:hint="eastAsia"/>
        </w:rPr>
        <w:t>二、推进生态建设与修复</w:t>
      </w:r>
      <w:bookmarkEnd w:id="25"/>
    </w:p>
    <w:p>
      <w:pPr>
        <w:pStyle w:val="4"/>
        <w:ind w:firstLine="640"/>
      </w:pPr>
      <w:bookmarkStart w:id="26" w:name="_Toc87519696"/>
      <w:bookmarkStart w:id="27" w:name="_Toc85642646"/>
      <w:bookmarkStart w:id="28" w:name="_Toc87546094"/>
      <w:bookmarkStart w:id="29" w:name="_Toc87268331"/>
      <w:r>
        <w:rPr>
          <w:rFonts w:hint="eastAsia"/>
        </w:rPr>
        <w:t>（一）</w:t>
      </w:r>
      <w:r>
        <w:t>扩大绿色生态空间</w:t>
      </w:r>
      <w:bookmarkEnd w:id="26"/>
      <w:bookmarkEnd w:id="27"/>
      <w:bookmarkEnd w:id="28"/>
      <w:bookmarkEnd w:id="29"/>
    </w:p>
    <w:p>
      <w:pPr>
        <w:ind w:firstLine="640"/>
        <w:rPr>
          <w:rFonts w:hint="eastAsia" w:ascii="仿宋_GB2312"/>
          <w:bCs/>
        </w:rPr>
      </w:pPr>
      <w:r>
        <w:rPr>
          <w:rFonts w:hint="eastAsia" w:ascii="仿宋_GB2312"/>
          <w:bCs/>
        </w:rPr>
        <w:t>推进平原林地的建设和养护，按照新一轮百万亩造林要求，并结合新机场建设、永定河生态恢复等国家大型工程建设，持续推进平原区林地建设，在面积20公顷以上的森林斑块中，划定1公顷以上的生态保育小区；加强区域北部绿化隔离带建设，以北京市现有规划的第二道绿化隔离地区为主体，以城市公园、郊野公园等多种形式，建成大兴与中心城区之间的绿化隔离带。借助西红门、旧宫等农村集体经营性建设用地入市和黄村、瀛海、青云店等城乡结合部功能疏解的契机，推进腾退建绿和拆迁建绿，大幅提高绿色空间总量。积极推进区域南部国家森林湿地公园建设，落实北京城市总体规划，以市域规划的环首都公园环为主体，加强与河北廊坊等地共同规划，以森林公园、湿地公园、郊野公园等多种形式，建设跨区域的森林湿地公园，形成区域之间的生态隔离空间。</w:t>
      </w:r>
    </w:p>
    <w:p>
      <w:pPr>
        <w:pStyle w:val="4"/>
        <w:ind w:firstLine="640"/>
      </w:pPr>
      <w:bookmarkStart w:id="30" w:name="_Toc87519697"/>
      <w:bookmarkStart w:id="31" w:name="_Toc85642647"/>
      <w:bookmarkStart w:id="32" w:name="_Toc87268332"/>
      <w:bookmarkStart w:id="33" w:name="_Toc87546095"/>
      <w:r>
        <w:rPr>
          <w:rFonts w:hint="eastAsia"/>
        </w:rPr>
        <w:t>（二）</w:t>
      </w:r>
      <w:r>
        <w:t>优化城区绿地系统</w:t>
      </w:r>
      <w:bookmarkEnd w:id="30"/>
      <w:bookmarkEnd w:id="31"/>
      <w:bookmarkEnd w:id="32"/>
      <w:bookmarkEnd w:id="33"/>
    </w:p>
    <w:p>
      <w:pPr>
        <w:ind w:firstLine="640"/>
        <w:rPr>
          <w:rFonts w:hint="eastAsia" w:ascii="仿宋_GB2312"/>
          <w:bCs/>
        </w:rPr>
      </w:pPr>
      <w:r>
        <w:rPr>
          <w:rFonts w:hint="eastAsia" w:ascii="仿宋_GB2312"/>
          <w:bCs/>
        </w:rPr>
        <w:t>拓展城区绿色空间总量。以新媒体基地北区、生物医药基地、京南物流园等为建设重点区域，利用拆迁腾退、废弃地和边角地改造、附属绿地公园化改造等契机，采取腾退建绿、挖潜增绿、见缝插绿等多种方式，开展小微型绿地、口袋绿地、代征绿地建设。在适宜地段开展立体绿化和屋顶绿化，推进社区绿化、阳台绿化和单位庭院绿化，多方位拓展城区内绿色空间。优化城区绿色空间布局，优先在现有绿地服务盲区内开展绿地建设，建设服务居民健身休闲和绿色出行的城乡“健康绿道”，显著提升城区绿地服务范围。提高城市绿地生态功能。城市绿地建设要从注重景观美化功能转向注重生态功能，提高绿地在缓解大气污染、热岛效应、滞纳粉尘、提升生物多样性等方面的作用。</w:t>
      </w:r>
    </w:p>
    <w:p>
      <w:pPr>
        <w:pStyle w:val="4"/>
        <w:ind w:firstLine="640"/>
      </w:pPr>
      <w:bookmarkStart w:id="34" w:name="_Toc87546096"/>
      <w:bookmarkStart w:id="35" w:name="_Toc87268333"/>
      <w:bookmarkStart w:id="36" w:name="_Toc87519698"/>
      <w:bookmarkStart w:id="37" w:name="_Toc85642648"/>
      <w:r>
        <w:rPr>
          <w:rFonts w:hint="eastAsia"/>
        </w:rPr>
        <w:t>（三）</w:t>
      </w:r>
      <w:r>
        <w:t>加强河流湿地建设</w:t>
      </w:r>
      <w:bookmarkEnd w:id="34"/>
      <w:bookmarkEnd w:id="35"/>
      <w:bookmarkEnd w:id="36"/>
      <w:bookmarkEnd w:id="37"/>
    </w:p>
    <w:p>
      <w:pPr>
        <w:ind w:firstLine="640"/>
      </w:pPr>
      <w:r>
        <w:t>对接国家、北京市永定河建设规划，围绕打造溪流、湖泊、湿地相连通的大型河道公园的目标，积极推进永定河（大兴段）森林湿地景观建设。推进凉水河、凤河、新凤河及其他小流域湿地和杨各庄、南海子湿地的恢复和建设。推进大兴国际机场滞洪工程，在保障防洪安全的基础上，同步营造机场周边的生态景观，促进北京大兴国际机场临空经济区的生态建设和绿色发展。加强念坛公园、团河行宫等湿地的生态保护、修复与建设，系统开展小型水体近自然修复工程，推进生态清洁小流域建设。</w:t>
      </w:r>
    </w:p>
    <w:p>
      <w:pPr>
        <w:pStyle w:val="4"/>
        <w:ind w:firstLine="640"/>
      </w:pPr>
      <w:bookmarkStart w:id="38" w:name="_Toc87268334"/>
      <w:bookmarkStart w:id="39" w:name="_Toc87546097"/>
      <w:bookmarkStart w:id="40" w:name="_Toc87519699"/>
      <w:bookmarkStart w:id="41" w:name="_Toc85642649"/>
      <w:r>
        <w:rPr>
          <w:rFonts w:hint="eastAsia"/>
        </w:rPr>
        <w:t>（四）</w:t>
      </w:r>
      <w:r>
        <w:t>充分发挥农田生态功能</w:t>
      </w:r>
      <w:bookmarkEnd w:id="38"/>
      <w:bookmarkEnd w:id="39"/>
      <w:bookmarkEnd w:id="40"/>
      <w:bookmarkEnd w:id="41"/>
    </w:p>
    <w:p>
      <w:pPr>
        <w:ind w:firstLine="640"/>
      </w:pPr>
      <w:r>
        <w:t>实施生态农业系统工程，控制面源污染；推广农业先进适用技术、实施秸秆还田，减少农药、化肥及生活污水对土壤、食品和水源等的污染；推动景观田建设，发挥农业生态功能，利用农田作为限制城市扩张以及不同生产空间之间的隔离区，发挥农田生态系统在生态隔离、环境净化等方面的功能。</w:t>
      </w:r>
    </w:p>
    <w:p>
      <w:pPr>
        <w:pStyle w:val="3"/>
        <w:ind w:firstLine="640"/>
      </w:pPr>
      <w:bookmarkStart w:id="42" w:name="_Toc85459417"/>
      <w:bookmarkStart w:id="43" w:name="_Toc85460019"/>
      <w:bookmarkStart w:id="44" w:name="_Toc87546098"/>
      <w:r>
        <w:rPr>
          <w:rFonts w:hint="eastAsia"/>
        </w:rPr>
        <w:t>三、</w:t>
      </w:r>
      <w:r>
        <w:t>加强生物多样性保护</w:t>
      </w:r>
      <w:bookmarkEnd w:id="42"/>
      <w:bookmarkEnd w:id="43"/>
      <w:bookmarkEnd w:id="44"/>
    </w:p>
    <w:p>
      <w:pPr>
        <w:pStyle w:val="4"/>
        <w:ind w:firstLine="640"/>
      </w:pPr>
      <w:bookmarkStart w:id="45" w:name="_Toc87268336"/>
      <w:bookmarkStart w:id="46" w:name="_Toc87519702"/>
      <w:bookmarkStart w:id="47" w:name="_Toc87546099"/>
      <w:r>
        <w:rPr>
          <w:rFonts w:hint="eastAsia"/>
        </w:rPr>
        <w:t>（一）</w:t>
      </w:r>
      <w:r>
        <w:t>全面开展生物多样性调查和评估</w:t>
      </w:r>
      <w:bookmarkEnd w:id="45"/>
      <w:bookmarkEnd w:id="46"/>
      <w:bookmarkEnd w:id="47"/>
    </w:p>
    <w:p>
      <w:pPr>
        <w:ind w:firstLine="640"/>
      </w:pPr>
      <w:r>
        <w:rPr>
          <w:rFonts w:hint="eastAsia"/>
        </w:rPr>
        <w:t>开展生物多样性本底调查工作</w:t>
      </w:r>
      <w:r>
        <w:t>，掌握生物多样性状况。按照市级部署，针对重点区域和重点物种，建立生物多样性固定观测样点和样线，逐步建立生物多样性长期观测网络，掌握全区生物多样性动态变化情况，为生物多样性的监管提供数据支撑。</w:t>
      </w:r>
      <w:bookmarkStart w:id="48" w:name="_Toc87268337"/>
    </w:p>
    <w:p>
      <w:pPr>
        <w:pStyle w:val="4"/>
        <w:ind w:firstLine="640"/>
      </w:pPr>
      <w:bookmarkStart w:id="49" w:name="_Toc87519703"/>
      <w:bookmarkStart w:id="50" w:name="_Toc87546100"/>
      <w:r>
        <w:rPr>
          <w:rFonts w:hint="eastAsia"/>
        </w:rPr>
        <w:t>（二）</w:t>
      </w:r>
      <w:r>
        <w:t>加强全区生物多样性恢复</w:t>
      </w:r>
      <w:bookmarkEnd w:id="48"/>
      <w:bookmarkEnd w:id="49"/>
      <w:bookmarkEnd w:id="50"/>
    </w:p>
    <w:p>
      <w:pPr>
        <w:ind w:firstLine="640"/>
      </w:pPr>
      <w:r>
        <w:t>以百万亩造林区域为重点，充分调查生态建设建成区域，针对可能存在的树种选择不合理、林分较为单一、管护不足等问题，营建森林生态保育小区。建设生物多样性保育小区，注重提高公园绿地生物多样性，做好动物栖息地构建、生境保护和小微湿地的建设，配植食源植物、蜜源植物，适度留野，结合雨洪蓄滞建设小微湿地，为野生动物提供食物、水源和隐蔽地。</w:t>
      </w:r>
    </w:p>
    <w:p>
      <w:pPr>
        <w:pStyle w:val="3"/>
        <w:ind w:firstLine="640"/>
        <w:rPr>
          <w:rFonts w:hint="eastAsia"/>
        </w:rPr>
      </w:pPr>
      <w:bookmarkStart w:id="51" w:name="_Toc87546101"/>
      <w:r>
        <w:rPr>
          <w:rFonts w:hint="eastAsia"/>
        </w:rPr>
        <w:t>四、推动生态文明示范创建</w:t>
      </w:r>
      <w:bookmarkEnd w:id="51"/>
    </w:p>
    <w:p>
      <w:pPr>
        <w:pStyle w:val="4"/>
        <w:ind w:firstLine="640"/>
      </w:pPr>
      <w:bookmarkStart w:id="52" w:name="_Toc87546102"/>
      <w:r>
        <w:rPr>
          <w:rFonts w:hint="eastAsia"/>
        </w:rPr>
        <w:t>（一）争创国家生态文明建设示范区</w:t>
      </w:r>
      <w:bookmarkEnd w:id="52"/>
    </w:p>
    <w:p>
      <w:pPr>
        <w:ind w:firstLine="640"/>
      </w:pPr>
      <w:r>
        <w:rPr>
          <w:rFonts w:hint="eastAsia"/>
        </w:rPr>
        <w:t>编制《大兴区国家生态文明示范区建设规划》，对标国家生态文明建设示范区指标体系和北京市生态文明示范创建管理办法，全面分析大兴区目前创建生态文明示范区存在的短板。重点针对大兴区生态环境状况指数较低的现状，以提高植被覆盖度和增加生物多样性为重点，全面提升生态环境质量，争创国家生态文明建设示范区。</w:t>
      </w:r>
    </w:p>
    <w:p>
      <w:pPr>
        <w:pStyle w:val="4"/>
        <w:ind w:firstLine="640"/>
        <w:rPr>
          <w:rFonts w:hint="eastAsia"/>
        </w:rPr>
      </w:pPr>
      <w:bookmarkStart w:id="53" w:name="_Toc87546103"/>
      <w:r>
        <w:rPr>
          <w:rFonts w:hint="eastAsia"/>
        </w:rPr>
        <w:t>（二）充分发挥示范创建引领作用</w:t>
      </w:r>
      <w:bookmarkEnd w:id="53"/>
    </w:p>
    <w:p>
      <w:pPr>
        <w:ind w:firstLine="640"/>
        <w:rPr>
          <w:rFonts w:hint="eastAsia" w:eastAsia="仿宋_GB2312"/>
          <w:lang w:eastAsia="zh-CN"/>
        </w:rPr>
        <w:sectPr>
          <w:pgSz w:w="11906" w:h="16838"/>
          <w:pgMar w:top="1440" w:right="1797" w:bottom="1440" w:left="1797" w:header="851" w:footer="992" w:gutter="0"/>
          <w:pgNumType w:fmt="numberInDash"/>
          <w:cols w:space="720" w:num="1"/>
          <w:docGrid w:type="lines" w:linePitch="312" w:charSpace="0"/>
        </w:sectPr>
      </w:pPr>
      <w:r>
        <w:rPr>
          <w:rFonts w:hint="eastAsia"/>
        </w:rPr>
        <w:t>把生态文明示范创建作为生态文明建设和深入打好污染防治攻坚战的重要载体，不断发挥创建的典型示范引领作用。以生态保护优化经济增长，推进绿色发展，倒逼产业转型升级，协同推进高水平保护与高质量发展，全面提升全区生态文明建设水平</w:t>
      </w:r>
      <w:r>
        <w:rPr>
          <w:rFonts w:hint="eastAsia"/>
          <w:lang w:eastAsia="zh-CN"/>
        </w:rPr>
        <w:t>。</w:t>
      </w:r>
      <w:bookmarkStart w:id="54" w:name="_GoBack"/>
      <w:bookmarkEnd w:id="54"/>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20607"/>
    <w:rsid w:val="54520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outlineLvl w:val="0"/>
    </w:pPr>
    <w:rPr>
      <w:rFonts w:eastAsia="黑体"/>
      <w:bCs/>
      <w:kern w:val="44"/>
      <w:sz w:val="32"/>
      <w:szCs w:val="44"/>
    </w:rPr>
  </w:style>
  <w:style w:type="paragraph" w:styleId="4">
    <w:name w:val="heading 2"/>
    <w:basedOn w:val="1"/>
    <w:next w:val="1"/>
    <w:qFormat/>
    <w:uiPriority w:val="9"/>
    <w:pPr>
      <w:keepNext/>
      <w:keepLines/>
      <w:spacing w:line="560" w:lineRule="exact"/>
      <w:outlineLvl w:val="1"/>
    </w:pPr>
    <w:rPr>
      <w:rFonts w:ascii="Cambria" w:hAnsi="Cambria" w:eastAsia="楷体_GB2312"/>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szCs w:val="22"/>
    </w:rPr>
  </w:style>
  <w:style w:type="paragraph" w:styleId="5">
    <w:name w:val="Title"/>
    <w:basedOn w:val="1"/>
    <w:next w:val="1"/>
    <w:qFormat/>
    <w:uiPriority w:val="0"/>
    <w:pPr>
      <w:ind w:firstLine="0" w:firstLineChars="0"/>
      <w:jc w:val="center"/>
      <w:outlineLvl w:val="0"/>
    </w:pPr>
    <w:rPr>
      <w:rFonts w:ascii="等线 Light" w:hAnsi="等线 Light" w:eastAsia="黑体"/>
      <w:bCs/>
      <w:sz w:val="36"/>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2021-12-02T07:05:00Z</dcterms:created>
  <dc:creator>อยู่ชายเล็ก</dc:creator>
  <cp:lastModifiedBy>อยู่ชายเล็ก</cp:lastModifiedBy>
  <dcterms:modified xsi:type="dcterms:W3CDTF">2021-12-02T07:05:56Z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649FACC4DE7944A59240553A88D4033F</vt:lpwstr>
  </property>
</Properties>
</file>