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2277"/>
      <w:bookmarkStart w:id="1" w:name="_Toc4282"/>
      <w:bookmarkStart w:id="2" w:name="_Toc48725449"/>
      <w:bookmarkStart w:id="3" w:name="_Toc17535"/>
      <w:bookmarkStart w:id="4" w:name="_Toc410"/>
      <w:bookmarkStart w:id="5" w:name="_Toc48206429"/>
      <w:bookmarkStart w:id="6" w:name="_Toc8748"/>
      <w:bookmarkStart w:id="7" w:name="_Toc53221969"/>
      <w:bookmarkStart w:id="8" w:name="_Toc56589697"/>
      <w:bookmarkStart w:id="9" w:name="_Toc61515248"/>
      <w:bookmarkStart w:id="10" w:name="_Toc14006"/>
      <w:bookmarkStart w:id="11" w:name="_Toc2229"/>
      <w:bookmarkStart w:id="12" w:name="_Toc14101"/>
      <w:bookmarkStart w:id="13" w:name="_Toc29454"/>
      <w:bookmarkStart w:id="14" w:name="_Toc50988041"/>
      <w:bookmarkStart w:id="15" w:name="_Toc435"/>
      <w:bookmarkStart w:id="16" w:name="_Toc32066"/>
      <w:bookmarkStart w:id="17" w:name="_Toc864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目  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lang w:val="zh-CN"/>
        </w:rPr>
        <w:fldChar w:fldCharType="begin"/>
      </w:r>
      <w:r>
        <w:rPr>
          <w:lang w:val="zh-CN"/>
        </w:rPr>
        <w:instrText xml:space="preserve">TOC \o "1-2" \u </w:instrText>
      </w:r>
      <w:r>
        <w:rPr>
          <w:lang w:val="zh-CN"/>
        </w:rPr>
        <w:fldChar w:fldCharType="separate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第一章 发展基础和面临的形势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_Toc13577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一、“十三五”时期能源发展成效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_Toc28900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十四五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时期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面临的形势与挑战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_Toc5702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第二章 指导思想、基本原则和主要目标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_Toc15672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一、指导思想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_Toc13061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二、基本原则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_Toc27456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三、主要目标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_Toc2718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第三章 打造坚强韧性的能源体系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_Toc10508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14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一、强化电力安全保障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_Toc20282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14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二、完善燃气供给体系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_Toc28930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15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三、深化清洁供热发展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_Toc15843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15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保障油品安全稳定供应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_Toc13058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16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第四章 提高可再生能源利用水平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_Toc10511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17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一、大力推进氢能技术应用推广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_Toc19613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17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、全面推进太阳能开发利用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_Toc30150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18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、深化推进地热及热泵技术规模化开发利用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_Toc29864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、加快发展生物质能源利用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_Toc12300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五、促进绿色电力生产和消纳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_Toc8355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21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第五章 深化节能降耗与能效提升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_Toc4927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22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、强化节能指标分解和目标任务考核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_Toc27622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22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、深化重点领域节能降耗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_Toc25197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22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、强化重点用能单位节能降耗监管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_Toc1463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23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、加强统筹协调和归口管理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_Toc2965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23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五、加大节能执法工作力度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_Toc8874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24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第六章 建设重点区域绿色高效智慧能源体系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_Toc6995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25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一、打造大兴国际机场能源保障亮点工程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_Toc3689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25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二、建设大兴国际机场临空经济区能源绿色示范区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_Toc22566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26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三、创新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大兴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国际氢能示范区能源利用模式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_Toc23856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27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四、推进生物医药基地能源体系建设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_Toc20097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28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北京中日创新合作示范区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能源供应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_Toc17326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28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六、建设新媒体产业基地能源系统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_Toc26998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28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第七章 提升能源运行高效智慧化水平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_Toc1572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30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能源供应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保障机制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_Toc27710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30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能源运行调度智慧化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_Toc4850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30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三、创新探索区域能源综合管理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_Toc11136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第八章 规划实施保障措施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_Toc13513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32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一、加强规划引领，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确保任务落实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_Toc30019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32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二、健全体制机制，强化政策引导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_Toc7586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32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三、促进部门协作，统筹资源调配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_Toc12631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32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、拓宽融资渠道，创新投资方式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_Toc32249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33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6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、加强规划宣导，推动公众广泛参与</w:t>
      </w:r>
      <w:r>
        <w:rPr>
          <w:rFonts w:hint="eastAsia" w:ascii="仿宋_GB2312" w:hAnsi="仿宋_GB2312" w:eastAsia="仿宋_GB2312" w:cs="仿宋_GB2312"/>
          <w:color w:val="auto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Cs w:val="32"/>
        </w:rPr>
        <w:instrText xml:space="preserve"> PAGEREF _Toc25662 \h </w:instrTex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Cs w:val="32"/>
        </w:rPr>
        <w:t>33</w:t>
      </w:r>
      <w:r>
        <w:rPr>
          <w:rFonts w:hint="eastAsia" w:ascii="仿宋_GB2312" w:hAnsi="仿宋_GB2312" w:eastAsia="仿宋_GB2312" w:cs="仿宋_GB2312"/>
          <w:color w:val="auto"/>
          <w:szCs w:val="32"/>
        </w:rPr>
        <w:fldChar w:fldCharType="end"/>
      </w:r>
    </w:p>
    <w:p>
      <w:pPr>
        <w:pStyle w:val="5"/>
        <w:tabs>
          <w:tab w:val="right" w:leader="dot" w:pos="8306"/>
          <w:tab w:val="clear" w:pos="8296"/>
        </w:tabs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附表：“十四五”时期大兴区能源领域重大项目计划表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instrText xml:space="preserve"> PAGEREF _Toc25251 \h </w:instrTex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t>34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</w:rPr>
        <w:fldChar w:fldCharType="end"/>
      </w:r>
    </w:p>
    <w:p>
      <w:r>
        <w:rPr>
          <w:lang w:val="zh-CN"/>
        </w:rPr>
        <w:fldChar w:fldCharType="end"/>
      </w: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6493E4-F785-4CEF-A818-492AF5F44CB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06D8737-3AA5-4607-B681-68E4EFF3A1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2CFE14-BA7A-4468-923B-8D3455E4A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3BFE24F9"/>
    <w:rsid w:val="3B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eastAsia="仿宋_GB2312" w:cs="Times New Roman"/>
      <w:sz w:val="32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 w:cs="Courier New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  <w:rPr>
      <w:rFonts w:ascii="宋体" w:hAnsi="宋体" w:cs="宋体"/>
      <w:bCs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2022-12-06T09:15:00Z</dcterms:created>
  <dc:creator>米露露</dc:creator>
  <cp:lastModifiedBy>米露露</cp:lastModifiedBy>
  <dcterms:modified xsi:type="dcterms:W3CDTF">2022-12-06T09:15:39Z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D4AFB979E6E547E7B68975F1BBB6E063</vt:lpwstr>
  </property>
</Properties>
</file>