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4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撤销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《诊所备案凭证》的公告</w:t>
      </w:r>
      <w:bookmarkEnd w:id="0"/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OLE_LINK2"/>
      <w:r>
        <w:rPr>
          <w:rFonts w:hint="eastAsia" w:ascii="仿宋_GB2312" w:hAnsi="仿宋_GB2312" w:eastAsia="仿宋_GB2312" w:cs="仿宋_GB2312"/>
          <w:sz w:val="32"/>
          <w:szCs w:val="32"/>
        </w:rPr>
        <w:t>根据《</w:t>
      </w:r>
      <w:bookmarkStart w:id="2" w:name="OLE_LINK4"/>
      <w:r>
        <w:rPr>
          <w:rFonts w:hint="eastAsia" w:ascii="仿宋_GB2312" w:hAnsi="仿宋_GB2312" w:eastAsia="仿宋_GB2312" w:cs="仿宋_GB2312"/>
          <w:sz w:val="32"/>
          <w:szCs w:val="32"/>
        </w:rPr>
        <w:t>中华人民共和国行政许可法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》第七十条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第三项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</w:t>
      </w:r>
      <w:bookmarkStart w:id="3" w:name="OLE_LINK5"/>
      <w:r>
        <w:rPr>
          <w:rFonts w:hint="eastAsia" w:ascii="仿宋_GB2312" w:hAnsi="仿宋_GB2312" w:eastAsia="仿宋_GB2312" w:cs="仿宋_GB2312"/>
          <w:sz w:val="32"/>
          <w:szCs w:val="32"/>
        </w:rPr>
        <w:t>卫生行政许可管理办法</w:t>
      </w:r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》第五十八条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第三项、《北京市诊所备案管理暂行办法》</w:t>
      </w: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二十四</w:t>
      </w:r>
      <w:r>
        <w:rPr>
          <w:rFonts w:hint="eastAsia" w:ascii="仿宋_GB2312" w:hAnsi="仿宋_GB2312" w:eastAsia="仿宋_GB2312" w:cs="仿宋_GB2312"/>
          <w:sz w:val="32"/>
          <w:szCs w:val="32"/>
        </w:rPr>
        <w:t>条等规定，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以下医疗机构因所属主体营业执照已于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2025年9月24日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注销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，现依法予以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撤</w:t>
      </w:r>
      <w:r>
        <w:rPr>
          <w:rFonts w:hint="eastAsia" w:ascii="仿宋_GB2312" w:hAnsi="仿宋_GB2312" w:eastAsia="仿宋_GB2312" w:cs="仿宋_GB2312"/>
          <w:sz w:val="32"/>
          <w:szCs w:val="32"/>
        </w:rPr>
        <w:t>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诊所备案凭证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自公告之日起任何单位或个人不得以被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撤销</w:t>
      </w:r>
      <w:r>
        <w:rPr>
          <w:rFonts w:hint="eastAsia" w:ascii="仿宋_GB2312" w:hAnsi="仿宋_GB2312" w:eastAsia="仿宋_GB2312" w:cs="仿宋_GB2312"/>
          <w:sz w:val="32"/>
          <w:szCs w:val="32"/>
        </w:rPr>
        <w:t>医疗机构名义开展诊疗活动，违者将依法追究法律责任。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附：被撤销《诊所备案凭证》医疗机构名单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北京市大兴区卫生健康委员会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2025年11月3日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宋体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被撤销《诊所备案凭证》医疗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444444"/>
          <w:spacing w:val="0"/>
          <w:sz w:val="32"/>
          <w:szCs w:val="32"/>
          <w:shd w:val="clear" w:fill="FFFFFF"/>
        </w:rPr>
        <w:t>机构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444444"/>
          <w:spacing w:val="0"/>
          <w:sz w:val="32"/>
          <w:szCs w:val="32"/>
          <w:shd w:val="clear" w:fill="FFFFFF"/>
          <w:lang w:eastAsia="zh-CN"/>
        </w:rPr>
        <w:t>名单</w:t>
      </w:r>
    </w:p>
    <w:tbl>
      <w:tblPr>
        <w:tblStyle w:val="4"/>
        <w:tblW w:w="94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3"/>
        <w:gridCol w:w="4020"/>
        <w:gridCol w:w="1912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单位名称</w:t>
            </w:r>
          </w:p>
        </w:tc>
        <w:tc>
          <w:tcPr>
            <w:tcW w:w="4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地址</w:t>
            </w:r>
          </w:p>
        </w:tc>
        <w:tc>
          <w:tcPr>
            <w:tcW w:w="19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登记号</w:t>
            </w:r>
          </w:p>
        </w:tc>
        <w:tc>
          <w:tcPr>
            <w:tcW w:w="11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法人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北京广佳惠康中医诊所</w:t>
            </w:r>
          </w:p>
        </w:tc>
        <w:tc>
          <w:tcPr>
            <w:tcW w:w="4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北京市大兴区黄村镇黄徐路西侧45号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PDY00079811011517D2222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于林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C2007"/>
    <w:rsid w:val="050C5CBC"/>
    <w:rsid w:val="0EDB5EC8"/>
    <w:rsid w:val="1C036E62"/>
    <w:rsid w:val="2BE410A1"/>
    <w:rsid w:val="371621F1"/>
    <w:rsid w:val="43635E72"/>
    <w:rsid w:val="43B6781A"/>
    <w:rsid w:val="7213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2025-02-27T01:46:00Z</dcterms:created>
  <dc:creator>Administrator</dc:creator>
  <cp:lastModifiedBy>Administrator</cp:lastModifiedBy>
  <cp:lastPrinted>2025-03-21T01:19:00Z</cp:lastPrinted>
  <dcterms:modified xsi:type="dcterms:W3CDTF">2025-11-03T06:12:41Z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