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北京市大兴区2025年环境信息依法披露企业名单</w:t>
      </w:r>
    </w:p>
    <w:tbl>
      <w:tblPr>
        <w:tblStyle w:val="6"/>
        <w:tblW w:w="48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68"/>
        <w:gridCol w:w="3371"/>
        <w:gridCol w:w="4793"/>
        <w:gridCol w:w="116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序号</w:t>
            </w:r>
          </w:p>
        </w:tc>
        <w:tc>
          <w:tcPr>
            <w:tcW w:w="443"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行政区划名称</w:t>
            </w:r>
          </w:p>
        </w:tc>
        <w:tc>
          <w:tcPr>
            <w:tcW w:w="1280"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统一社会信用代码</w:t>
            </w:r>
          </w:p>
        </w:tc>
        <w:tc>
          <w:tcPr>
            <w:tcW w:w="1820"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单位名称</w:t>
            </w:r>
          </w:p>
        </w:tc>
        <w:tc>
          <w:tcPr>
            <w:tcW w:w="441"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纳入原因</w:t>
            </w:r>
          </w:p>
        </w:tc>
        <w:tc>
          <w:tcPr>
            <w:tcW w:w="714" w:type="pct"/>
            <w:noWrap w:val="0"/>
            <w:vAlign w:val="center"/>
          </w:tcPr>
          <w:p>
            <w:pPr>
              <w:jc w:val="center"/>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重点排污单位所属类别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91110000102851949U(00)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北京三元基因药业股份有限公司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9111011575525632X8(00)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北京兴水水务有限责任公司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91110115579082657K(00)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北京华夏兴洋生物科技有限公司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91110115MA01GYT965(00)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北京华放天实生物制药有限责任公司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color w:val="000000"/>
                <w:kern w:val="0"/>
                <w:sz w:val="22"/>
                <w:szCs w:val="22"/>
                <w:lang w:val="en-US" w:eastAsia="zh-CN" w:bidi="ar"/>
              </w:rPr>
              <w:t>91110105777083730K</w:t>
            </w:r>
            <w:r>
              <w:rPr>
                <w:rFonts w:hint="eastAsia" w:ascii="宋体" w:hAnsi="宋体" w:eastAsia="宋体" w:cs="宋体"/>
                <w:i w:val="0"/>
                <w:iCs w:val="0"/>
                <w:color w:val="000000"/>
                <w:kern w:val="0"/>
                <w:sz w:val="22"/>
                <w:szCs w:val="22"/>
                <w:u w:val="none"/>
                <w:lang w:val="en-US" w:eastAsia="zh-CN" w:bidi="ar"/>
              </w:rPr>
              <w:t>(00)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color w:val="000000"/>
                <w:kern w:val="0"/>
                <w:sz w:val="22"/>
                <w:szCs w:val="22"/>
                <w:lang w:val="en-US" w:eastAsia="zh-CN" w:bidi="ar"/>
              </w:rPr>
              <w:t>北京华腾拓展物业管理有限责任公司-华腾科技园区水处理厂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12100000400010558Y(00)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北京大学第一医院大兴院区</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911101157426068536(00)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北京市五连环投资有限公司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12110000794052848X(00)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北京市仁和医院</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12110224400964159D(00)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北京市大兴区人民医院</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91110115MA7GULXD1R(00)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北京希济生物科技有限公司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91110115MA017LJG5X(02)</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北京新航城水务有限公司（新航城东区再生水厂一期）</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91110115668439232L(00)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北京格源天润生物技术有限公司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911100007635353107(00)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北京民海生物科技有限公司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911101067940898279(01)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北京环境卫生工程集团有限公司安定园区运营管理分公司安定垃圾卫生填埋场</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91110115596092451Y(00)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color w:val="000000"/>
                <w:kern w:val="0"/>
                <w:sz w:val="22"/>
                <w:szCs w:val="22"/>
                <w:lang w:val="en-US" w:eastAsia="zh-CN" w:bidi="ar"/>
              </w:rPr>
              <w:t>兆丰华生物科技（北京）有限公司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91110115MA019R9LXW(00)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北京艺妙医疗科技有限公司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911101157214951893(01)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北京资源亚太食品有限公司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91110000102851949U(01)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北京三元基因药业股份有限公司新厂区</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91110115696370279K(00)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北京新龙立科技有限公司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911100001015173081(00)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北京百事可乐饮料有限公司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91110108600088085T(00)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北京科兴生物制品有限公司—大兴厂区</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91110115802850402T(00)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北京金星鸭业有限公司金星分公司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91110115MA019AYQ3B(00)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中通京南水务有限公司（黄村镇联村污水处理厂）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911101157916031654(00)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光大水务（北京）有限公司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911101153183023081(00)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北京兴源水务有限公司-西红门再生水厂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91110115089689210E(00)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北京净润水源环保科技发展有限公司—青云店污水处理厂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91110115MA00DMY12C(00)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北京北控兴海水务有限公司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91110115MA017LJG5X(01)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北京新航城水务有限公司（新航城西区再生水厂一期）</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91110115MA01EQWC7U(00)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北京正泽水务有限公司-庞各庄镇污水处理厂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color w:val="000000"/>
                <w:sz w:val="22"/>
                <w:szCs w:val="22"/>
                <w:lang w:val="en-US" w:eastAsia="zh-CN"/>
              </w:rPr>
              <w:t>91110115MA01QFK594</w:t>
            </w:r>
            <w:r>
              <w:rPr>
                <w:rFonts w:hint="eastAsia" w:ascii="宋体" w:hAnsi="宋体" w:eastAsia="宋体" w:cs="宋体"/>
                <w:i w:val="0"/>
                <w:iCs w:val="0"/>
                <w:color w:val="000000"/>
                <w:kern w:val="0"/>
                <w:sz w:val="22"/>
                <w:szCs w:val="22"/>
                <w:u w:val="none"/>
                <w:lang w:val="en-US" w:eastAsia="zh-CN" w:bidi="ar"/>
              </w:rPr>
              <w:t>(01)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北京首都机场动力能源有限公司-大兴国际机场污水处理站</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91110115772572519G(00)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北京万荣物业管理有限责任公司（椿蓉园小区锅炉房）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91110115MA002NW20X(30)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北京北燃热力有限公司（康庄供热厂）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北京北燃热力有限公司（观音寺供热厂）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91110000MA005EGQ7N(00)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北京南宫生物质能源有限公司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91110115750125259P(00)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color w:val="000000"/>
                <w:sz w:val="22"/>
                <w:szCs w:val="22"/>
              </w:rPr>
              <w:t>中驰民泰新能源有限公司（大东锅炉房）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911101067000570407(02)</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北京德茂物业管理有限公司大兴区（德茂小区锅炉房）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9111011576351769X6(00)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北京春光供热有限公司（灵秀山庄锅炉房）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91110101634305455C(00)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北京泰利丰瑞物业管理有限公司（金惠园供热厂）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91110105MA020YAU0H</w:t>
            </w:r>
            <w:r>
              <w:rPr>
                <w:rFonts w:hint="eastAsia" w:ascii="宋体" w:hAnsi="宋体" w:eastAsia="宋体" w:cs="宋体"/>
                <w:i w:val="0"/>
                <w:color w:val="000000"/>
                <w:kern w:val="0"/>
                <w:sz w:val="22"/>
                <w:szCs w:val="22"/>
                <w:u w:val="none"/>
                <w:lang w:val="en-US" w:eastAsia="zh-CN" w:bidi="ar"/>
              </w:rPr>
              <w:t>(10)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北京京能热力发展有限公司华源分公司-庞各庄锅炉房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91110115758225844D(00)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北京翔仁物业管理有限公司（瑞康供热管理中心）</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91110115768497229L(00)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北京联港供热有限公司（庆丰路锅炉房）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ind w:left="-230" w:leftChars="0" w:firstLine="440" w:firstLineChars="0"/>
              <w:jc w:val="center"/>
              <w:textAlignment w:val="auto"/>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北京育华能源有限公司（开发区锅炉房）</w:t>
            </w:r>
          </w:p>
        </w:tc>
        <w:tc>
          <w:tcPr>
            <w:tcW w:w="441" w:type="pct"/>
            <w:noWrap w:val="0"/>
            <w:vAlign w:val="center"/>
          </w:tcPr>
          <w:p>
            <w:pPr>
              <w:keepNext w:val="0"/>
              <w:keepLines w:val="0"/>
              <w:pageBreakBefore w:val="0"/>
              <w:widowControl w:val="0"/>
              <w:tabs>
                <w:tab w:val="left" w:pos="331"/>
                <w:tab w:val="center" w:pos="616"/>
              </w:tabs>
              <w:kinsoku/>
              <w:wordWrap/>
              <w:overflowPunct/>
              <w:topLinePunct w:val="0"/>
              <w:autoSpaceDE/>
              <w:autoSpaceDN/>
              <w:bidi w:val="0"/>
              <w:adjustRightInd/>
              <w:snapToGrid/>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keepNext w:val="0"/>
              <w:keepLines w:val="0"/>
              <w:pageBreakBefore w:val="0"/>
              <w:widowControl w:val="0"/>
              <w:tabs>
                <w:tab w:val="left" w:pos="531"/>
              </w:tabs>
              <w:kinsoku/>
              <w:wordWrap/>
              <w:overflowPunct/>
              <w:topLinePunct w:val="0"/>
              <w:autoSpaceDE/>
              <w:autoSpaceDN/>
              <w:bidi w:val="0"/>
              <w:adjustRightInd/>
              <w:snapToGrid/>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大气</w:t>
            </w:r>
            <w:r>
              <w:rPr>
                <w:rFonts w:hint="eastAsia" w:ascii="宋体" w:hAnsi="宋体" w:eastAsia="宋体" w:cs="宋体"/>
                <w:b w:val="0"/>
                <w:bCs w:val="0"/>
                <w:sz w:val="22"/>
                <w:szCs w:val="22"/>
                <w:lang w:val="en-US" w:eastAsia="zh-CN"/>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北京育华能源有限公司（镇区锅炉房）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大气</w:t>
            </w:r>
            <w:r>
              <w:rPr>
                <w:rFonts w:hint="eastAsia" w:ascii="宋体" w:hAnsi="宋体" w:eastAsia="宋体" w:cs="宋体"/>
                <w:b w:val="0"/>
                <w:bCs w:val="0"/>
                <w:sz w:val="22"/>
                <w:szCs w:val="22"/>
                <w:lang w:val="en-US" w:eastAsia="zh-CN"/>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911101056963390448(03)</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北京轩盛子辉能源科技有限公司（清欣园小区锅炉房）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91110115783247893L(02)</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北京长亦兴供暖中心(长子营镇工业园锅炉房)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91110115802846331Q(00)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北京首兴永安供热有限公司（国家新媒体产业基地锅炉房）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32"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91110000783204578F(00)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北京首都机场动力能源有限公司-大兴国际机场1号锅炉房</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default"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kern w:val="2"/>
                <w:sz w:val="22"/>
                <w:szCs w:val="22"/>
                <w:lang w:val="en-US" w:eastAsia="zh-CN" w:bidi="ar-SA"/>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kern w:val="2"/>
                <w:sz w:val="22"/>
                <w:szCs w:val="22"/>
                <w:lang w:val="en-US" w:eastAsia="zh-CN" w:bidi="ar-SA"/>
              </w:rPr>
            </w:pPr>
            <w:r>
              <w:rPr>
                <w:rFonts w:hint="eastAsia" w:ascii="宋体" w:hAnsi="宋体" w:eastAsia="宋体" w:cs="宋体"/>
                <w:i w:val="0"/>
                <w:color w:val="000000"/>
                <w:kern w:val="0"/>
                <w:sz w:val="22"/>
                <w:szCs w:val="22"/>
                <w:u w:val="none"/>
                <w:lang w:val="en-US" w:eastAsia="zh-CN" w:bidi="ar"/>
              </w:rPr>
              <w:t>北京高科能源供应管理有限公司（大兴第一供热厂）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keepNext w:val="0"/>
              <w:keepLines w:val="0"/>
              <w:pageBreakBefore w:val="0"/>
              <w:widowControl w:val="0"/>
              <w:numPr>
                <w:ilvl w:val="0"/>
                <w:numId w:val="1"/>
              </w:numPr>
              <w:kinsoku/>
              <w:wordWrap/>
              <w:overflowPunct w:val="0"/>
              <w:topLinePunct w:val="0"/>
              <w:autoSpaceDE/>
              <w:autoSpaceDN/>
              <w:bidi w:val="0"/>
              <w:adjustRightInd/>
              <w:snapToGrid/>
              <w:ind w:left="-230" w:leftChars="0" w:firstLine="440" w:firstLineChars="0"/>
              <w:jc w:val="center"/>
              <w:textAlignment w:val="auto"/>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北京高科能源供应管理有限公司（大兴第二供热厂）</w:t>
            </w:r>
          </w:p>
        </w:tc>
        <w:tc>
          <w:tcPr>
            <w:tcW w:w="441"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keepNext w:val="0"/>
              <w:keepLines w:val="0"/>
              <w:pageBreakBefore w:val="0"/>
              <w:widowControl w:val="0"/>
              <w:numPr>
                <w:ilvl w:val="0"/>
                <w:numId w:val="1"/>
              </w:numPr>
              <w:kinsoku/>
              <w:wordWrap/>
              <w:overflowPunct w:val="0"/>
              <w:topLinePunct w:val="0"/>
              <w:autoSpaceDE/>
              <w:autoSpaceDN/>
              <w:bidi w:val="0"/>
              <w:adjustRightInd/>
              <w:snapToGrid/>
              <w:ind w:left="-230" w:leftChars="0" w:firstLine="440" w:firstLineChars="0"/>
              <w:jc w:val="center"/>
              <w:textAlignment w:val="auto"/>
              <w:rPr>
                <w:rFonts w:hint="eastAsia" w:ascii="宋体" w:hAnsi="宋体" w:eastAsia="宋体" w:cs="宋体"/>
                <w:b w:val="0"/>
                <w:bCs w:val="0"/>
                <w:position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91110115MA01Q0K07C(00)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北京安定生物质能源有限公司</w:t>
            </w:r>
          </w:p>
        </w:tc>
        <w:tc>
          <w:tcPr>
            <w:tcW w:w="441"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keepNext w:val="0"/>
              <w:keepLines w:val="0"/>
              <w:pageBreakBefore w:val="0"/>
              <w:widowControl w:val="0"/>
              <w:numPr>
                <w:ilvl w:val="0"/>
                <w:numId w:val="1"/>
              </w:numPr>
              <w:kinsoku/>
              <w:wordWrap/>
              <w:overflowPunct w:val="0"/>
              <w:topLinePunct w:val="0"/>
              <w:autoSpaceDE/>
              <w:autoSpaceDN/>
              <w:bidi w:val="0"/>
              <w:adjustRightInd/>
              <w:snapToGrid/>
              <w:ind w:left="-230" w:leftChars="0" w:firstLine="440" w:firstLineChars="0"/>
              <w:jc w:val="center"/>
              <w:textAlignment w:val="auto"/>
              <w:rPr>
                <w:rFonts w:hint="eastAsia" w:ascii="宋体" w:hAnsi="宋体" w:eastAsia="宋体" w:cs="宋体"/>
                <w:b w:val="0"/>
                <w:bCs w:val="0"/>
                <w:position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91110114101646767U(43)</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金房能源集团股份有限公司（联港嘉园锅炉房）</w:t>
            </w:r>
          </w:p>
        </w:tc>
        <w:tc>
          <w:tcPr>
            <w:tcW w:w="441"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keepNext w:val="0"/>
              <w:keepLines w:val="0"/>
              <w:pageBreakBefore w:val="0"/>
              <w:widowControl w:val="0"/>
              <w:kinsoku/>
              <w:wordWrap/>
              <w:overflowPunct w:val="0"/>
              <w:topLinePunct w:val="0"/>
              <w:autoSpaceDE/>
              <w:autoSpaceDN/>
              <w:bidi w:val="0"/>
              <w:adjustRightInd/>
              <w:snapToGrid/>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position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911100007635353107(01)</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b w:val="0"/>
                <w:bCs w:val="0"/>
                <w:position w:val="0"/>
                <w:sz w:val="22"/>
                <w:szCs w:val="22"/>
                <w:lang w:val="en-US" w:eastAsia="zh-CN"/>
              </w:rPr>
            </w:pPr>
            <w:r>
              <w:rPr>
                <w:rFonts w:hint="eastAsia" w:ascii="宋体" w:hAnsi="宋体" w:eastAsia="宋体" w:cs="宋体"/>
                <w:i w:val="0"/>
                <w:color w:val="000000"/>
                <w:kern w:val="0"/>
                <w:sz w:val="22"/>
                <w:szCs w:val="22"/>
                <w:u w:val="none"/>
                <w:lang w:val="en-US" w:eastAsia="zh-CN" w:bidi="ar"/>
              </w:rPr>
              <w:t>北京民海生物科技有限公司（天富街25号厂区）</w:t>
            </w:r>
          </w:p>
        </w:tc>
        <w:tc>
          <w:tcPr>
            <w:tcW w:w="441" w:type="pct"/>
            <w:noWrap w:val="0"/>
            <w:vAlign w:val="center"/>
          </w:tcPr>
          <w:p>
            <w:pPr>
              <w:jc w:val="center"/>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position w:val="0"/>
                <w:sz w:val="22"/>
                <w:szCs w:val="22"/>
                <w:lang w:val="en-US" w:eastAsia="zh-CN"/>
              </w:rPr>
            </w:pPr>
            <w:r>
              <w:rPr>
                <w:rFonts w:hint="eastAsia" w:ascii="宋体" w:hAnsi="宋体" w:cs="宋体"/>
                <w:b w:val="0"/>
                <w:bCs w:val="0"/>
                <w:sz w:val="22"/>
                <w:szCs w:val="22"/>
                <w:lang w:val="en-US" w:eastAsia="zh-CN"/>
              </w:rPr>
              <w:t>水环境，</w:t>
            </w: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91110000600062547M(00)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北京三元食品股份有限公司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水环境，</w:t>
            </w: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widowControl/>
              <w:suppressLineNumbers w:val="0"/>
              <w:jc w:val="center"/>
              <w:textAlignment w:val="center"/>
              <w:rPr>
                <w:rFonts w:hint="eastAsia" w:ascii="宋体" w:hAnsi="宋体" w:eastAsia="宋体" w:cs="宋体"/>
                <w:b w:val="0"/>
                <w:bCs w:val="0"/>
                <w:sz w:val="22"/>
                <w:szCs w:val="22"/>
                <w:lang w:val="en-US" w:eastAsia="zh-CN"/>
              </w:rPr>
            </w:pPr>
            <w:r>
              <w:rPr>
                <w:rFonts w:hint="eastAsia" w:ascii="宋体" w:hAnsi="宋体" w:eastAsia="宋体" w:cs="宋体"/>
                <w:i w:val="0"/>
                <w:color w:val="000000"/>
                <w:kern w:val="0"/>
                <w:sz w:val="22"/>
                <w:szCs w:val="22"/>
                <w:u w:val="none"/>
                <w:lang w:val="en-US" w:eastAsia="zh-CN" w:bidi="ar"/>
              </w:rPr>
              <w:t>91110115677403143C(00)</w:t>
            </w:r>
          </w:p>
        </w:tc>
        <w:tc>
          <w:tcPr>
            <w:tcW w:w="1820" w:type="pct"/>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北京北汽模塑科技有限公司</w:t>
            </w:r>
          </w:p>
        </w:tc>
        <w:tc>
          <w:tcPr>
            <w:tcW w:w="441" w:type="pct"/>
            <w:noWrap w:val="0"/>
            <w:vAlign w:val="center"/>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r>
              <w:rPr>
                <w:rFonts w:hint="eastAsia" w:ascii="宋体" w:hAnsi="宋体" w:eastAsia="宋体" w:cs="宋体"/>
                <w:sz w:val="22"/>
                <w:szCs w:val="22"/>
                <w:lang w:val="en-US" w:eastAsia="zh-CN"/>
              </w:rPr>
              <w:t>②</w:t>
            </w:r>
          </w:p>
        </w:tc>
        <w:tc>
          <w:tcPr>
            <w:tcW w:w="714"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水环境，</w:t>
            </w:r>
            <w:r>
              <w:rPr>
                <w:rFonts w:hint="eastAsia" w:ascii="宋体" w:hAnsi="宋体" w:eastAsia="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91110115575151635N(00)</w:t>
            </w:r>
          </w:p>
        </w:tc>
        <w:tc>
          <w:tcPr>
            <w:tcW w:w="1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诗华动保科技（北京）有限公司</w:t>
            </w:r>
          </w:p>
        </w:tc>
        <w:tc>
          <w:tcPr>
            <w:tcW w:w="44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r>
              <w:rPr>
                <w:rFonts w:hint="eastAsia" w:ascii="宋体" w:hAnsi="宋体" w:eastAsia="宋体" w:cs="宋体"/>
                <w:sz w:val="22"/>
                <w:szCs w:val="22"/>
                <w:lang w:val="en-US" w:eastAsia="zh-CN"/>
              </w:rPr>
              <w:t>②</w:t>
            </w:r>
          </w:p>
        </w:tc>
        <w:tc>
          <w:tcPr>
            <w:tcW w:w="7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911100006000562780(00)</w:t>
            </w:r>
          </w:p>
        </w:tc>
        <w:tc>
          <w:tcPr>
            <w:tcW w:w="1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北京费森尤斯卡比医药有限公司</w:t>
            </w:r>
          </w:p>
        </w:tc>
        <w:tc>
          <w:tcPr>
            <w:tcW w:w="441" w:type="pct"/>
            <w:noWrap w:val="0"/>
            <w:vAlign w:val="center"/>
          </w:tcPr>
          <w:p>
            <w:pPr>
              <w:jc w:val="center"/>
              <w:rPr>
                <w:rFonts w:hint="default"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r>
              <w:rPr>
                <w:rFonts w:hint="eastAsia" w:ascii="宋体" w:hAnsi="宋体" w:eastAsia="宋体" w:cs="宋体"/>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91110108792101765W(00)</w:t>
            </w:r>
          </w:p>
        </w:tc>
        <w:tc>
          <w:tcPr>
            <w:tcW w:w="182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北京天科合达半导体股份有限公司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w:t>
            </w:r>
            <w:r>
              <w:rPr>
                <w:rFonts w:hint="eastAsia" w:ascii="宋体" w:hAnsi="宋体" w:eastAsia="宋体" w:cs="宋体"/>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91110000736469100Q(00)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北京京丰制药集团有限公司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①②</w:t>
            </w:r>
          </w:p>
        </w:tc>
        <w:tc>
          <w:tcPr>
            <w:tcW w:w="714" w:type="pct"/>
            <w:noWrap w:val="0"/>
            <w:vAlign w:val="center"/>
          </w:tcPr>
          <w:p>
            <w:pPr>
              <w:jc w:val="center"/>
              <w:rPr>
                <w:rFonts w:hint="eastAsia" w:ascii="宋体" w:hAnsi="宋体" w:cs="宋体"/>
                <w:b w:val="0"/>
                <w:bCs w:val="0"/>
                <w:sz w:val="22"/>
                <w:szCs w:val="22"/>
                <w:lang w:val="en-US" w:eastAsia="zh-CN"/>
              </w:rPr>
            </w:pPr>
            <w:r>
              <w:rPr>
                <w:rFonts w:hint="eastAsia" w:ascii="宋体" w:hAnsi="宋体" w:eastAsia="宋体" w:cs="宋体"/>
                <w:b w:val="0"/>
                <w:bCs w:val="0"/>
                <w:sz w:val="22"/>
                <w:szCs w:val="22"/>
                <w:lang w:val="en-US" w:eastAsia="zh-CN"/>
              </w:rPr>
              <w:t>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91110115569521273P(00)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富思特新材料科技发展股份有限公司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①②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r>
              <w:rPr>
                <w:rFonts w:hint="eastAsia" w:ascii="宋体" w:hAnsi="宋体" w:cs="宋体"/>
                <w:b w:val="0"/>
                <w:bCs w:val="0"/>
                <w:sz w:val="22"/>
                <w:szCs w:val="22"/>
                <w:lang w:val="en-US" w:eastAsia="zh-CN"/>
              </w:rPr>
              <w:t>大气环境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911101158016510815(00)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北京化工厂有限责任公司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91110115744730356X</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北京和田汽车改装有限公司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911101157000620422</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北京市智恒工贸有限责任公司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911101157916037555</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铁科克诺尔干线铁路车辆制动盘制造（北京）有限公司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91110115700350597L(00)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北京中石油润滑油有限公司</w:t>
            </w:r>
          </w:p>
        </w:tc>
        <w:tc>
          <w:tcPr>
            <w:tcW w:w="44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position w:val="0"/>
                <w:sz w:val="22"/>
                <w:szCs w:val="22"/>
                <w:lang w:val="en-US" w:eastAsia="zh-CN"/>
              </w:rPr>
              <w:t>91110115777659656M(00)</w:t>
            </w:r>
          </w:p>
        </w:tc>
        <w:tc>
          <w:tcPr>
            <w:tcW w:w="1820"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position w:val="0"/>
                <w:sz w:val="22"/>
                <w:szCs w:val="22"/>
                <w:lang w:val="en-US" w:eastAsia="zh-CN"/>
              </w:rPr>
              <w:t>北京华正联合包装制品有限公司</w:t>
            </w:r>
          </w:p>
        </w:tc>
        <w:tc>
          <w:tcPr>
            <w:tcW w:w="441"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overflowPunct w:val="0"/>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32"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position w:val="0"/>
                <w:sz w:val="22"/>
                <w:szCs w:val="22"/>
                <w:lang w:val="en-US" w:eastAsia="zh-CN"/>
              </w:rPr>
              <w:t>大兴区</w:t>
            </w:r>
          </w:p>
        </w:tc>
        <w:tc>
          <w:tcPr>
            <w:tcW w:w="128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position w:val="0"/>
                <w:sz w:val="22"/>
                <w:szCs w:val="22"/>
                <w:lang w:val="en-US" w:eastAsia="zh-CN"/>
              </w:rPr>
              <w:t>911101156996447300(00)</w:t>
            </w:r>
          </w:p>
        </w:tc>
        <w:tc>
          <w:tcPr>
            <w:tcW w:w="182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position w:val="0"/>
                <w:sz w:val="22"/>
                <w:szCs w:val="22"/>
                <w:lang w:val="en-US" w:eastAsia="zh-CN"/>
              </w:rPr>
              <w:t>北京元陆鸿远电子技术有限公司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911101157541634550(00)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北京富诚彩色印刷有限公司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position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911101151028445707(00)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sz w:val="22"/>
                <w:szCs w:val="22"/>
                <w:lang w:val="en-US" w:eastAsia="zh-CN"/>
              </w:rPr>
              <w:t>北京兴青红精细化学品科技有限公司</w:t>
            </w:r>
          </w:p>
        </w:tc>
        <w:tc>
          <w:tcPr>
            <w:tcW w:w="441"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911101156000201445(00)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北京宝岛包装印刷有限公司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911101157000600473(00)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北京东方京都酒业有限公司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91110102101149955C(00)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北京实验工厂有限责任公司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91110000757700754Y(00)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北京同仁堂制药有限公司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911101011011009082(00)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北京同仁堂股份有限公司同仁堂制药厂</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911101151029162045(00)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北京天罡助剂有限责任公司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9111011567505009XN(00)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北京海纳川李尔汽车系统有限公司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91110115074162985W(00)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上海埃驰汽车零部件有限公司北京分公司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exact"/>
          <w:jc w:val="center"/>
        </w:trPr>
        <w:tc>
          <w:tcPr>
            <w:tcW w:w="298" w:type="pct"/>
            <w:noWrap w:val="0"/>
            <w:vAlign w:val="center"/>
          </w:tcPr>
          <w:p>
            <w:pPr>
              <w:numPr>
                <w:ilvl w:val="0"/>
                <w:numId w:val="1"/>
              </w:numPr>
              <w:ind w:left="-230" w:leftChars="0" w:firstLine="440" w:firstLineChars="0"/>
              <w:jc w:val="center"/>
              <w:rPr>
                <w:rFonts w:hint="eastAsia" w:ascii="宋体" w:hAnsi="宋体" w:eastAsia="宋体" w:cs="宋体"/>
                <w:b w:val="0"/>
                <w:bCs w:val="0"/>
                <w:sz w:val="22"/>
                <w:szCs w:val="22"/>
                <w:lang w:val="en-US" w:eastAsia="zh-CN"/>
              </w:rPr>
            </w:pPr>
          </w:p>
        </w:tc>
        <w:tc>
          <w:tcPr>
            <w:tcW w:w="443"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大兴区</w:t>
            </w:r>
          </w:p>
        </w:tc>
        <w:tc>
          <w:tcPr>
            <w:tcW w:w="128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cs="宋体"/>
                <w:b w:val="0"/>
                <w:bCs w:val="0"/>
                <w:sz w:val="22"/>
                <w:szCs w:val="22"/>
                <w:lang w:val="en-US" w:eastAsia="zh-CN"/>
              </w:rPr>
              <w:t>91110115679624011M（00）</w:t>
            </w:r>
          </w:p>
        </w:tc>
        <w:tc>
          <w:tcPr>
            <w:tcW w:w="1820" w:type="pct"/>
            <w:noWrap w:val="0"/>
            <w:vAlign w:val="center"/>
          </w:tcPr>
          <w:p>
            <w:pPr>
              <w:keepNext w:val="0"/>
              <w:keepLines w:val="0"/>
              <w:pageBreakBefore w:val="0"/>
              <w:widowControl w:val="0"/>
              <w:kinsoku/>
              <w:wordWrap/>
              <w:topLinePunct w:val="0"/>
              <w:autoSpaceDE/>
              <w:autoSpaceDN/>
              <w:bidi w:val="0"/>
              <w:adjustRightInd/>
              <w:snapToGrid/>
              <w:spacing w:line="240" w:lineRule="atLeast"/>
              <w:jc w:val="center"/>
              <w:textAlignment w:val="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北京市政路桥建材集团有限公司路驰分公司</w:t>
            </w:r>
          </w:p>
        </w:tc>
        <w:tc>
          <w:tcPr>
            <w:tcW w:w="441" w:type="pct"/>
            <w:noWrap w:val="0"/>
            <w:vAlign w:val="center"/>
          </w:tcPr>
          <w:p>
            <w:pPr>
              <w:jc w:val="center"/>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②</w:t>
            </w:r>
          </w:p>
        </w:tc>
        <w:tc>
          <w:tcPr>
            <w:tcW w:w="714" w:type="pct"/>
            <w:noWrap w:val="0"/>
            <w:vAlign w:val="center"/>
          </w:tcPr>
          <w:p>
            <w:pPr>
              <w:jc w:val="center"/>
              <w:rPr>
                <w:rFonts w:hint="eastAsia" w:ascii="宋体" w:hAnsi="宋体" w:cs="宋体"/>
                <w:b w:val="0"/>
                <w:bCs w:val="0"/>
                <w:sz w:val="22"/>
                <w:szCs w:val="22"/>
                <w:lang w:val="en-US" w:eastAsia="zh-CN"/>
              </w:rPr>
            </w:pPr>
          </w:p>
        </w:tc>
      </w:tr>
    </w:tbl>
    <w:p>
      <w:pPr>
        <w:numPr>
          <w:ilvl w:val="0"/>
          <w:numId w:val="0"/>
        </w:numPr>
        <w:rPr>
          <w:rFonts w:hint="eastAsia" w:ascii="宋体" w:hAnsi="宋体" w:eastAsia="宋体" w:cs="宋体"/>
          <w:sz w:val="22"/>
          <w:szCs w:val="22"/>
          <w:vertAlign w:val="baseline"/>
          <w:lang w:val="en-US" w:eastAsia="zh-CN"/>
        </w:rPr>
      </w:pPr>
    </w:p>
    <w:p>
      <w:pPr>
        <w:numPr>
          <w:ilvl w:val="0"/>
          <w:numId w:val="0"/>
        </w:numPr>
        <w:rPr>
          <w:rFonts w:hint="eastAsia" w:ascii="宋体" w:hAnsi="宋体" w:eastAsia="宋体" w:cs="宋体"/>
          <w:sz w:val="22"/>
          <w:szCs w:val="22"/>
          <w:vertAlign w:val="baseline"/>
          <w:lang w:val="en-US" w:eastAsia="zh-CN"/>
        </w:rPr>
      </w:pPr>
      <w:bookmarkStart w:id="0" w:name="_GoBack"/>
      <w:bookmarkEnd w:id="0"/>
    </w:p>
    <w:p>
      <w:pPr>
        <w:numPr>
          <w:ilvl w:val="0"/>
          <w:numId w:val="0"/>
        </w:numP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说明：纳入原因：</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①重点排污单位名录</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②实施强制性清洁生产审核的企业；</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③上一年度有下列情形之一的上市公司及合并报表范围内的各级子公司：</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（一）因生态环境违法行为被追究刑事责任的；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（二）因生态环境违法行为被依法处以十万元以上罚款的；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（三）因生态环境违法行为被依法实施按日连续处罚的；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（四）因生态环境违法行为被依法实施限制生产、停产整治的；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（五）因生态环境违法行为被依法吊销生态环境相关许可证件的；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（六）因生态环境违法行为，其法定代表人、主要负责人、 直接负责的主管人员或者其他直接责任人员被依法处以行政拘留的。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④上一年度有下列情形之一的发行企业债券、公司债券、 非金融企业债务融资工具的企业：</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（一）因生态环境违法行为被追究刑事责任的；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（二）因生态环境违法行为被依法处以十万元以上罚款的；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（三）因生态环境违法行为被依法实施按日连续处罚的；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（四）因生态环境违法行为被依法实施限制生产、停产整治的；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（五）因生态环境违法行为被依法吊销生态环境相关许可证件的；</w:t>
      </w:r>
    </w:p>
    <w:p>
      <w:pPr>
        <w:numPr>
          <w:ilvl w:val="0"/>
          <w:numId w:val="0"/>
        </w:num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（六）因生态环境违法行为，其法定代表人、主要负责人、 直接负责的主管人员或者其他直接责任人员被依法处以行政拘留的。</w:t>
      </w:r>
    </w:p>
    <w:p>
      <w:pPr>
        <w:numPr>
          <w:ilvl w:val="0"/>
          <w:numId w:val="0"/>
        </w:numPr>
        <w:rPr>
          <w:rFonts w:hint="eastAsia" w:ascii="宋体" w:hAnsi="宋体" w:eastAsia="宋体" w:cs="宋体"/>
          <w:sz w:val="22"/>
          <w:szCs w:val="22"/>
        </w:rPr>
      </w:pPr>
      <w:r>
        <w:rPr>
          <w:rFonts w:hint="eastAsia" w:ascii="宋体" w:hAnsi="宋体" w:eastAsia="宋体" w:cs="宋体"/>
          <w:sz w:val="22"/>
          <w:szCs w:val="22"/>
          <w:lang w:val="en-US" w:eastAsia="zh-CN"/>
        </w:rPr>
        <w:t>⑤法律法规规定的其他应当披露环境信息的企业。</w:t>
      </w:r>
    </w:p>
    <w:sectPr>
      <w:headerReference r:id="rId3" w:type="default"/>
      <w:footerReference r:id="rId4"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6A148"/>
    <w:multiLevelType w:val="singleLevel"/>
    <w:tmpl w:val="A0F6A148"/>
    <w:lvl w:ilvl="0" w:tentative="0">
      <w:start w:val="1"/>
      <w:numFmt w:val="decimal"/>
      <w:suff w:val="nothing"/>
      <w:lvlText w:val="%1．"/>
      <w:lvlJc w:val="left"/>
      <w:pPr>
        <w:ind w:left="-23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zYzMTY2OTc4ZWZmZjA2NjY3MGUyZWUzMmZjMjgifQ=="/>
  </w:docVars>
  <w:rsids>
    <w:rsidRoot w:val="00000000"/>
    <w:rsid w:val="00646E32"/>
    <w:rsid w:val="05F36237"/>
    <w:rsid w:val="07750484"/>
    <w:rsid w:val="07D968BF"/>
    <w:rsid w:val="0BBC20BD"/>
    <w:rsid w:val="0BD26275"/>
    <w:rsid w:val="0BED3671"/>
    <w:rsid w:val="11F00EAC"/>
    <w:rsid w:val="162D6A65"/>
    <w:rsid w:val="19042D9A"/>
    <w:rsid w:val="211B39F2"/>
    <w:rsid w:val="247F2D99"/>
    <w:rsid w:val="283E4B96"/>
    <w:rsid w:val="29634188"/>
    <w:rsid w:val="2A874355"/>
    <w:rsid w:val="2C834618"/>
    <w:rsid w:val="2FEC4249"/>
    <w:rsid w:val="342509B8"/>
    <w:rsid w:val="363F1E97"/>
    <w:rsid w:val="37483E1F"/>
    <w:rsid w:val="37EDB49F"/>
    <w:rsid w:val="3B7E03C3"/>
    <w:rsid w:val="3DFFEDAF"/>
    <w:rsid w:val="3EAB0813"/>
    <w:rsid w:val="442723DE"/>
    <w:rsid w:val="455671E0"/>
    <w:rsid w:val="4AB92970"/>
    <w:rsid w:val="4E124C41"/>
    <w:rsid w:val="4EAE0412"/>
    <w:rsid w:val="4FB715C3"/>
    <w:rsid w:val="50465F90"/>
    <w:rsid w:val="53E64530"/>
    <w:rsid w:val="588D6384"/>
    <w:rsid w:val="5C680693"/>
    <w:rsid w:val="5D555E78"/>
    <w:rsid w:val="5EDF5F76"/>
    <w:rsid w:val="5FFBB4EF"/>
    <w:rsid w:val="6059595D"/>
    <w:rsid w:val="6539163D"/>
    <w:rsid w:val="666FED6A"/>
    <w:rsid w:val="6C817CD8"/>
    <w:rsid w:val="6CD31019"/>
    <w:rsid w:val="72590529"/>
    <w:rsid w:val="72D86584"/>
    <w:rsid w:val="74DFF98B"/>
    <w:rsid w:val="77962542"/>
    <w:rsid w:val="791E1978"/>
    <w:rsid w:val="797BF820"/>
    <w:rsid w:val="79B53780"/>
    <w:rsid w:val="7B376D8C"/>
    <w:rsid w:val="7BDE0C48"/>
    <w:rsid w:val="7FCFF93B"/>
    <w:rsid w:val="7FDB25CF"/>
    <w:rsid w:val="86FF0C1F"/>
    <w:rsid w:val="8B2E439A"/>
    <w:rsid w:val="9FDF7F76"/>
    <w:rsid w:val="AD7DDCDD"/>
    <w:rsid w:val="BBCA2502"/>
    <w:rsid w:val="BCFF94ED"/>
    <w:rsid w:val="BF7F821F"/>
    <w:rsid w:val="BFE730BA"/>
    <w:rsid w:val="C6F7593B"/>
    <w:rsid w:val="F7A596A0"/>
    <w:rsid w:val="FBFD6533"/>
    <w:rsid w:val="FEFDF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2205</Words>
  <Characters>3562</Characters>
  <Lines>0</Lines>
  <Paragraphs>0</Paragraphs>
  <TotalTime>3</TotalTime>
  <ScaleCrop>false</ScaleCrop>
  <LinksUpToDate>false</LinksUpToDate>
  <CharactersWithSpaces>3565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王三岁</cp:lastModifiedBy>
  <cp:lastPrinted>2025-03-26T10:02:33Z</cp:lastPrinted>
  <dcterms:modified xsi:type="dcterms:W3CDTF">2026-01-23T11:17:18Z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E14A785F8E86492D8C833DAA44A96DB3_13</vt:lpwstr>
  </property>
</Properties>
</file>