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大兴区中小学</w:t>
      </w:r>
      <w:r>
        <w:rPr>
          <w:rFonts w:hint="eastAsia" w:ascii="宋体" w:hAnsi="宋体"/>
          <w:sz w:val="28"/>
          <w:szCs w:val="28"/>
          <w:lang w:val="en-US" w:eastAsia="zh-CN"/>
        </w:rPr>
        <w:t>2024年度招生结果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2024年大兴区义务教育小学阶段实际招生12950人。</w:t>
      </w:r>
    </w:p>
    <w:p>
      <w:pPr>
        <w:jc w:val="both"/>
        <w:rPr>
          <w:rFonts w:hint="eastAsia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　　2024年大兴区义务教育初中阶段实际招生8673人。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774C2"/>
    <w:rsid w:val="0FB832BD"/>
    <w:rsid w:val="204E387F"/>
    <w:rsid w:val="3E75661E"/>
    <w:rsid w:val="4C877A45"/>
    <w:rsid w:val="5E6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2025-06-20T09:55:00Z</dcterms:created>
  <dc:creator>lenovo</dc:creator>
  <cp:lastModifiedBy>lenovo</cp:lastModifiedBy>
  <dcterms:modified xsi:type="dcterms:W3CDTF">2025-06-20T09:55:26Z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