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22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567"/>
        <w:gridCol w:w="851"/>
        <w:gridCol w:w="957"/>
        <w:gridCol w:w="825"/>
        <w:gridCol w:w="1050"/>
        <w:gridCol w:w="1325"/>
        <w:gridCol w:w="1025"/>
        <w:gridCol w:w="1025"/>
        <w:gridCol w:w="1250"/>
        <w:gridCol w:w="2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2206" w:type="dxa"/>
            <w:gridSpan w:val="11"/>
            <w:tcBorders>
              <w:top w:val="nil"/>
              <w:left w:val="nil"/>
              <w:bottom w:val="nil"/>
              <w:right w:val="nil"/>
            </w:tcBorders>
            <w:tcMar>
              <w:top w:w="15" w:type="dxa"/>
              <w:left w:w="15" w:type="dxa"/>
              <w:right w:w="15" w:type="dxa"/>
            </w:tcMar>
            <w:vAlign w:val="center"/>
          </w:tcPr>
          <w:p>
            <w:pPr>
              <w:widowControl/>
              <w:textAlignment w:val="center"/>
              <w:rPr>
                <w:rFonts w:ascii="黑体" w:hAnsi="黑体" w:eastAsia="黑体"/>
                <w:bCs/>
                <w:color w:val="000000"/>
                <w:kern w:val="0"/>
                <w:sz w:val="32"/>
                <w:szCs w:val="32"/>
              </w:rPr>
            </w:pPr>
            <w:r>
              <w:rPr>
                <w:rFonts w:hint="eastAsia" w:ascii="黑体" w:hAnsi="黑体" w:eastAsia="黑体"/>
                <w:bCs/>
                <w:color w:val="000000"/>
                <w:kern w:val="0"/>
                <w:sz w:val="32"/>
                <w:szCs w:val="32"/>
              </w:rPr>
              <w:t>附件：</w:t>
            </w:r>
          </w:p>
          <w:p>
            <w:pPr>
              <w:widowControl/>
              <w:ind w:firstLine="2880" w:firstLineChars="1200"/>
              <w:jc w:val="both"/>
              <w:textAlignment w:val="center"/>
              <w:rPr>
                <w:rFonts w:ascii="方正小标宋简体" w:hAnsi="方正小标宋简体" w:eastAsia="方正小标宋简体" w:cs="方正小标宋简体"/>
                <w:b/>
                <w:color w:val="000000"/>
                <w:sz w:val="24"/>
              </w:rPr>
            </w:pPr>
            <w:r>
              <w:rPr>
                <w:rFonts w:hint="eastAsia" w:ascii="楷体" w:hAnsi="楷体" w:eastAsia="楷体" w:cs="楷体"/>
                <w:bCs/>
                <w:color w:val="000000"/>
                <w:kern w:val="0"/>
                <w:sz w:val="24"/>
              </w:rPr>
              <w:t>（大兴区医疗保障局）</w:t>
            </w:r>
            <w:r>
              <w:rPr>
                <w:rFonts w:hint="eastAsia" w:ascii="方正小标宋简体" w:hAnsi="方正小标宋简体" w:eastAsia="方正小标宋简体" w:cs="方正小标宋简体"/>
                <w:b/>
                <w:color w:val="000000"/>
                <w:kern w:val="0"/>
                <w:sz w:val="24"/>
              </w:rPr>
              <w:t>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37"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序号</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实施主体</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职权编码</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职权名称</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职权类型</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依据名称</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发布号令</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行使层级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权限划分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18"/>
                <w:szCs w:val="18"/>
              </w:rPr>
            </w:pPr>
            <w:r>
              <w:rPr>
                <w:rFonts w:hint="eastAsia" w:ascii="黑体" w:hAnsi="宋体" w:eastAsia="黑体"/>
                <w:color w:val="000000"/>
                <w:kern w:val="0"/>
                <w:sz w:val="18"/>
                <w:szCs w:val="18"/>
              </w:rPr>
              <w:t>权限划分说明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397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D9400100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对未按时足额缴纳医疗保险费和生育保险费的行为加收滞纳金</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行政强制</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《中华人民共和国社会保险法》（中华人民共和国主席令第三十五号）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分条件办理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市级负责对机关事业单位、行业统筹单位，区级负责本行政区域内单位所有与本职权相关的业务。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2453"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D9400200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对逾期仍未缴纳或者补足医疗保险费和生育保险费的用人单位进行划拨</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行政强制</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《中华人民共和国社会保险法》（中华人民共和国主席令第三十五号）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分条件办理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按照《劳动保障监察条例》第十三条，以用工所在地作为各区管辖标准，市级部门根据工作需要可在全市范围内行使劳动保障监察职责。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3189"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F9400100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医疗保险和生育保险待遇支付</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行政给付</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《中华人民共和国社会保险法》（中华人民共和国主席令第三十五号）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分条件办理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市级负责对机关事业单位、行业统筹单位，区级负责本行政区域内单位所有与本职权相关的业务。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2752"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r>
              <w:rPr>
                <w:rFonts w:hint="eastAsia"/>
                <w:color w:val="000000"/>
                <w:sz w:val="18"/>
                <w:szCs w:val="18"/>
              </w:rPr>
              <w:t>G9400100</w:t>
            </w:r>
          </w:p>
          <w:p>
            <w:pPr>
              <w:widowControl/>
              <w:jc w:val="center"/>
              <w:textAlignment w:val="center"/>
              <w:rPr>
                <w:rFonts w:ascii="宋体" w:hAnsi="宋体" w:cs="宋体"/>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对医疗保障基金进行监督检查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行政检查</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中共北京市委办公厅 </w:t>
            </w:r>
            <w:r>
              <w:rPr>
                <w:rFonts w:hint="eastAsia" w:ascii="宋体" w:hAnsi="宋体" w:cs="宋体"/>
                <w:color w:val="000000"/>
                <w:sz w:val="18"/>
                <w:szCs w:val="18"/>
                <w:lang w:eastAsia="zh-CN"/>
              </w:rPr>
              <w:t>北京市人民政府</w:t>
            </w:r>
            <w:r>
              <w:rPr>
                <w:rFonts w:hint="eastAsia" w:ascii="宋体" w:hAnsi="宋体" w:cs="宋体"/>
                <w:color w:val="000000"/>
                <w:sz w:val="18"/>
                <w:szCs w:val="18"/>
              </w:rPr>
              <w:t>办公厅关于印发《北京市医疗保障局职能配置、内设机构和人员编制规定》的通知</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京办字〔2019〕30号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分条件办理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市级负责全市医疗保障基金监督检查，区级按照属地原则对医疗保障基金进行监督检查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224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G9400200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医疗保险和生育保险稽核</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行政检查</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社会保险稽核办法</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第16号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分条件办理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市级负责本市社会保险稽核工作的管理，对区级稽核工作进行指导和监督检查。区级经办机构负责本行政区域参保单位的稽核。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L1102800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对定点医疗机构、定点零售药店的协议管理</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其他职权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中华人民共和国主席令第三十五号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区级初审，市级终审</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3088"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L9400100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对用人单位未按时足额缴纳医疗保险费和生育保险费的处理</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其他职权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《中华人民共和国社会保险法》（中华人民共和国主席令第三十五号）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分条件办理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市级对未按时足额缴纳社会保险费的市级参保单位予以处理；区级对本行政区域内未按时缴纳社会保险费的参保单位进行处理。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2364"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L9400400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基本医疗保险、生育保险医疗费用审核</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其他职权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国务院关于建立城镇职工基本医疗保险制度的决定</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国发〔1998〕44号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分条件办理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市级负责职工医保25万以上，居民医保15万以上的住院费用、生育保险5万以上的医疗费用审核。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L9400500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生育保险待遇核定</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其他职权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北京市企业职工生育保险规定</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北京市人民政府令第154号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分条件办理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市级负责对机关事业单位、行业统筹单位，区级负责本行政区域内单位所有与本职权相关的业务。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L9400600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医疗保险和生育保险登记核定征收</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其他职权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《中华人民共和国社会保险法》（中华人民共和国主席令第三十五号）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分条件办理</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市级负责对机关事业单位、行业统筹单位，区级负责本行政区域内单位所有与本职权相关的业务。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F0805100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为社会救助对象及其他特殊困难人员给予医疗救助</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行政给付</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社会救助暂行办法</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国务院令第649号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H1103300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对基本医疗保险视同缴费年限认定</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行政确认</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关于基本医疗保险参保范围等有关问题的通知</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京劳社医发〔2004〕185号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L1104600</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基本医疗保险异地就医特殊病种备案</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其他职权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关于调整北京市基本医疗保险特殊病种备案流程有关问题的通知</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京医保发〔2016〕30号</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区级</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G4100300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对用人单位和个人遵守医疗保险法律、法规情况进行监督</w:t>
            </w:r>
          </w:p>
          <w:p>
            <w:pPr>
              <w:widowControl/>
              <w:jc w:val="both"/>
              <w:textAlignment w:val="center"/>
              <w:rPr>
                <w:rFonts w:hint="eastAsia" w:ascii="宋体" w:hAnsi="宋体" w:cs="宋体"/>
                <w:color w:val="000000"/>
                <w:sz w:val="18"/>
                <w:szCs w:val="18"/>
              </w:rPr>
            </w:pPr>
            <w:r>
              <w:rPr>
                <w:rFonts w:hint="eastAsia" w:ascii="宋体" w:hAnsi="宋体" w:cs="宋体"/>
                <w:color w:val="000000"/>
                <w:sz w:val="18"/>
                <w:szCs w:val="18"/>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中华人民共和国社会保险法</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《中华人民共和国社会保险法》</w:t>
            </w:r>
            <w:r>
              <w:rPr>
                <w:rFonts w:hint="eastAsia" w:ascii="宋体" w:hAnsi="宋体" w:cs="宋体"/>
                <w:color w:val="000000"/>
                <w:sz w:val="18"/>
                <w:szCs w:val="18"/>
                <w:lang w:eastAsia="zh-CN"/>
              </w:rPr>
              <w:t>（</w:t>
            </w:r>
            <w:r>
              <w:rPr>
                <w:rFonts w:hint="eastAsia" w:ascii="宋体" w:hAnsi="宋体" w:cs="宋体"/>
                <w:color w:val="000000"/>
                <w:sz w:val="18"/>
                <w:szCs w:val="18"/>
              </w:rPr>
              <w:t>2018年主席令第25号</w:t>
            </w:r>
            <w:r>
              <w:rPr>
                <w:rFonts w:hint="eastAsia" w:ascii="宋体" w:hAnsi="宋体" w:cs="宋体"/>
                <w:color w:val="000000"/>
                <w:sz w:val="18"/>
                <w:szCs w:val="18"/>
                <w:lang w:eastAsia="zh-CN"/>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G4100</w:t>
            </w:r>
            <w:r>
              <w:rPr>
                <w:rFonts w:hint="eastAsia" w:ascii="宋体" w:hAnsi="宋体" w:cs="宋体"/>
                <w:color w:val="000000"/>
                <w:sz w:val="18"/>
                <w:szCs w:val="18"/>
                <w:lang w:val="en-US" w:eastAsia="zh-CN"/>
              </w:rPr>
              <w:t>4</w:t>
            </w:r>
            <w:r>
              <w:rPr>
                <w:rFonts w:hint="eastAsia" w:ascii="宋体" w:hAnsi="宋体" w:cs="宋体"/>
                <w:color w:val="000000"/>
                <w:sz w:val="18"/>
                <w:szCs w:val="18"/>
              </w:rPr>
              <w:t>00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对医疗救助的监督检查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行政检查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社会救助暂行办法</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rPr>
            </w:pPr>
            <w:r>
              <w:rPr>
                <w:rFonts w:hint="eastAsia" w:ascii="宋体" w:hAnsi="宋体" w:cs="宋体"/>
                <w:color w:val="000000"/>
                <w:sz w:val="18"/>
                <w:szCs w:val="18"/>
                <w:lang w:eastAsia="zh-CN"/>
              </w:rPr>
              <w:t>《</w:t>
            </w:r>
            <w:r>
              <w:rPr>
                <w:rFonts w:hint="eastAsia" w:ascii="宋体" w:hAnsi="宋体" w:cs="宋体"/>
                <w:color w:val="000000"/>
                <w:sz w:val="18"/>
                <w:szCs w:val="18"/>
              </w:rPr>
              <w:t>社会救助暂行办法》</w:t>
            </w:r>
            <w:r>
              <w:rPr>
                <w:rFonts w:hint="eastAsia" w:ascii="宋体" w:hAnsi="宋体" w:cs="宋体"/>
                <w:color w:val="000000"/>
                <w:sz w:val="18"/>
                <w:szCs w:val="18"/>
                <w:lang w:eastAsia="zh-CN"/>
              </w:rPr>
              <w:t>（</w:t>
            </w:r>
            <w:r>
              <w:rPr>
                <w:rFonts w:hint="eastAsia" w:ascii="宋体" w:hAnsi="宋体" w:cs="宋体"/>
                <w:color w:val="000000"/>
                <w:sz w:val="18"/>
                <w:szCs w:val="18"/>
              </w:rPr>
              <w:t>2019年国务院令第709号</w:t>
            </w:r>
            <w:r>
              <w:rPr>
                <w:rFonts w:hint="eastAsia" w:ascii="宋体" w:hAnsi="宋体" w:cs="宋体"/>
                <w:color w:val="000000"/>
                <w:sz w:val="18"/>
                <w:szCs w:val="18"/>
                <w:lang w:eastAsia="zh-CN"/>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G4100</w:t>
            </w:r>
            <w:r>
              <w:rPr>
                <w:rFonts w:hint="eastAsia" w:ascii="宋体" w:hAnsi="宋体" w:cs="宋体"/>
                <w:color w:val="000000"/>
                <w:sz w:val="18"/>
                <w:szCs w:val="18"/>
                <w:lang w:val="en-US" w:eastAsia="zh-CN"/>
              </w:rPr>
              <w:t>5</w:t>
            </w:r>
            <w:r>
              <w:rPr>
                <w:rFonts w:hint="eastAsia" w:ascii="宋体" w:hAnsi="宋体" w:cs="宋体"/>
                <w:color w:val="000000"/>
                <w:sz w:val="18"/>
                <w:szCs w:val="18"/>
              </w:rPr>
              <w:t>00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医疗保险</w:t>
            </w:r>
          </w:p>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和生育保</w:t>
            </w:r>
          </w:p>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险稽核</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行政检查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lang w:eastAsia="zh-CN"/>
              </w:rPr>
            </w:pPr>
            <w:r>
              <w:rPr>
                <w:rFonts w:hint="eastAsia" w:ascii="宋体" w:hAnsi="宋体" w:cs="宋体"/>
                <w:color w:val="000000"/>
                <w:sz w:val="18"/>
                <w:szCs w:val="18"/>
              </w:rPr>
              <w:t>中华人民共和国社会保险法</w:t>
            </w:r>
            <w:r>
              <w:rPr>
                <w:rFonts w:hint="eastAsia" w:ascii="宋体" w:hAnsi="宋体" w:cs="宋体"/>
                <w:color w:val="000000"/>
                <w:sz w:val="18"/>
                <w:szCs w:val="18"/>
                <w:lang w:eastAsia="zh-CN"/>
              </w:rPr>
              <w:t>、社会保险稽核办法</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《中华人民共和国社会保险法》</w:t>
            </w:r>
            <w:r>
              <w:rPr>
                <w:rFonts w:hint="eastAsia" w:ascii="宋体" w:hAnsi="宋体" w:cs="宋体"/>
                <w:color w:val="000000"/>
                <w:sz w:val="18"/>
                <w:szCs w:val="18"/>
                <w:lang w:eastAsia="zh-CN"/>
              </w:rPr>
              <w:t>（</w:t>
            </w:r>
            <w:r>
              <w:rPr>
                <w:rFonts w:hint="eastAsia" w:ascii="宋体" w:hAnsi="宋体" w:cs="宋体"/>
                <w:color w:val="000000"/>
                <w:sz w:val="18"/>
                <w:szCs w:val="18"/>
              </w:rPr>
              <w:t>2018年主席令第25号</w:t>
            </w:r>
            <w:r>
              <w:rPr>
                <w:rFonts w:hint="eastAsia" w:ascii="宋体" w:hAnsi="宋体" w:cs="宋体"/>
                <w:color w:val="000000"/>
                <w:sz w:val="18"/>
                <w:szCs w:val="18"/>
                <w:lang w:eastAsia="zh-CN"/>
              </w:rPr>
              <w:t>）、《社会保险稽核办法》（</w:t>
            </w:r>
            <w:r>
              <w:rPr>
                <w:rFonts w:hint="eastAsia" w:ascii="宋体" w:hAnsi="宋体" w:cs="宋体"/>
                <w:color w:val="000000"/>
                <w:sz w:val="18"/>
                <w:szCs w:val="18"/>
                <w:lang w:val="en-US" w:eastAsia="zh-CN"/>
              </w:rPr>
              <w:t>2003年劳动部令第16号</w:t>
            </w:r>
            <w:r>
              <w:rPr>
                <w:rFonts w:hint="eastAsia" w:ascii="宋体" w:hAnsi="宋体" w:cs="宋体"/>
                <w:color w:val="000000"/>
                <w:sz w:val="18"/>
                <w:szCs w:val="18"/>
                <w:lang w:eastAsia="zh-CN"/>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G4100</w:t>
            </w:r>
            <w:r>
              <w:rPr>
                <w:rFonts w:hint="eastAsia" w:ascii="宋体" w:hAnsi="宋体" w:cs="宋体"/>
                <w:color w:val="000000"/>
                <w:sz w:val="18"/>
                <w:szCs w:val="18"/>
                <w:lang w:val="en-US" w:eastAsia="zh-CN"/>
              </w:rPr>
              <w:t>6</w:t>
            </w:r>
            <w:r>
              <w:rPr>
                <w:rFonts w:hint="eastAsia" w:ascii="宋体" w:hAnsi="宋体" w:cs="宋体"/>
                <w:color w:val="000000"/>
                <w:sz w:val="18"/>
                <w:szCs w:val="18"/>
              </w:rPr>
              <w:t>00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对医疗保</w:t>
            </w:r>
          </w:p>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障基金使</w:t>
            </w:r>
          </w:p>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用进行监</w:t>
            </w:r>
          </w:p>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督检查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行政检查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医疗保障基金使用监督管理条例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《医疗保障基金使用监督管理条</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例》</w:t>
            </w:r>
            <w:r>
              <w:rPr>
                <w:rFonts w:hint="eastAsia" w:ascii="宋体" w:hAnsi="宋体" w:cs="宋体"/>
                <w:color w:val="000000"/>
                <w:sz w:val="18"/>
                <w:szCs w:val="18"/>
                <w:lang w:eastAsia="zh-CN"/>
              </w:rPr>
              <w:t>（</w:t>
            </w:r>
            <w:r>
              <w:rPr>
                <w:rFonts w:hint="eastAsia" w:ascii="宋体" w:hAnsi="宋体" w:cs="宋体"/>
                <w:color w:val="000000"/>
                <w:sz w:val="18"/>
                <w:szCs w:val="18"/>
              </w:rPr>
              <w:t>2021年国</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务院令第735号</w:t>
            </w:r>
            <w:r>
              <w:rPr>
                <w:rFonts w:hint="eastAsia" w:ascii="宋体" w:hAnsi="宋体" w:cs="宋体"/>
                <w:color w:val="000000"/>
                <w:sz w:val="18"/>
                <w:szCs w:val="18"/>
                <w:lang w:eastAsia="zh-CN"/>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G4100</w:t>
            </w:r>
            <w:r>
              <w:rPr>
                <w:rFonts w:hint="eastAsia" w:ascii="宋体" w:hAnsi="宋体" w:cs="宋体"/>
                <w:color w:val="000000"/>
                <w:sz w:val="18"/>
                <w:szCs w:val="18"/>
                <w:lang w:val="en-US" w:eastAsia="zh-CN"/>
              </w:rPr>
              <w:t>2</w:t>
            </w:r>
            <w:r>
              <w:rPr>
                <w:rFonts w:hint="eastAsia" w:ascii="宋体" w:hAnsi="宋体" w:cs="宋体"/>
                <w:color w:val="000000"/>
                <w:sz w:val="18"/>
                <w:szCs w:val="18"/>
              </w:rPr>
              <w:t>00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对逾期仍未缴纳或者补足社会保险费的用人单位进行划</w:t>
            </w:r>
          </w:p>
          <w:p>
            <w:pPr>
              <w:widowControl/>
              <w:jc w:val="both"/>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拨(医疗保险费和生育保险费）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行政强制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中华人民共和国社会保险法</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《中华人民共和国社会保险法》</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lang w:eastAsia="zh-CN"/>
              </w:rPr>
              <w:t>（</w:t>
            </w:r>
            <w:r>
              <w:rPr>
                <w:rFonts w:hint="eastAsia" w:ascii="宋体" w:hAnsi="宋体" w:cs="宋体"/>
                <w:color w:val="000000"/>
                <w:sz w:val="18"/>
                <w:szCs w:val="18"/>
              </w:rPr>
              <w:t>2018年主席令第25号</w:t>
            </w:r>
            <w:r>
              <w:rPr>
                <w:rFonts w:hint="eastAsia" w:ascii="宋体" w:hAnsi="宋体" w:cs="宋体"/>
                <w:color w:val="000000"/>
                <w:sz w:val="18"/>
                <w:szCs w:val="18"/>
                <w:lang w:eastAsia="zh-CN"/>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49" w:type="dxa"/>
          <w:trHeight w:val="4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区医保局</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G4100</w:t>
            </w:r>
            <w:r>
              <w:rPr>
                <w:rFonts w:hint="eastAsia" w:ascii="宋体" w:hAnsi="宋体" w:cs="宋体"/>
                <w:color w:val="000000"/>
                <w:sz w:val="18"/>
                <w:szCs w:val="18"/>
                <w:lang w:val="en-US" w:eastAsia="zh-CN"/>
              </w:rPr>
              <w:t>3</w:t>
            </w:r>
            <w:r>
              <w:rPr>
                <w:rFonts w:hint="eastAsia" w:ascii="宋体" w:hAnsi="宋体" w:cs="宋体"/>
                <w:color w:val="000000"/>
                <w:sz w:val="18"/>
                <w:szCs w:val="18"/>
              </w:rPr>
              <w:t>00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对可能被转移、隐匿或者灭失的基本医疗保险基金相关资</w:t>
            </w:r>
          </w:p>
          <w:p>
            <w:pPr>
              <w:widowControl/>
              <w:jc w:val="both"/>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料进行封存</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行政强制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医疗保障基金使用监督管理条例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《医疗保障基金使用监督管理条例》(2021年国务院令第735号)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市级,区级</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r>
    </w:tbl>
    <w:p>
      <w:pPr>
        <w:pStyle w:val="6"/>
        <w:widowControl/>
        <w:spacing w:before="0" w:beforeAutospacing="0" w:after="0" w:afterAutospacing="0" w:line="560" w:lineRule="exact"/>
        <w:ind w:firstLine="640" w:firstLineChars="200"/>
        <w:rPr>
          <w:rFonts w:ascii="仿宋_GB2312" w:hAnsi="仿宋_GB2312" w:eastAsia="仿宋_GB2312" w:cs="仿宋_GB2312"/>
          <w:sz w:val="32"/>
          <w:szCs w:val="32"/>
        </w:rPr>
      </w:pPr>
      <w:bookmarkStart w:id="0" w:name="_GoBack"/>
      <w:bookmarkEnd w:id="0"/>
    </w:p>
    <w:p>
      <w:pPr>
        <w:pStyle w:val="2"/>
        <w:rPr>
          <w:rFonts w:ascii="仿宋_GB2312" w:hAnsi="仿宋_GB2312" w:eastAsia="仿宋_GB2312" w:cs="仿宋_GB2312"/>
          <w:sz w:val="32"/>
          <w:szCs w:val="32"/>
        </w:rPr>
      </w:pPr>
    </w:p>
    <w:sectPr>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637E3B-A076-4215-9417-3FD40D565B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63746EE5-C5AE-4394-A6CE-C3A2BFCBD539}"/>
  </w:font>
  <w:font w:name="楷体">
    <w:panose1 w:val="02010609060101010101"/>
    <w:charset w:val="86"/>
    <w:family w:val="auto"/>
    <w:pitch w:val="default"/>
    <w:sig w:usb0="800002BF" w:usb1="38CF7CFA" w:usb2="00000016" w:usb3="00000000" w:csb0="00040001" w:csb1="00000000"/>
    <w:embedRegular r:id="rId3" w:fontKey="{15DF8793-3FD1-46A2-BA6E-F4206CDF94EA}"/>
  </w:font>
  <w:font w:name="仿宋_GB2312">
    <w:altName w:val="仿宋"/>
    <w:panose1 w:val="02010609030101010101"/>
    <w:charset w:val="86"/>
    <w:family w:val="auto"/>
    <w:pitch w:val="default"/>
    <w:sig w:usb0="00000000" w:usb1="00000000" w:usb2="00000000" w:usb3="00000000" w:csb0="00040000" w:csb1="00000000"/>
    <w:embedRegular r:id="rId4" w:fontKey="{2FAB604C-FE06-4E38-81C2-B179D544643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FmODEzMjhjYzAyOGQ2M2M1OWQ1ODAyZTg4N2UwN2UifQ=="/>
  </w:docVars>
  <w:rsids>
    <w:rsidRoot w:val="007A4350"/>
    <w:rsid w:val="001F6D67"/>
    <w:rsid w:val="0021683A"/>
    <w:rsid w:val="002B39D2"/>
    <w:rsid w:val="00472E42"/>
    <w:rsid w:val="0063353B"/>
    <w:rsid w:val="006D219C"/>
    <w:rsid w:val="007A4350"/>
    <w:rsid w:val="00865EA3"/>
    <w:rsid w:val="009A1F08"/>
    <w:rsid w:val="00A84B8B"/>
    <w:rsid w:val="00C762DF"/>
    <w:rsid w:val="00CA1957"/>
    <w:rsid w:val="00F92CF1"/>
    <w:rsid w:val="00F970C0"/>
    <w:rsid w:val="01086F32"/>
    <w:rsid w:val="09393C43"/>
    <w:rsid w:val="0A5C4D4D"/>
    <w:rsid w:val="0DAA20D3"/>
    <w:rsid w:val="0E72193B"/>
    <w:rsid w:val="12CC2DF7"/>
    <w:rsid w:val="14070FB3"/>
    <w:rsid w:val="26AA74F2"/>
    <w:rsid w:val="38C83A98"/>
    <w:rsid w:val="396F602F"/>
    <w:rsid w:val="441F1163"/>
    <w:rsid w:val="49EB7FDE"/>
    <w:rsid w:val="56015A11"/>
    <w:rsid w:val="5A9801B4"/>
    <w:rsid w:val="696A66D8"/>
    <w:rsid w:val="69A74570"/>
    <w:rsid w:val="6EBC424C"/>
    <w:rsid w:val="6F846ED5"/>
    <w:rsid w:val="711D62DD"/>
    <w:rsid w:val="75147C90"/>
    <w:rsid w:val="7A3248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6">
    <w:name w:val="Normal (Web)"/>
    <w:basedOn w:val="1"/>
    <w:qFormat/>
    <w:uiPriority w:val="0"/>
    <w:pPr>
      <w:spacing w:before="100" w:beforeAutospacing="1" w:after="100" w:afterAutospacing="1"/>
      <w:jc w:val="left"/>
    </w:pPr>
    <w:rPr>
      <w:rFonts w:ascii="微软雅黑" w:hAnsi="微软雅黑" w:eastAsia="微软雅黑" w:cs="Times New Roman"/>
      <w:kern w:val="0"/>
      <w:sz w:val="24"/>
    </w:rPr>
  </w:style>
  <w:style w:type="character" w:styleId="9">
    <w:name w:val="Strong"/>
    <w:basedOn w:val="8"/>
    <w:qFormat/>
    <w:uiPriority w:val="0"/>
    <w:rPr>
      <w:rFonts w:hint="eastAsia" w:ascii="微软雅黑" w:hAnsi="微软雅黑" w:eastAsia="微软雅黑" w:cs="微软雅黑"/>
      <w:b/>
    </w:rPr>
  </w:style>
  <w:style w:type="character" w:styleId="10">
    <w:name w:val="FollowedHyperlink"/>
    <w:basedOn w:val="8"/>
    <w:uiPriority w:val="0"/>
    <w:rPr>
      <w:rFonts w:hint="eastAsia" w:ascii="微软雅黑" w:hAnsi="微软雅黑" w:eastAsia="微软雅黑" w:cs="微软雅黑"/>
      <w:color w:val="333333"/>
      <w:u w:val="none"/>
    </w:rPr>
  </w:style>
  <w:style w:type="character" w:styleId="11">
    <w:name w:val="Emphasis"/>
    <w:basedOn w:val="8"/>
    <w:qFormat/>
    <w:uiPriority w:val="0"/>
    <w:rPr>
      <w:rFonts w:hint="eastAsia" w:ascii="微软雅黑" w:hAnsi="微软雅黑" w:eastAsia="微软雅黑" w:cs="微软雅黑"/>
      <w:i/>
    </w:rPr>
  </w:style>
  <w:style w:type="character" w:styleId="12">
    <w:name w:val="Hyperlink"/>
    <w:basedOn w:val="8"/>
    <w:uiPriority w:val="0"/>
    <w:rPr>
      <w:rFonts w:hint="eastAsia" w:ascii="微软雅黑" w:hAnsi="微软雅黑" w:eastAsia="微软雅黑" w:cs="微软雅黑"/>
      <w:color w:val="333333"/>
      <w:u w:val="none"/>
    </w:rPr>
  </w:style>
  <w:style w:type="character" w:customStyle="1" w:styleId="13">
    <w:name w:val="页眉 Char"/>
    <w:basedOn w:val="8"/>
    <w:link w:val="4"/>
    <w:qFormat/>
    <w:uiPriority w:val="0"/>
    <w:rPr>
      <w:rFonts w:ascii="Calibri" w:hAnsi="Calibri" w:cs="黑体"/>
      <w:kern w:val="2"/>
      <w:sz w:val="18"/>
      <w:szCs w:val="18"/>
    </w:rPr>
  </w:style>
  <w:style w:type="character" w:customStyle="1" w:styleId="14">
    <w:name w:val="页脚 Char"/>
    <w:basedOn w:val="8"/>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1873</Words>
  <Characters>2072</Characters>
  <Lines>11</Lines>
  <Paragraphs>3</Paragraphs>
  <TotalTime>0</TotalTime>
  <ScaleCrop>false</ScaleCrop>
  <LinksUpToDate>false</LinksUpToDate>
  <CharactersWithSpaces>2073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2021-03-23T05:33:00Z</dcterms:created>
  <dc:creator>xunjian</dc:creator>
  <cp:lastModifiedBy>米露露</cp:lastModifiedBy>
  <cp:lastPrinted>2024-05-09T06:45:00Z</cp:lastPrinted>
  <dcterms:modified xsi:type="dcterms:W3CDTF">2024-05-10T06:38:46Z</dcterms:modified>
  <dc:title>北京市大兴区政务服务管理局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CD7B9CC70F0745559C1C273A90D052CC</vt:lpwstr>
  </property>
</Properties>
</file>