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0FC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部门整体绩效</w:t>
      </w:r>
      <w:r>
        <w:rPr>
          <w:rFonts w:hint="eastAsia" w:ascii="方正小标宋简体" w:hAnsi="方正小标宋简体" w:eastAsia="方正小标宋简体" w:cs="方正小标宋简体"/>
          <w:b w:val="0"/>
          <w:bCs w:val="0"/>
          <w:sz w:val="44"/>
          <w:szCs w:val="44"/>
          <w:highlight w:val="none"/>
          <w:lang w:eastAsia="zh-CN"/>
        </w:rPr>
        <w:t>评价</w:t>
      </w:r>
      <w:r>
        <w:rPr>
          <w:rFonts w:hint="eastAsia" w:ascii="方正小标宋简体" w:hAnsi="方正小标宋简体" w:eastAsia="方正小标宋简体" w:cs="方正小标宋简体"/>
          <w:b w:val="0"/>
          <w:bCs w:val="0"/>
          <w:sz w:val="44"/>
          <w:szCs w:val="44"/>
          <w:highlight w:val="none"/>
        </w:rPr>
        <w:t>报告</w:t>
      </w:r>
    </w:p>
    <w:p w14:paraId="46CB101D">
      <w:pPr>
        <w:pStyle w:val="2"/>
        <w:rPr>
          <w:rFonts w:hint="eastAsia"/>
        </w:rPr>
      </w:pPr>
    </w:p>
    <w:p w14:paraId="3F62D84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一、部门概况</w:t>
      </w:r>
    </w:p>
    <w:p w14:paraId="5926CD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rPr>
        <w:t>（一）机构设置及职责工作任务情况</w:t>
      </w:r>
      <w:bookmarkStart w:id="0" w:name="_GoBack"/>
      <w:bookmarkEnd w:id="0"/>
    </w:p>
    <w:p w14:paraId="1637DF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农村集体土地交易服务中心设下列内设机构</w:t>
      </w:r>
      <w:r>
        <w:rPr>
          <w:rFonts w:hint="eastAsia" w:ascii="仿宋_GB2312" w:hAnsi="仿宋_GB2312" w:eastAsia="仿宋_GB2312" w:cs="仿宋_GB2312"/>
          <w:sz w:val="32"/>
          <w:szCs w:val="32"/>
          <w:lang w:val="en-US" w:eastAsia="zh-CN"/>
        </w:rPr>
        <w:t>4个，分别为：</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开发服务科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交易服务科。</w:t>
      </w:r>
    </w:p>
    <w:p w14:paraId="6B23E9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农村集体土地交易服务中心的主要职责是：</w:t>
      </w:r>
    </w:p>
    <w:p w14:paraId="6CA9EC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负责农村集体土地入市制度改革政策研究、制度创新，争取国家农村集体土地制度改革政策支持。</w:t>
      </w:r>
    </w:p>
    <w:p w14:paraId="73F07F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负责协调相关组织和部门，落实国家农村集体土地改革试点的有关法律法规、北京市及大兴区的相关政策文件和工作任务。</w:t>
      </w:r>
    </w:p>
    <w:p w14:paraId="79DACF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负责拟定大兴区农村集体经营性建设用地入市总体工作方案、中长期及年度实施计划，并组织协调相关部门实施。</w:t>
      </w:r>
    </w:p>
    <w:p w14:paraId="1F2972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负责组织开展全区农村集体经营性建设用地交易工作。</w:t>
      </w:r>
    </w:p>
    <w:p w14:paraId="77553B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发挥区级调控作用，组织开展区级统筹集体经营性建设用地的指标落地、土地开发、出让及招商等工作。</w:t>
      </w:r>
    </w:p>
    <w:p w14:paraId="5C8A2A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负责农村集体土地制度改革有关信息交流、宣传教育及档案管理等工作。</w:t>
      </w:r>
    </w:p>
    <w:p w14:paraId="7BB14F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完成区委区政府交办的其他任务。</w:t>
      </w:r>
    </w:p>
    <w:p w14:paraId="0E91E5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其他事项。</w:t>
      </w:r>
    </w:p>
    <w:p w14:paraId="0E443551">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rPr>
        <w:t>部门整体绩效目标设立情况（包括绩效目标设立依据、目标</w:t>
      </w:r>
      <w:r>
        <w:rPr>
          <w:rFonts w:ascii="楷体_GB2312" w:eastAsia="楷体_GB2312"/>
          <w:sz w:val="32"/>
          <w:szCs w:val="32"/>
          <w:highlight w:val="none"/>
        </w:rPr>
        <w:t>与</w:t>
      </w:r>
      <w:r>
        <w:rPr>
          <w:rFonts w:hint="eastAsia" w:ascii="楷体_GB2312" w:eastAsia="楷体_GB2312"/>
          <w:sz w:val="32"/>
          <w:szCs w:val="32"/>
          <w:highlight w:val="none"/>
        </w:rPr>
        <w:t>职责任务匹配情况、目标合理性等）。</w:t>
      </w:r>
    </w:p>
    <w:p w14:paraId="550503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color w:val="000000"/>
          <w:kern w:val="0"/>
          <w:sz w:val="32"/>
          <w:szCs w:val="32"/>
        </w:rPr>
      </w:pPr>
      <w:r>
        <w:rPr>
          <w:rFonts w:hint="eastAsia" w:ascii="仿宋_GB2312" w:hAnsi="仿宋_GB2312" w:eastAsia="仿宋_GB2312" w:cs="仿宋_GB2312"/>
          <w:sz w:val="32"/>
          <w:szCs w:val="32"/>
          <w:lang w:eastAsia="zh-CN"/>
        </w:rPr>
        <w:t>区集地中心参照</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大兴区人民政府工作报告重点工作分工方案。结合中心主要工作职责，共设立</w:t>
      </w:r>
      <w:r>
        <w:rPr>
          <w:rFonts w:hint="eastAsia" w:ascii="仿宋_GB2312" w:hAnsi="仿宋_GB2312" w:eastAsia="仿宋_GB2312" w:cs="仿宋_GB2312"/>
          <w:sz w:val="32"/>
          <w:szCs w:val="32"/>
          <w:lang w:val="en-US" w:eastAsia="zh-CN"/>
        </w:rPr>
        <w:t>2024年年度主要任务3个，一是推进农村集体经营性建设用地入市，完成10块集体经营性建设用地入市。二是完成大兴区集建地区统筹指标选址研究，结合规划批复及在编镇域规划和街区层级规划情况，对大兴区规划进行梳理，形成大兴区集体建设用地指标及布局优化成果并建立数据库。三是保证基本支出。确保中心正常运转，完成日常工作任务，保证人员支出和公用经费。</w:t>
      </w:r>
    </w:p>
    <w:p w14:paraId="602073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二</w:t>
      </w:r>
      <w:r>
        <w:rPr>
          <w:rFonts w:ascii="黑体" w:hAnsi="黑体" w:eastAsia="黑体" w:cs="宋体"/>
          <w:color w:val="000000"/>
          <w:kern w:val="0"/>
          <w:sz w:val="32"/>
          <w:szCs w:val="32"/>
          <w:highlight w:val="none"/>
        </w:rPr>
        <w:t>、</w:t>
      </w:r>
      <w:r>
        <w:rPr>
          <w:rFonts w:hint="eastAsia" w:ascii="黑体" w:hAnsi="黑体" w:eastAsia="黑体" w:cs="宋体"/>
          <w:color w:val="000000"/>
          <w:kern w:val="0"/>
          <w:sz w:val="32"/>
          <w:szCs w:val="32"/>
          <w:highlight w:val="none"/>
        </w:rPr>
        <w:t>当年</w:t>
      </w:r>
      <w:r>
        <w:rPr>
          <w:rFonts w:ascii="黑体" w:hAnsi="黑体" w:eastAsia="黑体" w:cs="宋体"/>
          <w:color w:val="000000"/>
          <w:kern w:val="0"/>
          <w:sz w:val="32"/>
          <w:szCs w:val="32"/>
          <w:highlight w:val="none"/>
        </w:rPr>
        <w:t>预算执行情况</w:t>
      </w:r>
    </w:p>
    <w:p w14:paraId="03D3F95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rPr>
        <w:t>年</w:t>
      </w:r>
      <w:r>
        <w:rPr>
          <w:rFonts w:ascii="仿宋_GB2312" w:hAnsi="宋体" w:eastAsia="仿宋_GB2312" w:cs="宋体"/>
          <w:color w:val="000000"/>
          <w:kern w:val="0"/>
          <w:sz w:val="32"/>
          <w:szCs w:val="32"/>
          <w:highlight w:val="none"/>
        </w:rPr>
        <w:t>全年</w:t>
      </w:r>
      <w:r>
        <w:rPr>
          <w:rFonts w:hint="eastAsia" w:ascii="仿宋_GB2312" w:hAnsi="宋体" w:eastAsia="仿宋_GB2312" w:cs="宋体"/>
          <w:color w:val="000000"/>
          <w:kern w:val="0"/>
          <w:sz w:val="32"/>
          <w:szCs w:val="32"/>
          <w:highlight w:val="none"/>
        </w:rPr>
        <w:t>预算数</w:t>
      </w:r>
      <w:r>
        <w:rPr>
          <w:rFonts w:hint="eastAsia" w:ascii="仿宋_GB2312" w:hAnsi="宋体" w:eastAsia="仿宋_GB2312" w:cs="宋体"/>
          <w:color w:val="000000"/>
          <w:kern w:val="0"/>
          <w:sz w:val="32"/>
          <w:szCs w:val="32"/>
          <w:highlight w:val="none"/>
          <w:lang w:val="en-US" w:eastAsia="zh-CN"/>
        </w:rPr>
        <w:t>529.35</w:t>
      </w:r>
      <w:r>
        <w:rPr>
          <w:rFonts w:hint="eastAsia" w:ascii="仿宋_GB2312" w:hAnsi="宋体" w:eastAsia="仿宋_GB2312" w:cs="宋体"/>
          <w:color w:val="000000"/>
          <w:kern w:val="0"/>
          <w:sz w:val="32"/>
          <w:szCs w:val="32"/>
          <w:highlight w:val="none"/>
        </w:rPr>
        <w:t>万元</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rPr>
        <w:t>其中</w:t>
      </w:r>
      <w:r>
        <w:rPr>
          <w:rFonts w:ascii="仿宋_GB2312" w:hAnsi="宋体" w:eastAsia="仿宋_GB2312" w:cs="宋体"/>
          <w:color w:val="000000"/>
          <w:kern w:val="0"/>
          <w:sz w:val="32"/>
          <w:szCs w:val="32"/>
          <w:highlight w:val="none"/>
        </w:rPr>
        <w:t>，基本</w:t>
      </w:r>
      <w:r>
        <w:rPr>
          <w:rFonts w:hint="eastAsia" w:ascii="仿宋_GB2312" w:hAnsi="宋体" w:eastAsia="仿宋_GB2312" w:cs="宋体"/>
          <w:color w:val="000000"/>
          <w:kern w:val="0"/>
          <w:sz w:val="32"/>
          <w:szCs w:val="32"/>
          <w:highlight w:val="none"/>
        </w:rPr>
        <w:t>支出</w:t>
      </w:r>
      <w:r>
        <w:rPr>
          <w:rFonts w:ascii="仿宋_GB2312" w:hAnsi="宋体" w:eastAsia="仿宋_GB2312" w:cs="宋体"/>
          <w:color w:val="000000"/>
          <w:kern w:val="0"/>
          <w:sz w:val="32"/>
          <w:szCs w:val="32"/>
          <w:highlight w:val="none"/>
        </w:rPr>
        <w:t>预算数</w:t>
      </w:r>
      <w:r>
        <w:rPr>
          <w:rFonts w:hint="eastAsia" w:ascii="仿宋_GB2312" w:hAnsi="宋体" w:eastAsia="仿宋_GB2312" w:cs="宋体"/>
          <w:color w:val="000000"/>
          <w:kern w:val="0"/>
          <w:sz w:val="32"/>
          <w:szCs w:val="32"/>
          <w:highlight w:val="none"/>
          <w:lang w:val="en-US" w:eastAsia="zh-CN"/>
        </w:rPr>
        <w:t>464.49</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项目支出预算数</w:t>
      </w:r>
      <w:r>
        <w:rPr>
          <w:rFonts w:hint="eastAsia" w:ascii="仿宋_GB2312" w:hAnsi="宋体" w:eastAsia="仿宋_GB2312" w:cs="宋体"/>
          <w:color w:val="000000"/>
          <w:kern w:val="0"/>
          <w:sz w:val="32"/>
          <w:szCs w:val="32"/>
          <w:highlight w:val="none"/>
          <w:lang w:val="en-US" w:eastAsia="zh-CN"/>
        </w:rPr>
        <w:t>41.5</w:t>
      </w:r>
      <w:r>
        <w:rPr>
          <w:rFonts w:ascii="仿宋_GB2312" w:hAnsi="宋体" w:eastAsia="仿宋_GB2312" w:cs="宋体"/>
          <w:color w:val="000000"/>
          <w:kern w:val="0"/>
          <w:sz w:val="32"/>
          <w:szCs w:val="32"/>
          <w:highlight w:val="none"/>
        </w:rPr>
        <w:t>万元，其他支出</w:t>
      </w:r>
      <w:r>
        <w:rPr>
          <w:rFonts w:hint="eastAsia" w:ascii="仿宋_GB2312" w:hAnsi="宋体" w:eastAsia="仿宋_GB2312" w:cs="宋体"/>
          <w:color w:val="000000"/>
          <w:kern w:val="0"/>
          <w:sz w:val="32"/>
          <w:szCs w:val="32"/>
          <w:highlight w:val="none"/>
        </w:rPr>
        <w:t>预算数</w:t>
      </w:r>
      <w:r>
        <w:rPr>
          <w:rFonts w:hint="eastAsia" w:ascii="仿宋_GB2312" w:hAnsi="宋体" w:eastAsia="仿宋_GB2312" w:cs="宋体"/>
          <w:color w:val="000000"/>
          <w:kern w:val="0"/>
          <w:sz w:val="32"/>
          <w:szCs w:val="32"/>
          <w:highlight w:val="none"/>
          <w:lang w:val="en-US" w:eastAsia="zh-CN"/>
        </w:rPr>
        <w:t>0</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资金总体</w:t>
      </w:r>
      <w:r>
        <w:rPr>
          <w:rFonts w:hint="eastAsia" w:ascii="仿宋_GB2312" w:hAnsi="宋体" w:eastAsia="仿宋_GB2312" w:cs="宋体"/>
          <w:color w:val="000000"/>
          <w:kern w:val="0"/>
          <w:sz w:val="32"/>
          <w:szCs w:val="32"/>
          <w:highlight w:val="none"/>
        </w:rPr>
        <w:t>支出</w:t>
      </w:r>
      <w:r>
        <w:rPr>
          <w:rFonts w:hint="eastAsia" w:ascii="仿宋_GB2312" w:hAnsi="宋体" w:eastAsia="仿宋_GB2312" w:cs="宋体"/>
          <w:color w:val="000000"/>
          <w:kern w:val="0"/>
          <w:sz w:val="32"/>
          <w:szCs w:val="32"/>
          <w:highlight w:val="none"/>
          <w:lang w:val="en-US" w:eastAsia="zh-CN"/>
        </w:rPr>
        <w:t>493.31</w:t>
      </w:r>
      <w:r>
        <w:rPr>
          <w:rFonts w:ascii="仿宋_GB2312" w:hAnsi="宋体" w:eastAsia="仿宋_GB2312" w:cs="宋体"/>
          <w:color w:val="000000"/>
          <w:kern w:val="0"/>
          <w:sz w:val="32"/>
          <w:szCs w:val="32"/>
          <w:highlight w:val="none"/>
        </w:rPr>
        <w:t>万元，其中，基本支出</w:t>
      </w:r>
      <w:r>
        <w:rPr>
          <w:rFonts w:hint="eastAsia" w:ascii="仿宋_GB2312" w:hAnsi="宋体" w:eastAsia="仿宋_GB2312" w:cs="宋体"/>
          <w:color w:val="000000"/>
          <w:kern w:val="0"/>
          <w:sz w:val="32"/>
          <w:szCs w:val="32"/>
          <w:highlight w:val="none"/>
          <w:lang w:val="en-US" w:eastAsia="zh-CN"/>
        </w:rPr>
        <w:t>451.92</w:t>
      </w:r>
      <w:r>
        <w:rPr>
          <w:rFonts w:ascii="仿宋_GB2312" w:hAnsi="宋体" w:eastAsia="仿宋_GB2312" w:cs="宋体"/>
          <w:color w:val="000000"/>
          <w:kern w:val="0"/>
          <w:sz w:val="32"/>
          <w:szCs w:val="32"/>
          <w:highlight w:val="none"/>
        </w:rPr>
        <w:t>万元，项目</w:t>
      </w:r>
      <w:r>
        <w:rPr>
          <w:rFonts w:hint="eastAsia" w:ascii="仿宋_GB2312" w:hAnsi="宋体" w:eastAsia="仿宋_GB2312" w:cs="宋体"/>
          <w:color w:val="000000"/>
          <w:kern w:val="0"/>
          <w:sz w:val="32"/>
          <w:szCs w:val="32"/>
          <w:highlight w:val="none"/>
        </w:rPr>
        <w:t>支出</w:t>
      </w:r>
      <w:r>
        <w:rPr>
          <w:rFonts w:hint="eastAsia" w:ascii="仿宋_GB2312" w:hAnsi="宋体" w:eastAsia="仿宋_GB2312" w:cs="宋体"/>
          <w:color w:val="000000"/>
          <w:kern w:val="0"/>
          <w:sz w:val="32"/>
          <w:szCs w:val="32"/>
          <w:highlight w:val="none"/>
          <w:lang w:val="en-US" w:eastAsia="zh-CN"/>
        </w:rPr>
        <w:t>40.96</w:t>
      </w:r>
      <w:r>
        <w:rPr>
          <w:rFonts w:ascii="仿宋_GB2312" w:hAnsi="宋体" w:eastAsia="仿宋_GB2312" w:cs="宋体"/>
          <w:color w:val="000000"/>
          <w:kern w:val="0"/>
          <w:sz w:val="32"/>
          <w:szCs w:val="32"/>
          <w:highlight w:val="none"/>
        </w:rPr>
        <w:t>万元，其他支出</w:t>
      </w:r>
      <w:r>
        <w:rPr>
          <w:rFonts w:hint="eastAsia" w:ascii="仿宋_GB2312" w:hAnsi="宋体" w:eastAsia="仿宋_GB2312" w:cs="宋体"/>
          <w:color w:val="000000"/>
          <w:kern w:val="0"/>
          <w:sz w:val="32"/>
          <w:szCs w:val="32"/>
          <w:highlight w:val="none"/>
          <w:lang w:val="en-US" w:eastAsia="zh-CN"/>
        </w:rPr>
        <w:t>0</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预算</w:t>
      </w:r>
      <w:r>
        <w:rPr>
          <w:rFonts w:ascii="仿宋_GB2312" w:hAnsi="宋体" w:eastAsia="仿宋_GB2312" w:cs="宋体"/>
          <w:color w:val="000000"/>
          <w:kern w:val="0"/>
          <w:sz w:val="32"/>
          <w:szCs w:val="32"/>
          <w:highlight w:val="none"/>
        </w:rPr>
        <w:t>执行率为</w:t>
      </w:r>
      <w:r>
        <w:rPr>
          <w:rFonts w:hint="eastAsia" w:ascii="仿宋_GB2312" w:hAnsi="宋体" w:eastAsia="仿宋_GB2312" w:cs="宋体"/>
          <w:color w:val="000000"/>
          <w:kern w:val="0"/>
          <w:sz w:val="32"/>
          <w:szCs w:val="32"/>
          <w:highlight w:val="none"/>
          <w:lang w:val="en-US" w:eastAsia="zh-CN"/>
        </w:rPr>
        <w:t>93.19%</w:t>
      </w:r>
      <w:r>
        <w:rPr>
          <w:rFonts w:hint="eastAsia" w:ascii="仿宋_GB2312" w:hAnsi="宋体" w:eastAsia="仿宋_GB2312" w:cs="宋体"/>
          <w:color w:val="000000"/>
          <w:kern w:val="0"/>
          <w:sz w:val="32"/>
          <w:szCs w:val="32"/>
          <w:highlight w:val="none"/>
        </w:rPr>
        <w:t>。</w:t>
      </w:r>
    </w:p>
    <w:p w14:paraId="1E3757B0">
      <w:pPr>
        <w:keepNext w:val="0"/>
        <w:keepLines w:val="0"/>
        <w:pageBreakBefore w:val="0"/>
        <w:widowControl w:val="0"/>
        <w:kinsoku/>
        <w:wordWrap/>
        <w:overflowPunct/>
        <w:topLinePunct w:val="0"/>
        <w:autoSpaceDE/>
        <w:autoSpaceDN/>
        <w:bidi w:val="0"/>
        <w:adjustRightInd/>
        <w:snapToGrid/>
        <w:spacing w:line="480" w:lineRule="exact"/>
        <w:ind w:left="105" w:leftChars="50" w:firstLine="480" w:firstLineChars="150"/>
        <w:textAlignment w:val="auto"/>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三</w:t>
      </w:r>
      <w:r>
        <w:rPr>
          <w:rFonts w:ascii="黑体" w:hAnsi="黑体" w:eastAsia="黑体" w:cs="宋体"/>
          <w:color w:val="000000"/>
          <w:kern w:val="0"/>
          <w:sz w:val="32"/>
          <w:szCs w:val="32"/>
          <w:highlight w:val="none"/>
        </w:rPr>
        <w:t>、整体绩效目标实现情况</w:t>
      </w:r>
    </w:p>
    <w:p w14:paraId="34B56C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highlight w:val="none"/>
          <w:lang w:eastAsia="zh-CN"/>
        </w:rPr>
      </w:pPr>
      <w:r>
        <w:rPr>
          <w:rFonts w:hint="eastAsia" w:ascii="楷体_GB2312" w:eastAsia="楷体_GB2312"/>
          <w:sz w:val="32"/>
          <w:szCs w:val="32"/>
          <w:highlight w:val="none"/>
        </w:rPr>
        <w:t>（一）推进农村集体经营性建设用地入市</w:t>
      </w:r>
      <w:r>
        <w:rPr>
          <w:rFonts w:hint="eastAsia" w:ascii="楷体_GB2312" w:eastAsia="楷体_GB2312"/>
          <w:sz w:val="32"/>
          <w:szCs w:val="32"/>
          <w:highlight w:val="none"/>
          <w:lang w:eastAsia="zh-CN"/>
        </w:rPr>
        <w:t>，完成10块集体经营性建设用地入市。</w:t>
      </w:r>
    </w:p>
    <w:p w14:paraId="5C2937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2024年，区集地中心共完成储备地块26块，入市挂牌10块地。</w:t>
      </w:r>
    </w:p>
    <w:p w14:paraId="197D566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大兴区集体经营性建设用地指标选址动态更新及农村集体土地标图建库数据维护技术支撑。</w:t>
      </w:r>
    </w:p>
    <w:p w14:paraId="414D4F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对大兴区范围内已批复的集体经营性建设地规划数据更新维护，形成大兴集体经营性建设地规划基础地理信息数据库，并对已批复规划项目开展相关分析评估工作；同时持续优化全区17.6平方公里集体经营性建设用地指标和分布情况，结合前期落图落位情况，对当年度大兴集建地数据库进行动态更新，确保图数一致；对大兴区集体土地现状建设情况、已有规划情况进行梳理，支撑相关规划编制，并提出针对性优化建议。针对大兴全区村庄产业用地结合已批复的镇域规划进行动态更新更新，持续优化大兴村庄产业用地规划基础地理信息数据库。</w:t>
      </w:r>
    </w:p>
    <w:p w14:paraId="781A1CE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保证基本支出</w:t>
      </w:r>
    </w:p>
    <w:p w14:paraId="155E10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2024年按时发放工资、缴纳保险、公积金等共计408.15万元。无拖欠人员工资、企业项目资金等问题。</w:t>
      </w:r>
    </w:p>
    <w:p w14:paraId="22161BAA">
      <w:pPr>
        <w:keepNext w:val="0"/>
        <w:keepLines w:val="0"/>
        <w:pageBreakBefore w:val="0"/>
        <w:widowControl w:val="0"/>
        <w:kinsoku/>
        <w:wordWrap/>
        <w:overflowPunct/>
        <w:topLinePunct w:val="0"/>
        <w:autoSpaceDE/>
        <w:autoSpaceDN/>
        <w:bidi w:val="0"/>
        <w:adjustRightInd/>
        <w:snapToGrid/>
        <w:spacing w:line="480" w:lineRule="exact"/>
        <w:ind w:left="105" w:leftChars="50" w:firstLine="480" w:firstLineChars="150"/>
        <w:textAlignment w:val="auto"/>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四</w:t>
      </w:r>
      <w:r>
        <w:rPr>
          <w:rFonts w:ascii="黑体" w:hAnsi="黑体" w:eastAsia="黑体" w:cs="宋体"/>
          <w:color w:val="000000"/>
          <w:kern w:val="0"/>
          <w:sz w:val="32"/>
          <w:szCs w:val="32"/>
          <w:highlight w:val="none"/>
        </w:rPr>
        <w:t>、预算管理</w:t>
      </w:r>
      <w:r>
        <w:rPr>
          <w:rFonts w:hint="eastAsia" w:ascii="黑体" w:hAnsi="黑体" w:eastAsia="黑体" w:cs="宋体"/>
          <w:color w:val="000000"/>
          <w:kern w:val="0"/>
          <w:sz w:val="32"/>
          <w:szCs w:val="32"/>
          <w:highlight w:val="none"/>
        </w:rPr>
        <w:t>情况分</w:t>
      </w:r>
      <w:r>
        <w:rPr>
          <w:rFonts w:ascii="黑体" w:hAnsi="黑体" w:eastAsia="黑体" w:cs="宋体"/>
          <w:color w:val="000000"/>
          <w:kern w:val="0"/>
          <w:sz w:val="32"/>
          <w:szCs w:val="32"/>
          <w:highlight w:val="none"/>
        </w:rPr>
        <w:t>析</w:t>
      </w:r>
    </w:p>
    <w:p w14:paraId="5F2519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b w:val="0"/>
          <w:bCs w:val="0"/>
          <w:caps w:val="0"/>
          <w:color w:val="000000"/>
          <w:kern w:val="0"/>
          <w:sz w:val="32"/>
          <w:szCs w:val="32"/>
          <w:lang w:val="en-US" w:eastAsia="zh-CN" w:bidi="ar-SA"/>
        </w:rPr>
      </w:pPr>
      <w:r>
        <w:rPr>
          <w:rFonts w:hint="eastAsia" w:ascii="仿宋_GB2312" w:hAnsi="宋体" w:eastAsia="仿宋_GB2312" w:cs="宋体"/>
          <w:color w:val="000000"/>
          <w:kern w:val="0"/>
          <w:sz w:val="32"/>
          <w:szCs w:val="32"/>
          <w:highlight w:val="none"/>
        </w:rPr>
        <w:t>1.财务</w:t>
      </w:r>
      <w:r>
        <w:rPr>
          <w:rFonts w:ascii="仿宋_GB2312" w:hAnsi="宋体" w:eastAsia="仿宋_GB2312" w:cs="宋体"/>
          <w:color w:val="000000"/>
          <w:kern w:val="0"/>
          <w:sz w:val="32"/>
          <w:szCs w:val="32"/>
          <w:highlight w:val="none"/>
        </w:rPr>
        <w:t>管理制度健全性</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b w:val="0"/>
          <w:bCs w:val="0"/>
          <w:caps w:val="0"/>
          <w:color w:val="000000"/>
          <w:kern w:val="0"/>
          <w:sz w:val="32"/>
          <w:szCs w:val="32"/>
          <w:lang w:val="en-US" w:eastAsia="zh-CN" w:bidi="ar-SA"/>
        </w:rPr>
        <w:t>区集地中心领导班子高度重视财务管理工作，进一步健全了财务管理制度，加强了对资金支出的全流程管理，进一步完善了资金管理和审批制度、结算管理流程、资金使用管理意见（试行）等规章制度，确保资金支出的安全、规范。</w:t>
      </w:r>
    </w:p>
    <w:p w14:paraId="28122D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资金使用合规性</w:t>
      </w:r>
      <w:r>
        <w:rPr>
          <w:rFonts w:ascii="仿宋_GB2312" w:hAnsi="宋体" w:eastAsia="仿宋_GB2312" w:cs="宋体"/>
          <w:color w:val="000000"/>
          <w:kern w:val="0"/>
          <w:sz w:val="32"/>
          <w:szCs w:val="32"/>
        </w:rPr>
        <w:t>和安全性</w:t>
      </w:r>
      <w:r>
        <w:rPr>
          <w:rFonts w:hint="eastAsia" w:ascii="仿宋_GB2312" w:hAnsi="宋体" w:eastAsia="仿宋_GB2312" w:cs="宋体"/>
          <w:color w:val="000000"/>
          <w:kern w:val="0"/>
          <w:sz w:val="32"/>
          <w:szCs w:val="32"/>
          <w:lang w:eastAsia="zh-CN"/>
        </w:rPr>
        <w:t>。区集地中心为保证资金使用的合规性和安全性，严格贯彻落实区集地中心相关财务制度。</w:t>
      </w:r>
      <w:r>
        <w:rPr>
          <w:rFonts w:hint="eastAsia" w:ascii="仿宋_GB2312" w:hAnsi="宋体" w:eastAsia="仿宋_GB2312" w:cs="宋体"/>
          <w:color w:val="000000"/>
          <w:kern w:val="0"/>
          <w:sz w:val="32"/>
          <w:szCs w:val="32"/>
          <w:lang w:val="en-US" w:eastAsia="zh-CN"/>
        </w:rPr>
        <w:t>2024年</w:t>
      </w:r>
      <w:r>
        <w:rPr>
          <w:rFonts w:hint="eastAsia" w:ascii="仿宋_GB2312" w:hAnsi="宋体" w:eastAsia="仿宋_GB2312" w:cs="宋体"/>
          <w:color w:val="000000"/>
          <w:kern w:val="0"/>
          <w:sz w:val="32"/>
          <w:szCs w:val="32"/>
          <w:lang w:eastAsia="zh-CN"/>
        </w:rPr>
        <w:t>支出符合国家财经法规和财务管理制度规定以及有关专项资金管理办法的规定；资金拨付有完整的审批程序和手续；支出符合部门预算批复的用途；资金使用无截留、挤占、挪用、虚列支出等情况。</w:t>
      </w:r>
    </w:p>
    <w:p w14:paraId="1477E5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kern w:val="0"/>
          <w:sz w:val="32"/>
          <w:szCs w:val="32"/>
          <w:lang w:val="en-US" w:eastAsia="zh-CN"/>
        </w:rPr>
      </w:pPr>
      <w:r>
        <w:rPr>
          <w:rFonts w:ascii="仿宋_GB2312" w:hAnsi="宋体" w:eastAsia="仿宋_GB2312" w:cs="宋体"/>
          <w:color w:val="000000"/>
          <w:kern w:val="0"/>
          <w:sz w:val="32"/>
          <w:szCs w:val="32"/>
          <w:highlight w:val="none"/>
        </w:rPr>
        <w:t>3.</w:t>
      </w:r>
      <w:r>
        <w:rPr>
          <w:rFonts w:hint="eastAsia" w:ascii="仿宋_GB2312" w:hAnsi="宋体" w:eastAsia="仿宋_GB2312" w:cs="宋体"/>
          <w:color w:val="000000"/>
          <w:kern w:val="0"/>
          <w:sz w:val="32"/>
          <w:szCs w:val="32"/>
          <w:highlight w:val="none"/>
        </w:rPr>
        <w:t>会计</w:t>
      </w:r>
      <w:r>
        <w:rPr>
          <w:rFonts w:ascii="仿宋_GB2312" w:hAnsi="宋体" w:eastAsia="仿宋_GB2312" w:cs="宋体"/>
          <w:color w:val="000000"/>
          <w:kern w:val="0"/>
          <w:sz w:val="32"/>
          <w:szCs w:val="32"/>
          <w:highlight w:val="none"/>
        </w:rPr>
        <w:t>基础信息完善性</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lang w:val="en-US" w:eastAsia="zh-CN"/>
        </w:rPr>
        <w:t>中心严格遵守政府会计准则，正确使用会计科目，严格遵守资金支出审批流程，2024年中心所有资金均在结算中心进行集中支出，会计凭证、记录、报表等均已按照相关要求由结算中心进行如实记录，确保了会计基础信息完善性。</w:t>
      </w:r>
    </w:p>
    <w:p w14:paraId="67896D0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资产管理</w:t>
      </w:r>
    </w:p>
    <w:p w14:paraId="604A30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严格执行固定资产管理制度，并使用大兴区财政资产管理系统及时对固定资产进行录入、盘点和清理。分类建立资产卡片，实行资产动态管理。同时实行“谁使用、谁负责”的管理原则。及时进行资产清查盘点，确保了账实相符。确保固定资产的完整，无资产流失的情况。</w:t>
      </w:r>
    </w:p>
    <w:p w14:paraId="69346DB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楷体_GB2312" w:eastAsia="楷体_GB2312"/>
          <w:sz w:val="32"/>
          <w:szCs w:val="32"/>
        </w:rPr>
      </w:pPr>
      <w:r>
        <w:rPr>
          <w:rFonts w:hint="eastAsia" w:ascii="楷体_GB2312" w:eastAsia="楷体_GB2312"/>
          <w:sz w:val="32"/>
          <w:szCs w:val="32"/>
        </w:rPr>
        <w:t>绩效</w:t>
      </w:r>
      <w:r>
        <w:rPr>
          <w:rFonts w:ascii="楷体_GB2312" w:eastAsia="楷体_GB2312"/>
          <w:sz w:val="32"/>
          <w:szCs w:val="32"/>
        </w:rPr>
        <w:t>管理</w:t>
      </w:r>
    </w:p>
    <w:p w14:paraId="3C8E0D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根据预算绩效管理要求，区集地中心认真贯彻国家和市、区关于预算绩效管理工作的有关要求，确定部门预算项目和预算额度，清晰描述预算项目开支范围和内容，确定预算项目的绩效目标、绩效指标和评价标准，为预算绩效控制、绩效分析、绩效评价打下好的基础。</w:t>
      </w:r>
    </w:p>
    <w:p w14:paraId="296698C3">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640" w:firstLineChars="200"/>
        <w:textAlignment w:val="auto"/>
        <w:rPr>
          <w:rFonts w:ascii="楷体_GB2312" w:eastAsia="楷体_GB2312"/>
          <w:sz w:val="32"/>
          <w:szCs w:val="32"/>
          <w:highlight w:val="none"/>
        </w:rPr>
      </w:pPr>
      <w:r>
        <w:rPr>
          <w:rFonts w:hint="eastAsia" w:ascii="楷体_GB2312" w:eastAsia="楷体_GB2312"/>
          <w:sz w:val="32"/>
          <w:szCs w:val="32"/>
          <w:highlight w:val="none"/>
        </w:rPr>
        <w:t>部门</w:t>
      </w:r>
      <w:r>
        <w:rPr>
          <w:rFonts w:ascii="楷体_GB2312" w:eastAsia="楷体_GB2312"/>
          <w:sz w:val="32"/>
          <w:szCs w:val="32"/>
          <w:highlight w:val="none"/>
        </w:rPr>
        <w:t>预决算差异率</w:t>
      </w:r>
    </w:p>
    <w:p w14:paraId="1EDB9D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_GB2312" w:eastAsia="楷体_GB2312"/>
          <w:sz w:val="32"/>
          <w:szCs w:val="32"/>
          <w:highlight w:val="none"/>
        </w:rPr>
      </w:pPr>
      <w:r>
        <w:rPr>
          <w:rFonts w:hint="eastAsia" w:ascii="仿宋_GB2312" w:hAnsi="宋体" w:eastAsia="仿宋_GB2312" w:cs="宋体"/>
          <w:color w:val="000000"/>
          <w:kern w:val="0"/>
          <w:sz w:val="32"/>
          <w:szCs w:val="32"/>
          <w:lang w:val="en-US" w:eastAsia="zh-CN"/>
        </w:rPr>
        <w:t>区集地中心2024年年初预算为358.8万元，全年预算为529.35元，一般公共预算决算为492.88。预决算差异率为6.89%。基本符合年初支出预算。</w:t>
      </w:r>
    </w:p>
    <w:p w14:paraId="66204006">
      <w:pPr>
        <w:keepNext w:val="0"/>
        <w:keepLines w:val="0"/>
        <w:pageBreakBefore w:val="0"/>
        <w:widowControl w:val="0"/>
        <w:kinsoku/>
        <w:wordWrap/>
        <w:overflowPunct/>
        <w:topLinePunct w:val="0"/>
        <w:autoSpaceDE/>
        <w:autoSpaceDN/>
        <w:bidi w:val="0"/>
        <w:adjustRightInd/>
        <w:snapToGrid/>
        <w:spacing w:line="480" w:lineRule="exact"/>
        <w:ind w:left="105" w:leftChars="50" w:firstLine="480" w:firstLineChars="150"/>
        <w:textAlignment w:val="auto"/>
        <w:rPr>
          <w:rFonts w:ascii="黑体" w:hAnsi="黑体" w:eastAsia="黑体"/>
          <w:sz w:val="32"/>
          <w:szCs w:val="32"/>
          <w:highlight w:val="none"/>
        </w:rPr>
      </w:pPr>
      <w:r>
        <w:rPr>
          <w:rFonts w:hint="eastAsia" w:ascii="黑体" w:hAnsi="黑体" w:eastAsia="黑体"/>
          <w:sz w:val="32"/>
          <w:szCs w:val="32"/>
          <w:highlight w:val="none"/>
        </w:rPr>
        <w:t>五、总体</w:t>
      </w:r>
      <w:r>
        <w:rPr>
          <w:rFonts w:ascii="黑体" w:hAnsi="黑体" w:eastAsia="黑体"/>
          <w:sz w:val="32"/>
          <w:szCs w:val="32"/>
          <w:highlight w:val="none"/>
        </w:rPr>
        <w:t>评价结论</w:t>
      </w:r>
    </w:p>
    <w:p w14:paraId="19CFAB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rPr>
        <w:t>（一）评价</w:t>
      </w:r>
      <w:r>
        <w:rPr>
          <w:rFonts w:ascii="楷体_GB2312" w:eastAsia="楷体_GB2312"/>
          <w:sz w:val="32"/>
          <w:szCs w:val="32"/>
          <w:highlight w:val="none"/>
        </w:rPr>
        <w:t>得分</w:t>
      </w:r>
      <w:r>
        <w:rPr>
          <w:rFonts w:hint="eastAsia" w:ascii="楷体_GB2312" w:eastAsia="楷体_GB2312"/>
          <w:sz w:val="32"/>
          <w:szCs w:val="32"/>
          <w:highlight w:val="none"/>
        </w:rPr>
        <w:t>情况</w:t>
      </w:r>
    </w:p>
    <w:p w14:paraId="7A3007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根据部门整体支出绩效评价指标体系，区集地中心</w:t>
      </w:r>
      <w:r>
        <w:rPr>
          <w:rFonts w:hint="eastAsia" w:ascii="仿宋_GB2312" w:hAnsi="仿宋_GB2312" w:eastAsia="仿宋_GB2312" w:cs="仿宋_GB2312"/>
          <w:sz w:val="32"/>
          <w:szCs w:val="32"/>
          <w:lang w:val="en-US" w:eastAsia="zh-CN"/>
        </w:rPr>
        <w:t>2024年度绩效评价得分为98.64分。</w:t>
      </w:r>
    </w:p>
    <w:p w14:paraId="32EB9C3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highlight w:val="none"/>
        </w:rPr>
      </w:pPr>
      <w:r>
        <w:rPr>
          <w:rFonts w:hint="eastAsia" w:ascii="楷体_GB2312" w:eastAsia="楷体_GB2312"/>
          <w:sz w:val="32"/>
          <w:szCs w:val="32"/>
          <w:highlight w:val="none"/>
        </w:rPr>
        <w:t>存在的问题及原因分析</w:t>
      </w:r>
    </w:p>
    <w:p w14:paraId="5E4C0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存在问题：资金追减不及时。</w:t>
      </w:r>
    </w:p>
    <w:p w14:paraId="04CC48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eastAsia="楷体_GB2312"/>
          <w:sz w:val="32"/>
          <w:szCs w:val="32"/>
          <w:highlight w:val="none"/>
        </w:rPr>
      </w:pPr>
      <w:r>
        <w:rPr>
          <w:rFonts w:hint="eastAsia" w:ascii="仿宋_GB2312" w:hAnsi="宋体" w:eastAsia="仿宋_GB2312" w:cs="宋体"/>
          <w:color w:val="000000"/>
          <w:kern w:val="0"/>
          <w:sz w:val="32"/>
          <w:szCs w:val="32"/>
          <w:lang w:val="en-US" w:eastAsia="zh-CN"/>
        </w:rPr>
        <w:t>主要原因：2023年中心组织各相关镇、区联营公司等部门相关人员组成工作专班，每周固定时间在中心办公。所以在编制2024年度预算时设立专班办公经费项目，为积极配合为基层减负工作，同时按照相关部门文件要求，工作专班人员全部在原单位办公，所以该项目经费没有支出，该项目资金在年底前已完成资金追减。</w:t>
      </w:r>
    </w:p>
    <w:p w14:paraId="53DB0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措施建议</w:t>
      </w:r>
    </w:p>
    <w:p w14:paraId="6E3B7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一是提高预算编制的精细化。在日常预算执行管理中，合理合规的使用资金，进一步加强预算出支的审核、跟踪及预算执行情况分析，确保支出合理、合规。</w:t>
      </w:r>
    </w:p>
    <w:p w14:paraId="5E0DD2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二是年初根据单位所承担的工作任务，更加科学合理的制定各项绩效目标，确保预算资金的使用更加高效、合理，确保年底各项任务的圆满完成。</w:t>
      </w:r>
    </w:p>
    <w:p w14:paraId="4E313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三是加强资金使用效率。提高资金支付时效，确保全年支付进度。同时加强资金支出监控，提前判断预算使用情况，对不使用资金进行追减，确保资金使用效率。</w:t>
      </w:r>
    </w:p>
    <w:p w14:paraId="238BA3CC">
      <w:pPr>
        <w:spacing w:line="480" w:lineRule="exact"/>
        <w:ind w:firstLine="560" w:firstLineChars="200"/>
        <w:rPr>
          <w:rFonts w:hint="eastAsia" w:ascii="仿宋_GB2312" w:hAnsi="宋体" w:eastAsia="仿宋_GB2312" w:cs="宋体"/>
          <w:color w:val="000000"/>
          <w:kern w:val="0"/>
          <w:sz w:val="28"/>
          <w:szCs w:val="28"/>
          <w:highlight w:val="none"/>
        </w:rPr>
      </w:pPr>
    </w:p>
    <w:p w14:paraId="1932C2E8">
      <w:pPr>
        <w:spacing w:line="480" w:lineRule="exact"/>
        <w:ind w:firstLine="560" w:firstLineChars="200"/>
        <w:rPr>
          <w:rFonts w:hint="eastAsia" w:ascii="仿宋_GB2312" w:hAnsi="宋体" w:eastAsia="仿宋_GB2312" w:cs="宋体"/>
          <w:color w:val="000000"/>
          <w:kern w:val="0"/>
          <w:sz w:val="28"/>
          <w:szCs w:val="28"/>
          <w:highlight w:val="none"/>
        </w:rPr>
        <w:sectPr>
          <w:footerReference r:id="rId3" w:type="default"/>
          <w:pgSz w:w="11906" w:h="16838"/>
          <w:pgMar w:top="1134" w:right="1134" w:bottom="1134" w:left="1134" w:header="851" w:footer="992" w:gutter="0"/>
          <w:cols w:space="720" w:num="1"/>
          <w:docGrid w:type="linesAndChars" w:linePitch="312" w:charSpace="0"/>
        </w:sectPr>
      </w:pPr>
    </w:p>
    <w:p w14:paraId="635D20FF">
      <w:pPr>
        <w:pStyle w:val="2"/>
        <w:rPr>
          <w:rFonts w:hint="eastAsia"/>
        </w:rPr>
      </w:pPr>
    </w:p>
    <w:tbl>
      <w:tblPr>
        <w:tblStyle w:val="4"/>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0"/>
        <w:gridCol w:w="1100"/>
        <w:gridCol w:w="1375"/>
        <w:gridCol w:w="3050"/>
        <w:gridCol w:w="3507"/>
        <w:gridCol w:w="1012"/>
        <w:gridCol w:w="1060"/>
        <w:gridCol w:w="658"/>
        <w:gridCol w:w="687"/>
        <w:gridCol w:w="625"/>
      </w:tblGrid>
      <w:tr w14:paraId="2F93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4174" w:type="dxa"/>
            <w:gridSpan w:val="10"/>
            <w:tcBorders>
              <w:top w:val="nil"/>
              <w:left w:val="nil"/>
              <w:bottom w:val="single" w:color="auto" w:sz="4" w:space="0"/>
              <w:right w:val="nil"/>
            </w:tcBorders>
            <w:noWrap w:val="0"/>
            <w:vAlign w:val="center"/>
          </w:tcPr>
          <w:p w14:paraId="6C96F9C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br w:type="page"/>
            </w:r>
            <w:r>
              <w:rPr>
                <w:rFonts w:hint="eastAsia" w:ascii="宋体" w:hAnsi="宋体" w:eastAsia="宋体" w:cs="宋体"/>
                <w:b/>
                <w:bCs/>
                <w:i w:val="0"/>
                <w:iCs w:val="0"/>
                <w:color w:val="000000"/>
                <w:kern w:val="0"/>
                <w:sz w:val="24"/>
                <w:szCs w:val="24"/>
                <w:highlight w:val="none"/>
                <w:u w:val="none"/>
                <w:lang w:val="en-US" w:eastAsia="zh-CN" w:bidi="ar"/>
              </w:rPr>
              <w:t>2024年度部门整体绩效评价表</w:t>
            </w:r>
          </w:p>
        </w:tc>
      </w:tr>
      <w:tr w14:paraId="5BD7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4174" w:type="dxa"/>
            <w:gridSpan w:val="10"/>
            <w:tcBorders>
              <w:top w:val="single" w:color="auto" w:sz="4" w:space="0"/>
              <w:left w:val="single" w:color="auto" w:sz="4" w:space="0"/>
              <w:bottom w:val="single" w:color="auto" w:sz="4" w:space="0"/>
              <w:right w:val="single" w:color="auto" w:sz="4" w:space="0"/>
            </w:tcBorders>
            <w:noWrap w:val="0"/>
            <w:vAlign w:val="center"/>
          </w:tcPr>
          <w:p w14:paraId="78F5AFC0">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一、当年预算执行情况（20分）</w:t>
            </w:r>
          </w:p>
        </w:tc>
      </w:tr>
      <w:tr w14:paraId="2C29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14:paraId="6113970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一级指标</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DAA251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二级指标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ECB336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三级指标</w:t>
            </w:r>
          </w:p>
        </w:tc>
        <w:tc>
          <w:tcPr>
            <w:tcW w:w="3050" w:type="dxa"/>
            <w:tcBorders>
              <w:top w:val="single" w:color="auto" w:sz="4" w:space="0"/>
              <w:left w:val="single" w:color="auto" w:sz="4" w:space="0"/>
              <w:bottom w:val="single" w:color="auto" w:sz="4" w:space="0"/>
              <w:right w:val="single" w:color="auto" w:sz="4" w:space="0"/>
            </w:tcBorders>
            <w:noWrap w:val="0"/>
            <w:vAlign w:val="center"/>
          </w:tcPr>
          <w:p w14:paraId="39D2D84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指标解释</w:t>
            </w:r>
          </w:p>
        </w:tc>
        <w:tc>
          <w:tcPr>
            <w:tcW w:w="3507" w:type="dxa"/>
            <w:tcBorders>
              <w:top w:val="single" w:color="auto" w:sz="4" w:space="0"/>
              <w:left w:val="single" w:color="auto" w:sz="4" w:space="0"/>
              <w:bottom w:val="single" w:color="auto" w:sz="4" w:space="0"/>
              <w:right w:val="single" w:color="auto" w:sz="4" w:space="0"/>
            </w:tcBorders>
            <w:noWrap w:val="0"/>
            <w:vAlign w:val="center"/>
          </w:tcPr>
          <w:p w14:paraId="044F2DD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86420A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预算数（万元）</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F609C1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执行数（万元）</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643EEE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分值</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8AFA71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得分率</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218B661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得分</w:t>
            </w:r>
          </w:p>
        </w:tc>
      </w:tr>
      <w:tr w14:paraId="6FD2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96" w:hRule="atLeast"/>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1D9655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当年预算执行情况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（20分）</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6849B5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当年预算执行情况（20）</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95E4D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资金总体</w:t>
            </w:r>
          </w:p>
        </w:tc>
        <w:tc>
          <w:tcPr>
            <w:tcW w:w="3050" w:type="dxa"/>
            <w:vMerge w:val="restart"/>
            <w:tcBorders>
              <w:top w:val="single" w:color="auto" w:sz="4" w:space="0"/>
              <w:left w:val="single" w:color="auto" w:sz="4" w:space="0"/>
              <w:bottom w:val="single" w:color="auto" w:sz="4" w:space="0"/>
              <w:right w:val="single" w:color="auto" w:sz="4" w:space="0"/>
            </w:tcBorders>
            <w:noWrap w:val="0"/>
            <w:vAlign w:val="center"/>
          </w:tcPr>
          <w:p w14:paraId="35A38DA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部门全年执行数与全年预算数的比率。资金总体=基本支出+项目支出+其他</w:t>
            </w:r>
          </w:p>
        </w:tc>
        <w:tc>
          <w:tcPr>
            <w:tcW w:w="3507" w:type="dxa"/>
            <w:vMerge w:val="restart"/>
            <w:tcBorders>
              <w:top w:val="single" w:color="auto" w:sz="4" w:space="0"/>
              <w:left w:val="single" w:color="auto" w:sz="4" w:space="0"/>
              <w:bottom w:val="single" w:color="auto" w:sz="4" w:space="0"/>
              <w:right w:val="single" w:color="auto" w:sz="4" w:space="0"/>
            </w:tcBorders>
            <w:noWrap w:val="0"/>
            <w:vAlign w:val="center"/>
          </w:tcPr>
          <w:p w14:paraId="180BC6B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①得分一档最高不能超过该指标分值上限（20分）。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②该指标若为正向指标，得分计算方法为：执行数/预算数*20；</w:t>
            </w:r>
          </w:p>
          <w:p w14:paraId="1C92150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③该指标得分计算资金总体即可，分类支出填写预算数及执行数，无需计算分项执行率；</w:t>
            </w:r>
          </w:p>
          <w:p w14:paraId="3EF66450">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④若由于年初预算数编制不准确导致执行率过高，在200%-300%（含200%）区间，则按照该指标分值的10%扣分，计算得分率在300%-500%（含300%）区间，则按照该指标分值的20%扣分，计算得分率高于500%（含500%），则按照该指标分值的30%扣分。</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62FA216">
            <w:pPr>
              <w:jc w:val="right"/>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529.35</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7A051D4B">
            <w:pPr>
              <w:jc w:val="right"/>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493.31</w:t>
            </w: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14:paraId="48BAE8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63104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93.19%</w:t>
            </w:r>
          </w:p>
        </w:tc>
        <w:tc>
          <w:tcPr>
            <w:tcW w:w="625" w:type="dxa"/>
            <w:vMerge w:val="restart"/>
            <w:tcBorders>
              <w:top w:val="single" w:color="auto" w:sz="4" w:space="0"/>
              <w:left w:val="single" w:color="auto" w:sz="4" w:space="0"/>
              <w:bottom w:val="single" w:color="auto" w:sz="4" w:space="0"/>
              <w:right w:val="single" w:color="auto" w:sz="4" w:space="0"/>
            </w:tcBorders>
            <w:noWrap w:val="0"/>
            <w:vAlign w:val="center"/>
          </w:tcPr>
          <w:p w14:paraId="009252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18.64</w:t>
            </w:r>
          </w:p>
        </w:tc>
      </w:tr>
      <w:tr w14:paraId="2B5D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1100" w:type="dxa"/>
            <w:vMerge w:val="continue"/>
            <w:tcBorders>
              <w:top w:val="single" w:color="auto" w:sz="4" w:space="0"/>
              <w:left w:val="single" w:color="auto" w:sz="4" w:space="0"/>
              <w:bottom w:val="single" w:color="000000" w:sz="4" w:space="0"/>
              <w:right w:val="single" w:color="000000" w:sz="4" w:space="0"/>
            </w:tcBorders>
            <w:noWrap w:val="0"/>
            <w:vAlign w:val="center"/>
          </w:tcPr>
          <w:p w14:paraId="3D6F3274">
            <w:pPr>
              <w:jc w:val="center"/>
              <w:rPr>
                <w:rFonts w:hint="eastAsia" w:ascii="宋体" w:hAnsi="宋体" w:eastAsia="宋体" w:cs="宋体"/>
                <w:i w:val="0"/>
                <w:iCs w:val="0"/>
                <w:color w:val="000000"/>
                <w:sz w:val="21"/>
                <w:szCs w:val="21"/>
                <w:highlight w:val="none"/>
                <w:u w:val="none"/>
              </w:rPr>
            </w:pPr>
          </w:p>
        </w:tc>
        <w:tc>
          <w:tcPr>
            <w:tcW w:w="1100" w:type="dxa"/>
            <w:vMerge w:val="continue"/>
            <w:tcBorders>
              <w:top w:val="single" w:color="auto" w:sz="4" w:space="0"/>
              <w:left w:val="single" w:color="000000" w:sz="4" w:space="0"/>
              <w:bottom w:val="single" w:color="000000" w:sz="4" w:space="0"/>
              <w:right w:val="single" w:color="000000" w:sz="4" w:space="0"/>
            </w:tcBorders>
            <w:noWrap w:val="0"/>
            <w:vAlign w:val="center"/>
          </w:tcPr>
          <w:p w14:paraId="3A15792F">
            <w:pPr>
              <w:jc w:val="center"/>
              <w:rPr>
                <w:rFonts w:hint="eastAsia" w:ascii="宋体" w:hAnsi="宋体" w:eastAsia="宋体" w:cs="宋体"/>
                <w:i w:val="0"/>
                <w:iCs w:val="0"/>
                <w:color w:val="000000"/>
                <w:sz w:val="21"/>
                <w:szCs w:val="21"/>
                <w:highlight w:val="none"/>
                <w:u w:val="none"/>
              </w:rPr>
            </w:pPr>
          </w:p>
        </w:tc>
        <w:tc>
          <w:tcPr>
            <w:tcW w:w="1375" w:type="dxa"/>
            <w:tcBorders>
              <w:top w:val="single" w:color="auto" w:sz="4" w:space="0"/>
              <w:left w:val="single" w:color="000000" w:sz="4" w:space="0"/>
              <w:bottom w:val="single" w:color="000000" w:sz="4" w:space="0"/>
              <w:right w:val="single" w:color="000000" w:sz="4" w:space="0"/>
            </w:tcBorders>
            <w:noWrap w:val="0"/>
            <w:vAlign w:val="center"/>
          </w:tcPr>
          <w:p w14:paraId="305996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基本支出</w:t>
            </w:r>
          </w:p>
        </w:tc>
        <w:tc>
          <w:tcPr>
            <w:tcW w:w="3050" w:type="dxa"/>
            <w:vMerge w:val="continue"/>
            <w:tcBorders>
              <w:top w:val="single" w:color="auto" w:sz="4" w:space="0"/>
              <w:left w:val="single" w:color="000000" w:sz="4" w:space="0"/>
              <w:bottom w:val="single" w:color="000000" w:sz="4" w:space="0"/>
              <w:right w:val="single" w:color="000000" w:sz="4" w:space="0"/>
            </w:tcBorders>
            <w:noWrap w:val="0"/>
            <w:vAlign w:val="center"/>
          </w:tcPr>
          <w:p w14:paraId="58E9BF46">
            <w:pPr>
              <w:jc w:val="left"/>
              <w:rPr>
                <w:rFonts w:hint="eastAsia" w:ascii="宋体" w:hAnsi="宋体" w:eastAsia="宋体" w:cs="宋体"/>
                <w:i w:val="0"/>
                <w:iCs w:val="0"/>
                <w:color w:val="000000"/>
                <w:sz w:val="21"/>
                <w:szCs w:val="21"/>
                <w:highlight w:val="none"/>
                <w:u w:val="none"/>
              </w:rPr>
            </w:pPr>
          </w:p>
        </w:tc>
        <w:tc>
          <w:tcPr>
            <w:tcW w:w="3507" w:type="dxa"/>
            <w:vMerge w:val="continue"/>
            <w:tcBorders>
              <w:top w:val="single" w:color="auto" w:sz="4" w:space="0"/>
              <w:left w:val="single" w:color="000000" w:sz="4" w:space="0"/>
              <w:bottom w:val="single" w:color="000000" w:sz="4" w:space="0"/>
              <w:right w:val="single" w:color="000000" w:sz="4" w:space="0"/>
            </w:tcBorders>
            <w:noWrap w:val="0"/>
            <w:vAlign w:val="center"/>
          </w:tcPr>
          <w:p w14:paraId="0E709840">
            <w:pPr>
              <w:jc w:val="left"/>
              <w:rPr>
                <w:rFonts w:hint="eastAsia" w:ascii="宋体" w:hAnsi="宋体" w:eastAsia="宋体" w:cs="宋体"/>
                <w:i w:val="0"/>
                <w:iCs w:val="0"/>
                <w:color w:val="000000"/>
                <w:sz w:val="21"/>
                <w:szCs w:val="21"/>
                <w:highlight w:val="none"/>
                <w:u w:val="none"/>
              </w:rPr>
            </w:pPr>
          </w:p>
        </w:tc>
        <w:tc>
          <w:tcPr>
            <w:tcW w:w="1012" w:type="dxa"/>
            <w:tcBorders>
              <w:top w:val="single" w:color="auto" w:sz="4" w:space="0"/>
              <w:left w:val="single" w:color="000000" w:sz="4" w:space="0"/>
              <w:bottom w:val="single" w:color="000000" w:sz="4" w:space="0"/>
              <w:right w:val="single" w:color="000000" w:sz="4" w:space="0"/>
            </w:tcBorders>
            <w:noWrap w:val="0"/>
            <w:vAlign w:val="center"/>
          </w:tcPr>
          <w:p w14:paraId="18AA458A">
            <w:pP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464.49</w:t>
            </w:r>
          </w:p>
        </w:tc>
        <w:tc>
          <w:tcPr>
            <w:tcW w:w="1060" w:type="dxa"/>
            <w:tcBorders>
              <w:top w:val="single" w:color="auto" w:sz="4" w:space="0"/>
              <w:left w:val="single" w:color="000000" w:sz="4" w:space="0"/>
              <w:bottom w:val="single" w:color="000000" w:sz="4" w:space="0"/>
              <w:right w:val="single" w:color="000000" w:sz="4" w:space="0"/>
            </w:tcBorders>
            <w:noWrap w:val="0"/>
            <w:vAlign w:val="center"/>
          </w:tcPr>
          <w:p w14:paraId="291EAF0B">
            <w:pP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451.92</w:t>
            </w:r>
          </w:p>
        </w:tc>
        <w:tc>
          <w:tcPr>
            <w:tcW w:w="658" w:type="dxa"/>
            <w:vMerge w:val="continue"/>
            <w:tcBorders>
              <w:top w:val="single" w:color="auto" w:sz="4" w:space="0"/>
              <w:left w:val="single" w:color="000000" w:sz="4" w:space="0"/>
              <w:bottom w:val="single" w:color="000000" w:sz="4" w:space="0"/>
              <w:right w:val="single" w:color="000000" w:sz="4" w:space="0"/>
            </w:tcBorders>
            <w:noWrap w:val="0"/>
            <w:vAlign w:val="center"/>
          </w:tcPr>
          <w:p w14:paraId="3567A91E">
            <w:pPr>
              <w:jc w:val="center"/>
              <w:rPr>
                <w:rFonts w:hint="eastAsia" w:ascii="宋体" w:hAnsi="宋体" w:eastAsia="宋体" w:cs="宋体"/>
                <w:i w:val="0"/>
                <w:iCs w:val="0"/>
                <w:color w:val="000000"/>
                <w:sz w:val="21"/>
                <w:szCs w:val="21"/>
                <w:highlight w:val="none"/>
                <w:u w:val="none"/>
              </w:rPr>
            </w:pPr>
          </w:p>
        </w:tc>
        <w:tc>
          <w:tcPr>
            <w:tcW w:w="687" w:type="dxa"/>
            <w:vMerge w:val="restart"/>
            <w:tcBorders>
              <w:top w:val="single" w:color="auto" w:sz="4" w:space="0"/>
              <w:left w:val="single" w:color="000000" w:sz="4" w:space="0"/>
              <w:bottom w:val="single" w:color="000000" w:sz="4" w:space="0"/>
              <w:right w:val="single" w:color="000000" w:sz="4" w:space="0"/>
            </w:tcBorders>
            <w:noWrap w:val="0"/>
            <w:vAlign w:val="center"/>
          </w:tcPr>
          <w:p w14:paraId="351F1C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625" w:type="dxa"/>
            <w:vMerge w:val="continue"/>
            <w:tcBorders>
              <w:top w:val="single" w:color="auto" w:sz="4" w:space="0"/>
              <w:left w:val="single" w:color="000000" w:sz="4" w:space="0"/>
              <w:bottom w:val="single" w:color="000000" w:sz="4" w:space="0"/>
              <w:right w:val="single" w:color="auto" w:sz="4" w:space="0"/>
            </w:tcBorders>
            <w:noWrap w:val="0"/>
            <w:vAlign w:val="center"/>
          </w:tcPr>
          <w:p w14:paraId="1C325EA8">
            <w:pPr>
              <w:jc w:val="center"/>
              <w:rPr>
                <w:rFonts w:hint="eastAsia" w:ascii="宋体" w:hAnsi="宋体" w:eastAsia="宋体" w:cs="宋体"/>
                <w:i w:val="0"/>
                <w:iCs w:val="0"/>
                <w:color w:val="000000"/>
                <w:sz w:val="21"/>
                <w:szCs w:val="21"/>
                <w:highlight w:val="none"/>
                <w:u w:val="none"/>
              </w:rPr>
            </w:pPr>
          </w:p>
        </w:tc>
      </w:tr>
      <w:tr w14:paraId="04C1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6" w:hRule="atLeast"/>
        </w:trPr>
        <w:tc>
          <w:tcPr>
            <w:tcW w:w="1100" w:type="dxa"/>
            <w:vMerge w:val="continue"/>
            <w:tcBorders>
              <w:top w:val="single" w:color="000000" w:sz="4" w:space="0"/>
              <w:left w:val="single" w:color="auto" w:sz="4" w:space="0"/>
              <w:bottom w:val="single" w:color="000000" w:sz="4" w:space="0"/>
              <w:right w:val="single" w:color="000000" w:sz="4" w:space="0"/>
            </w:tcBorders>
            <w:noWrap w:val="0"/>
            <w:vAlign w:val="center"/>
          </w:tcPr>
          <w:p w14:paraId="5D1B0A1C">
            <w:pPr>
              <w:jc w:val="center"/>
              <w:rPr>
                <w:rFonts w:hint="eastAsia" w:ascii="宋体" w:hAnsi="宋体" w:eastAsia="宋体" w:cs="宋体"/>
                <w:i w:val="0"/>
                <w:iCs w:val="0"/>
                <w:color w:val="000000"/>
                <w:sz w:val="21"/>
                <w:szCs w:val="21"/>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C135">
            <w:pPr>
              <w:jc w:val="center"/>
              <w:rPr>
                <w:rFonts w:hint="eastAsia" w:ascii="宋体" w:hAnsi="宋体" w:eastAsia="宋体" w:cs="宋体"/>
                <w:i w:val="0"/>
                <w:iCs w:val="0"/>
                <w:color w:val="000000"/>
                <w:sz w:val="21"/>
                <w:szCs w:val="21"/>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E8741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项目支出</w:t>
            </w:r>
          </w:p>
        </w:tc>
        <w:tc>
          <w:tcPr>
            <w:tcW w:w="3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018F6">
            <w:pPr>
              <w:jc w:val="left"/>
              <w:rPr>
                <w:rFonts w:hint="eastAsia" w:ascii="宋体" w:hAnsi="宋体" w:eastAsia="宋体" w:cs="宋体"/>
                <w:i w:val="0"/>
                <w:iCs w:val="0"/>
                <w:color w:val="000000"/>
                <w:sz w:val="21"/>
                <w:szCs w:val="21"/>
                <w:highlight w:val="none"/>
                <w:u w:val="none"/>
              </w:rPr>
            </w:pPr>
          </w:p>
        </w:tc>
        <w:tc>
          <w:tcPr>
            <w:tcW w:w="35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197A0">
            <w:pPr>
              <w:jc w:val="left"/>
              <w:rPr>
                <w:rFonts w:hint="eastAsia" w:ascii="宋体" w:hAnsi="宋体" w:eastAsia="宋体" w:cs="宋体"/>
                <w:i w:val="0"/>
                <w:iCs w:val="0"/>
                <w:color w:val="000000"/>
                <w:sz w:val="21"/>
                <w:szCs w:val="21"/>
                <w:highlight w:val="none"/>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78058EB">
            <w:pP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41.5</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E64692A">
            <w:pP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40.96</w:t>
            </w:r>
          </w:p>
        </w:tc>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AC7CE">
            <w:pPr>
              <w:jc w:val="center"/>
              <w:rPr>
                <w:rFonts w:hint="eastAsia" w:ascii="宋体" w:hAnsi="宋体" w:eastAsia="宋体" w:cs="宋体"/>
                <w:i w:val="0"/>
                <w:iCs w:val="0"/>
                <w:color w:val="000000"/>
                <w:sz w:val="21"/>
                <w:szCs w:val="21"/>
                <w:highlight w:val="none"/>
                <w:u w:val="none"/>
              </w:rPr>
            </w:pPr>
          </w:p>
        </w:tc>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FBF4D">
            <w:pPr>
              <w:jc w:val="center"/>
              <w:rPr>
                <w:rFonts w:hint="eastAsia" w:ascii="宋体" w:hAnsi="宋体" w:eastAsia="宋体" w:cs="宋体"/>
                <w:i w:val="0"/>
                <w:iCs w:val="0"/>
                <w:color w:val="000000"/>
                <w:sz w:val="21"/>
                <w:szCs w:val="21"/>
                <w:highlight w:val="none"/>
                <w:u w:val="none"/>
              </w:rPr>
            </w:pPr>
          </w:p>
        </w:tc>
        <w:tc>
          <w:tcPr>
            <w:tcW w:w="625" w:type="dxa"/>
            <w:vMerge w:val="continue"/>
            <w:tcBorders>
              <w:top w:val="single" w:color="000000" w:sz="4" w:space="0"/>
              <w:left w:val="single" w:color="000000" w:sz="4" w:space="0"/>
              <w:bottom w:val="single" w:color="000000" w:sz="4" w:space="0"/>
              <w:right w:val="single" w:color="auto" w:sz="4" w:space="0"/>
            </w:tcBorders>
            <w:noWrap w:val="0"/>
            <w:vAlign w:val="center"/>
          </w:tcPr>
          <w:p w14:paraId="27E5B9B4">
            <w:pPr>
              <w:jc w:val="center"/>
              <w:rPr>
                <w:rFonts w:hint="eastAsia" w:ascii="宋体" w:hAnsi="宋体" w:eastAsia="宋体" w:cs="宋体"/>
                <w:i w:val="0"/>
                <w:iCs w:val="0"/>
                <w:color w:val="000000"/>
                <w:sz w:val="21"/>
                <w:szCs w:val="21"/>
                <w:highlight w:val="none"/>
                <w:u w:val="none"/>
              </w:rPr>
            </w:pPr>
          </w:p>
        </w:tc>
      </w:tr>
      <w:tr w14:paraId="30D1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1100" w:type="dxa"/>
            <w:vMerge w:val="continue"/>
            <w:tcBorders>
              <w:top w:val="single" w:color="000000" w:sz="4" w:space="0"/>
              <w:left w:val="single" w:color="auto" w:sz="4" w:space="0"/>
              <w:bottom w:val="single" w:color="000000" w:sz="4" w:space="0"/>
              <w:right w:val="single" w:color="000000" w:sz="4" w:space="0"/>
            </w:tcBorders>
            <w:noWrap w:val="0"/>
            <w:vAlign w:val="center"/>
          </w:tcPr>
          <w:p w14:paraId="014F225C">
            <w:pPr>
              <w:jc w:val="center"/>
              <w:rPr>
                <w:rFonts w:hint="eastAsia" w:ascii="宋体" w:hAnsi="宋体" w:eastAsia="宋体" w:cs="宋体"/>
                <w:i w:val="0"/>
                <w:iCs w:val="0"/>
                <w:color w:val="000000"/>
                <w:sz w:val="21"/>
                <w:szCs w:val="21"/>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A94DB">
            <w:pPr>
              <w:jc w:val="center"/>
              <w:rPr>
                <w:rFonts w:hint="eastAsia" w:ascii="宋体" w:hAnsi="宋体" w:eastAsia="宋体" w:cs="宋体"/>
                <w:i w:val="0"/>
                <w:iCs w:val="0"/>
                <w:color w:val="000000"/>
                <w:sz w:val="21"/>
                <w:szCs w:val="21"/>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B9E35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w:t>
            </w:r>
          </w:p>
        </w:tc>
        <w:tc>
          <w:tcPr>
            <w:tcW w:w="3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1599E">
            <w:pPr>
              <w:jc w:val="left"/>
              <w:rPr>
                <w:rFonts w:hint="eastAsia" w:ascii="宋体" w:hAnsi="宋体" w:eastAsia="宋体" w:cs="宋体"/>
                <w:i w:val="0"/>
                <w:iCs w:val="0"/>
                <w:color w:val="000000"/>
                <w:sz w:val="21"/>
                <w:szCs w:val="21"/>
                <w:highlight w:val="none"/>
                <w:u w:val="none"/>
              </w:rPr>
            </w:pPr>
          </w:p>
        </w:tc>
        <w:tc>
          <w:tcPr>
            <w:tcW w:w="35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AD17C">
            <w:pPr>
              <w:jc w:val="left"/>
              <w:rPr>
                <w:rFonts w:hint="eastAsia" w:ascii="宋体" w:hAnsi="宋体" w:eastAsia="宋体" w:cs="宋体"/>
                <w:i w:val="0"/>
                <w:iCs w:val="0"/>
                <w:color w:val="000000"/>
                <w:sz w:val="21"/>
                <w:szCs w:val="21"/>
                <w:highlight w:val="none"/>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70CC730">
            <w:pP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0</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07C1621">
            <w:pP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0</w:t>
            </w:r>
          </w:p>
        </w:tc>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AB57D">
            <w:pPr>
              <w:jc w:val="center"/>
              <w:rPr>
                <w:rFonts w:hint="eastAsia" w:ascii="宋体" w:hAnsi="宋体" w:eastAsia="宋体" w:cs="宋体"/>
                <w:i w:val="0"/>
                <w:iCs w:val="0"/>
                <w:color w:val="000000"/>
                <w:sz w:val="21"/>
                <w:szCs w:val="21"/>
                <w:highlight w:val="none"/>
                <w:u w:val="none"/>
              </w:rPr>
            </w:pPr>
          </w:p>
        </w:tc>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A9703">
            <w:pPr>
              <w:jc w:val="center"/>
              <w:rPr>
                <w:rFonts w:hint="eastAsia" w:ascii="宋体" w:hAnsi="宋体" w:eastAsia="宋体" w:cs="宋体"/>
                <w:i w:val="0"/>
                <w:iCs w:val="0"/>
                <w:color w:val="000000"/>
                <w:sz w:val="21"/>
                <w:szCs w:val="21"/>
                <w:highlight w:val="none"/>
                <w:u w:val="none"/>
              </w:rPr>
            </w:pPr>
          </w:p>
        </w:tc>
        <w:tc>
          <w:tcPr>
            <w:tcW w:w="625" w:type="dxa"/>
            <w:vMerge w:val="continue"/>
            <w:tcBorders>
              <w:top w:val="single" w:color="000000" w:sz="4" w:space="0"/>
              <w:left w:val="single" w:color="000000" w:sz="4" w:space="0"/>
              <w:bottom w:val="single" w:color="000000" w:sz="4" w:space="0"/>
              <w:right w:val="single" w:color="auto" w:sz="4" w:space="0"/>
            </w:tcBorders>
            <w:noWrap w:val="0"/>
            <w:vAlign w:val="center"/>
          </w:tcPr>
          <w:p w14:paraId="1231633E">
            <w:pPr>
              <w:jc w:val="center"/>
              <w:rPr>
                <w:rFonts w:hint="eastAsia" w:ascii="宋体" w:hAnsi="宋体" w:eastAsia="宋体" w:cs="宋体"/>
                <w:i w:val="0"/>
                <w:iCs w:val="0"/>
                <w:color w:val="000000"/>
                <w:sz w:val="21"/>
                <w:szCs w:val="21"/>
                <w:highlight w:val="none"/>
                <w:u w:val="none"/>
              </w:rPr>
            </w:pPr>
          </w:p>
        </w:tc>
      </w:tr>
      <w:tr w14:paraId="1368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00" w:type="dxa"/>
            <w:vMerge w:val="continue"/>
            <w:tcBorders>
              <w:top w:val="single" w:color="000000" w:sz="4" w:space="0"/>
              <w:left w:val="single" w:color="auto" w:sz="4" w:space="0"/>
              <w:bottom w:val="single" w:color="000000" w:sz="4" w:space="0"/>
              <w:right w:val="single" w:color="000000" w:sz="4" w:space="0"/>
            </w:tcBorders>
            <w:noWrap w:val="0"/>
            <w:vAlign w:val="center"/>
          </w:tcPr>
          <w:p w14:paraId="2878C3D9">
            <w:pPr>
              <w:jc w:val="center"/>
              <w:rPr>
                <w:rFonts w:hint="eastAsia" w:ascii="宋体" w:hAnsi="宋体" w:eastAsia="宋体" w:cs="宋体"/>
                <w:i w:val="0"/>
                <w:iCs w:val="0"/>
                <w:color w:val="000000"/>
                <w:sz w:val="21"/>
                <w:szCs w:val="21"/>
                <w:highlight w:val="none"/>
                <w:u w:val="none"/>
              </w:rPr>
            </w:pPr>
          </w:p>
        </w:tc>
        <w:tc>
          <w:tcPr>
            <w:tcW w:w="11104" w:type="dxa"/>
            <w:gridSpan w:val="6"/>
            <w:tcBorders>
              <w:top w:val="single" w:color="000000" w:sz="4" w:space="0"/>
              <w:left w:val="single" w:color="000000" w:sz="4" w:space="0"/>
              <w:bottom w:val="single" w:color="000000" w:sz="4" w:space="0"/>
              <w:right w:val="nil"/>
            </w:tcBorders>
            <w:noWrap w:val="0"/>
            <w:vAlign w:val="center"/>
          </w:tcPr>
          <w:p w14:paraId="4505B47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3FF5C1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75E64C4">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FA15F2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rPr>
              <w:t>18.64</w:t>
            </w:r>
          </w:p>
        </w:tc>
      </w:tr>
      <w:tr w14:paraId="4E43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174" w:type="dxa"/>
            <w:gridSpan w:val="10"/>
            <w:tcBorders>
              <w:top w:val="single" w:color="000000" w:sz="4" w:space="0"/>
              <w:left w:val="single" w:color="000000" w:sz="4" w:space="0"/>
              <w:bottom w:val="single" w:color="000000" w:sz="4" w:space="0"/>
              <w:right w:val="single" w:color="000000" w:sz="4" w:space="0"/>
            </w:tcBorders>
            <w:noWrap w:val="0"/>
            <w:vAlign w:val="center"/>
          </w:tcPr>
          <w:p w14:paraId="2096CF51">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二、整体绩效目标实现情况（60分）</w:t>
            </w:r>
          </w:p>
        </w:tc>
      </w:tr>
      <w:tr w14:paraId="6FA8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00" w:type="dxa"/>
            <w:tcBorders>
              <w:top w:val="single" w:color="000000" w:sz="4" w:space="0"/>
              <w:left w:val="single" w:color="000000" w:sz="4" w:space="0"/>
              <w:bottom w:val="single" w:color="auto" w:sz="4" w:space="0"/>
              <w:right w:val="single" w:color="000000" w:sz="4" w:space="0"/>
            </w:tcBorders>
            <w:noWrap w:val="0"/>
            <w:vAlign w:val="center"/>
          </w:tcPr>
          <w:p w14:paraId="61BAADD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一级指标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5B94AB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任务名称</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E3CFB0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指标名称</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220F17C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指标内容和指标值</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49E486C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年度完成情况</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7D1ABBE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分值</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15B058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得分率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81E673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得分</w:t>
            </w:r>
          </w:p>
        </w:tc>
      </w:tr>
      <w:tr w14:paraId="36D1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1BC414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整体绩效目标实现情况（60分）</w:t>
            </w:r>
          </w:p>
        </w:tc>
        <w:tc>
          <w:tcPr>
            <w:tcW w:w="1100" w:type="dxa"/>
            <w:vMerge w:val="restart"/>
            <w:tcBorders>
              <w:top w:val="single" w:color="000000" w:sz="4" w:space="0"/>
              <w:left w:val="single" w:color="auto" w:sz="4" w:space="0"/>
              <w:bottom w:val="single" w:color="000000" w:sz="4" w:space="0"/>
              <w:right w:val="single" w:color="000000" w:sz="4" w:space="0"/>
            </w:tcBorders>
            <w:noWrap w:val="0"/>
            <w:vAlign w:val="center"/>
          </w:tcPr>
          <w:p w14:paraId="4F51AFF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产出指标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56DA1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数量指标</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5BFA2F1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完成农村集体经营性建设用地入市≥10块</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660F15D4">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完成农村集体经营性建设用地入市10块</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18C4F0B4">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20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9702DEA">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AA404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20</w:t>
            </w:r>
          </w:p>
        </w:tc>
      </w:tr>
      <w:tr w14:paraId="7584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4FECF54F">
            <w:pPr>
              <w:jc w:val="center"/>
              <w:rPr>
                <w:rFonts w:hint="eastAsia" w:ascii="宋体" w:hAnsi="宋体" w:eastAsia="宋体" w:cs="宋体"/>
                <w:i w:val="0"/>
                <w:iCs w:val="0"/>
                <w:color w:val="000000"/>
                <w:sz w:val="21"/>
                <w:szCs w:val="21"/>
                <w:highlight w:val="none"/>
                <w:u w:val="none"/>
              </w:rPr>
            </w:pPr>
          </w:p>
        </w:tc>
        <w:tc>
          <w:tcPr>
            <w:tcW w:w="1100" w:type="dxa"/>
            <w:vMerge w:val="continue"/>
            <w:tcBorders>
              <w:top w:val="single" w:color="000000" w:sz="4" w:space="0"/>
              <w:left w:val="single" w:color="auto" w:sz="4" w:space="0"/>
              <w:bottom w:val="single" w:color="000000" w:sz="4" w:space="0"/>
              <w:right w:val="single" w:color="000000" w:sz="4" w:space="0"/>
            </w:tcBorders>
            <w:noWrap w:val="0"/>
            <w:vAlign w:val="center"/>
          </w:tcPr>
          <w:p w14:paraId="2EC90FAC">
            <w:pPr>
              <w:jc w:val="left"/>
              <w:rPr>
                <w:rFonts w:hint="eastAsia" w:ascii="宋体" w:hAnsi="宋体" w:eastAsia="宋体" w:cs="宋体"/>
                <w:i w:val="0"/>
                <w:iCs w:val="0"/>
                <w:color w:val="000000"/>
                <w:sz w:val="21"/>
                <w:szCs w:val="21"/>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BE1BD9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质量指标</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7AC5C2A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严格按照支出标准</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3387E267">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全部按照标准支出</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23F7C0DA">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34FE10A">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31F04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w:t>
            </w:r>
          </w:p>
        </w:tc>
      </w:tr>
      <w:tr w14:paraId="3263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43786D28">
            <w:pPr>
              <w:jc w:val="center"/>
              <w:rPr>
                <w:rFonts w:hint="eastAsia" w:ascii="宋体" w:hAnsi="宋体" w:eastAsia="宋体" w:cs="宋体"/>
                <w:i w:val="0"/>
                <w:iCs w:val="0"/>
                <w:color w:val="000000"/>
                <w:sz w:val="21"/>
                <w:szCs w:val="21"/>
                <w:highlight w:val="none"/>
                <w:u w:val="none"/>
              </w:rPr>
            </w:pPr>
          </w:p>
        </w:tc>
        <w:tc>
          <w:tcPr>
            <w:tcW w:w="1100" w:type="dxa"/>
            <w:vMerge w:val="restart"/>
            <w:tcBorders>
              <w:top w:val="single" w:color="000000" w:sz="4" w:space="0"/>
              <w:left w:val="single" w:color="auto" w:sz="4" w:space="0"/>
              <w:bottom w:val="single" w:color="000000" w:sz="4" w:space="0"/>
              <w:right w:val="single" w:color="000000" w:sz="4" w:space="0"/>
            </w:tcBorders>
            <w:noWrap w:val="0"/>
            <w:vAlign w:val="center"/>
          </w:tcPr>
          <w:p w14:paraId="3D7F3EC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效益指标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77D78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社会效益指标</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32C3ABE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缴纳土地增值收益调节金≥10亿元</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4D7292A2">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eastAsia="zh-CN"/>
              </w:rPr>
              <w:t>预计缴纳</w:t>
            </w:r>
            <w:r>
              <w:rPr>
                <w:rFonts w:hint="eastAsia" w:ascii="宋体" w:hAnsi="宋体" w:eastAsia="宋体" w:cs="宋体"/>
                <w:i w:val="0"/>
                <w:color w:val="000000"/>
                <w:kern w:val="0"/>
                <w:sz w:val="22"/>
                <w:szCs w:val="22"/>
                <w:u w:val="none"/>
                <w:lang w:val="en-US" w:eastAsia="zh-CN" w:bidi="ar"/>
              </w:rPr>
              <w:t>土地增值收益调节金13.59亿元</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23A1FEBE">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D30517A">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42DDE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w:t>
            </w:r>
          </w:p>
        </w:tc>
      </w:tr>
      <w:tr w14:paraId="7F06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0894D234">
            <w:pPr>
              <w:jc w:val="center"/>
              <w:rPr>
                <w:rFonts w:hint="eastAsia" w:ascii="宋体" w:hAnsi="宋体" w:eastAsia="宋体" w:cs="宋体"/>
                <w:i w:val="0"/>
                <w:iCs w:val="0"/>
                <w:color w:val="000000"/>
                <w:sz w:val="21"/>
                <w:szCs w:val="21"/>
                <w:highlight w:val="none"/>
                <w:u w:val="none"/>
              </w:rPr>
            </w:pPr>
          </w:p>
        </w:tc>
        <w:tc>
          <w:tcPr>
            <w:tcW w:w="1100" w:type="dxa"/>
            <w:vMerge w:val="continue"/>
            <w:tcBorders>
              <w:top w:val="single" w:color="000000" w:sz="4" w:space="0"/>
              <w:left w:val="single" w:color="auto" w:sz="4" w:space="0"/>
              <w:bottom w:val="single" w:color="000000" w:sz="4" w:space="0"/>
              <w:right w:val="single" w:color="000000" w:sz="4" w:space="0"/>
            </w:tcBorders>
            <w:noWrap w:val="0"/>
            <w:vAlign w:val="center"/>
          </w:tcPr>
          <w:p w14:paraId="0F2C2E81">
            <w:pPr>
              <w:jc w:val="left"/>
              <w:rPr>
                <w:rFonts w:hint="eastAsia" w:ascii="宋体" w:hAnsi="宋体" w:eastAsia="宋体" w:cs="宋体"/>
                <w:i w:val="0"/>
                <w:iCs w:val="0"/>
                <w:color w:val="000000"/>
                <w:sz w:val="21"/>
                <w:szCs w:val="21"/>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C166C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可持续发展指标</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3D55ED2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完成农村集体经营性建设用地储备地块≥15块</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7370A173">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eastAsia="zh-CN"/>
              </w:rPr>
              <w:t>储备地块</w:t>
            </w:r>
            <w:r>
              <w:rPr>
                <w:rFonts w:hint="eastAsia" w:ascii="宋体" w:hAnsi="宋体" w:eastAsia="宋体" w:cs="宋体"/>
                <w:i w:val="0"/>
                <w:iCs w:val="0"/>
                <w:color w:val="000000"/>
                <w:sz w:val="21"/>
                <w:szCs w:val="21"/>
                <w:highlight w:val="none"/>
                <w:u w:val="none"/>
                <w:lang w:val="en-US" w:eastAsia="zh-CN"/>
              </w:rPr>
              <w:t>26块</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4C61AD98">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B3260FC">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202B4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w:t>
            </w:r>
          </w:p>
        </w:tc>
      </w:tr>
      <w:tr w14:paraId="120C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04EE13A5">
            <w:pPr>
              <w:jc w:val="center"/>
              <w:rPr>
                <w:rFonts w:hint="eastAsia" w:ascii="宋体" w:hAnsi="宋体" w:eastAsia="宋体" w:cs="宋体"/>
                <w:i w:val="0"/>
                <w:iCs w:val="0"/>
                <w:color w:val="000000"/>
                <w:sz w:val="21"/>
                <w:szCs w:val="21"/>
                <w:highlight w:val="none"/>
                <w:u w:val="none"/>
              </w:rPr>
            </w:pPr>
          </w:p>
        </w:tc>
        <w:tc>
          <w:tcPr>
            <w:tcW w:w="1100" w:type="dxa"/>
            <w:tcBorders>
              <w:top w:val="single" w:color="000000" w:sz="4" w:space="0"/>
              <w:left w:val="single" w:color="auto" w:sz="4" w:space="0"/>
              <w:bottom w:val="single" w:color="000000" w:sz="4" w:space="0"/>
              <w:right w:val="single" w:color="000000" w:sz="4" w:space="0"/>
            </w:tcBorders>
            <w:noWrap w:val="0"/>
            <w:vAlign w:val="center"/>
          </w:tcPr>
          <w:p w14:paraId="150E7B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满意度指标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B37DD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433C3A4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2"/>
                <w:szCs w:val="22"/>
                <w:u w:val="none"/>
                <w:lang w:val="en-US" w:eastAsia="zh-CN" w:bidi="ar"/>
              </w:rPr>
              <w:t>社会满意度≥95%</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64E851A7">
            <w:pP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eastAsia="zh-CN"/>
              </w:rPr>
              <w:t>未发生群访事件，无</w:t>
            </w:r>
            <w:r>
              <w:rPr>
                <w:rFonts w:hint="eastAsia" w:ascii="宋体" w:hAnsi="宋体" w:eastAsia="宋体" w:cs="宋体"/>
                <w:i w:val="0"/>
                <w:iCs w:val="0"/>
                <w:color w:val="000000"/>
                <w:sz w:val="21"/>
                <w:szCs w:val="21"/>
                <w:highlight w:val="none"/>
                <w:u w:val="none"/>
                <w:lang w:val="en-US" w:eastAsia="zh-CN"/>
              </w:rPr>
              <w:t>12345反映问题案件。</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5B777047">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B07232B">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25D97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w:t>
            </w:r>
          </w:p>
        </w:tc>
      </w:tr>
      <w:tr w14:paraId="24E0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53000E78">
            <w:pPr>
              <w:jc w:val="center"/>
              <w:rPr>
                <w:rFonts w:hint="eastAsia" w:ascii="宋体" w:hAnsi="宋体" w:eastAsia="宋体" w:cs="宋体"/>
                <w:i w:val="0"/>
                <w:iCs w:val="0"/>
                <w:color w:val="000000"/>
                <w:sz w:val="21"/>
                <w:szCs w:val="21"/>
                <w:highlight w:val="none"/>
                <w:u w:val="none"/>
              </w:rPr>
            </w:pPr>
          </w:p>
        </w:tc>
        <w:tc>
          <w:tcPr>
            <w:tcW w:w="9032" w:type="dxa"/>
            <w:gridSpan w:val="4"/>
            <w:tcBorders>
              <w:top w:val="single" w:color="000000" w:sz="4" w:space="0"/>
              <w:left w:val="single" w:color="auto" w:sz="4" w:space="0"/>
              <w:bottom w:val="single" w:color="000000" w:sz="4" w:space="0"/>
              <w:right w:val="single" w:color="000000" w:sz="4" w:space="0"/>
            </w:tcBorders>
            <w:noWrap w:val="0"/>
            <w:vAlign w:val="center"/>
          </w:tcPr>
          <w:p w14:paraId="36F0FC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小计</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66E30F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60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488B1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74677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rPr>
              <w:t>60</w:t>
            </w:r>
          </w:p>
        </w:tc>
      </w:tr>
      <w:tr w14:paraId="128E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174" w:type="dxa"/>
            <w:gridSpan w:val="10"/>
            <w:tcBorders>
              <w:top w:val="single" w:color="auto" w:sz="4" w:space="0"/>
              <w:left w:val="single" w:color="auto" w:sz="4" w:space="0"/>
              <w:bottom w:val="single" w:color="auto" w:sz="4" w:space="0"/>
              <w:right w:val="single" w:color="auto" w:sz="4" w:space="0"/>
            </w:tcBorders>
            <w:noWrap w:val="0"/>
            <w:vAlign w:val="center"/>
          </w:tcPr>
          <w:p w14:paraId="314E3E1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三、预算管理情况（20分）</w:t>
            </w:r>
          </w:p>
        </w:tc>
      </w:tr>
      <w:tr w14:paraId="7223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14:paraId="3B00D5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一级指标</w:t>
            </w:r>
          </w:p>
        </w:tc>
        <w:tc>
          <w:tcPr>
            <w:tcW w:w="1100" w:type="dxa"/>
            <w:tcBorders>
              <w:top w:val="single" w:color="000000" w:sz="4" w:space="0"/>
              <w:left w:val="single" w:color="auto" w:sz="4" w:space="0"/>
              <w:bottom w:val="single" w:color="000000" w:sz="4" w:space="0"/>
              <w:right w:val="single" w:color="000000" w:sz="4" w:space="0"/>
            </w:tcBorders>
            <w:noWrap w:val="0"/>
            <w:vAlign w:val="center"/>
          </w:tcPr>
          <w:p w14:paraId="220A3B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二级指标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5360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三级指标</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6B6ED0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指标解释</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393745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ABAEC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2023年数据</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FD109B0">
            <w:pPr>
              <w:keepNext w:val="0"/>
              <w:keepLines w:val="0"/>
              <w:widowControl/>
              <w:suppressLineNumbers w:val="0"/>
              <w:jc w:val="center"/>
              <w:textAlignment w:val="center"/>
            </w:pPr>
            <w:r>
              <w:rPr>
                <w:rFonts w:hint="eastAsia" w:ascii="宋体" w:hAnsi="宋体" w:eastAsia="宋体" w:cs="宋体"/>
                <w:b/>
                <w:bCs/>
                <w:i w:val="0"/>
                <w:iCs w:val="0"/>
                <w:color w:val="000000"/>
                <w:kern w:val="0"/>
                <w:sz w:val="21"/>
                <w:szCs w:val="21"/>
                <w:highlight w:val="none"/>
                <w:u w:val="none"/>
                <w:lang w:val="en-US" w:eastAsia="zh-CN" w:bidi="ar"/>
              </w:rPr>
              <w:t>2024年数据</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C08B474">
            <w:pPr>
              <w:keepNext w:val="0"/>
              <w:keepLines w:val="0"/>
              <w:widowControl/>
              <w:suppressLineNumbers w:val="0"/>
              <w:jc w:val="center"/>
              <w:textAlignment w:val="center"/>
            </w:pPr>
            <w:r>
              <w:rPr>
                <w:rFonts w:hint="eastAsia" w:ascii="宋体" w:hAnsi="宋体" w:eastAsia="宋体" w:cs="宋体"/>
                <w:b/>
                <w:bCs/>
                <w:i w:val="0"/>
                <w:iCs w:val="0"/>
                <w:color w:val="000000"/>
                <w:kern w:val="0"/>
                <w:sz w:val="21"/>
                <w:szCs w:val="21"/>
                <w:highlight w:val="none"/>
                <w:u w:val="none"/>
                <w:lang w:val="en-US" w:eastAsia="zh-CN" w:bidi="ar"/>
              </w:rPr>
              <w:t>分值</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0D7A5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得分率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C8FDF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得分</w:t>
            </w:r>
          </w:p>
        </w:tc>
      </w:tr>
      <w:tr w14:paraId="5A4C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4BCAF6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预算管理情况（20分）</w:t>
            </w:r>
          </w:p>
        </w:tc>
        <w:tc>
          <w:tcPr>
            <w:tcW w:w="1100" w:type="dxa"/>
            <w:vMerge w:val="restart"/>
            <w:tcBorders>
              <w:top w:val="single" w:color="000000" w:sz="4" w:space="0"/>
              <w:left w:val="single" w:color="auto" w:sz="4" w:space="0"/>
              <w:bottom w:val="single" w:color="000000" w:sz="4" w:space="0"/>
              <w:right w:val="single" w:color="000000" w:sz="4" w:space="0"/>
            </w:tcBorders>
            <w:noWrap w:val="0"/>
            <w:vAlign w:val="center"/>
          </w:tcPr>
          <w:p w14:paraId="3FF52C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财务管理（6）</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1A28A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财务管理制度健全性</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0615E1F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财务管理制度健全性：部门（单位）为加强财务管理、规范财务行为而制定的管理制度。</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4F9E6A5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①预算资金管理办法、绩效跟踪管理办法、资产管理办法等各项制度是否健全；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②部门内部财务管理制度是否完善、合规；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③会计核算制度是否完整、合规。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每有一项不合格扣1分，扣完为止。</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005BE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198A273">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1A02BDC">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94B9F54">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09670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2</w:t>
            </w:r>
          </w:p>
        </w:tc>
      </w:tr>
      <w:tr w14:paraId="3696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76FF1F11">
            <w:pPr>
              <w:jc w:val="center"/>
              <w:rPr>
                <w:rFonts w:hint="eastAsia" w:ascii="宋体" w:hAnsi="宋体" w:eastAsia="宋体" w:cs="宋体"/>
                <w:i w:val="0"/>
                <w:iCs w:val="0"/>
                <w:color w:val="000000"/>
                <w:sz w:val="21"/>
                <w:szCs w:val="21"/>
                <w:highlight w:val="none"/>
                <w:u w:val="none"/>
              </w:rPr>
            </w:pPr>
          </w:p>
        </w:tc>
        <w:tc>
          <w:tcPr>
            <w:tcW w:w="1100" w:type="dxa"/>
            <w:vMerge w:val="continue"/>
            <w:tcBorders>
              <w:top w:val="single" w:color="000000" w:sz="4" w:space="0"/>
              <w:left w:val="single" w:color="auto" w:sz="4" w:space="0"/>
              <w:bottom w:val="single" w:color="000000" w:sz="4" w:space="0"/>
              <w:right w:val="single" w:color="000000" w:sz="4" w:space="0"/>
            </w:tcBorders>
            <w:noWrap w:val="0"/>
            <w:vAlign w:val="center"/>
          </w:tcPr>
          <w:p w14:paraId="643B3D53">
            <w:pPr>
              <w:jc w:val="center"/>
              <w:rPr>
                <w:rFonts w:hint="eastAsia" w:ascii="宋体" w:hAnsi="宋体" w:eastAsia="宋体" w:cs="宋体"/>
                <w:i w:val="0"/>
                <w:iCs w:val="0"/>
                <w:color w:val="000000"/>
                <w:sz w:val="21"/>
                <w:szCs w:val="21"/>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B1DB9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资金使用合规性和安全性</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140703A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资金使用合规性和安全性：部门（单位）使用预算资金是否符合相关的预算财务管理制度的规定，是否符合相关规定的开支范围，用以反映考核部门（单位）预算资金的规范运行和安全运行情况。</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2343DC1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①是否符合国家财经法规和财务管理制度规定以及有关专项资金管理办法的规定；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②资金的拨付是否有完整的审批程序和手续；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③项目的重大开支是否经过评估论证；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④是否符合部门预算批复的用途；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⑤是否存在截留、挤占、挪用情况；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⑥资金使用是否符合政府采购的程序和流程；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⑦资金使用是否符合公务卡结算相关制度和规定。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每有一项不合格扣0.5分，扣完为止。</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E9D3D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52D3A1E">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A9D8223">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7EFA57E">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215E8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2</w:t>
            </w:r>
          </w:p>
        </w:tc>
      </w:tr>
      <w:tr w14:paraId="1604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499607CF">
            <w:pPr>
              <w:jc w:val="center"/>
              <w:rPr>
                <w:rFonts w:hint="eastAsia" w:ascii="宋体" w:hAnsi="宋体" w:eastAsia="宋体" w:cs="宋体"/>
                <w:i w:val="0"/>
                <w:iCs w:val="0"/>
                <w:color w:val="000000"/>
                <w:sz w:val="21"/>
                <w:szCs w:val="21"/>
                <w:highlight w:val="none"/>
                <w:u w:val="none"/>
              </w:rPr>
            </w:pPr>
          </w:p>
        </w:tc>
        <w:tc>
          <w:tcPr>
            <w:tcW w:w="1100" w:type="dxa"/>
            <w:vMerge w:val="continue"/>
            <w:tcBorders>
              <w:top w:val="single" w:color="000000" w:sz="4" w:space="0"/>
              <w:left w:val="single" w:color="auto" w:sz="4" w:space="0"/>
              <w:bottom w:val="single" w:color="000000" w:sz="4" w:space="0"/>
              <w:right w:val="single" w:color="000000" w:sz="4" w:space="0"/>
            </w:tcBorders>
            <w:noWrap w:val="0"/>
            <w:vAlign w:val="center"/>
          </w:tcPr>
          <w:p w14:paraId="21A378AB">
            <w:pPr>
              <w:jc w:val="center"/>
              <w:rPr>
                <w:rFonts w:hint="eastAsia" w:ascii="宋体" w:hAnsi="宋体" w:eastAsia="宋体" w:cs="宋体"/>
                <w:i w:val="0"/>
                <w:iCs w:val="0"/>
                <w:color w:val="000000"/>
                <w:sz w:val="21"/>
                <w:szCs w:val="21"/>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F53B3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会计基础信息完善性</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1A33634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会计基础信息完善性：部门（单位）会计基础信息情况。</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11E4FB1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①基础数据信息和会计信息资料是否真实；</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②基础数据信息和会计信息资料是否完整；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③基础数据信息和会计信息资料是否准确。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每有一项不合格扣1分，扣完为止。</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DBE1C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4559A8B">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152EB75">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F7BFC7B">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A239D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2</w:t>
            </w:r>
          </w:p>
        </w:tc>
      </w:tr>
      <w:tr w14:paraId="2F71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745BE5F2">
            <w:pPr>
              <w:jc w:val="center"/>
              <w:rPr>
                <w:rFonts w:hint="eastAsia" w:ascii="宋体" w:hAnsi="宋体" w:eastAsia="宋体" w:cs="宋体"/>
                <w:i w:val="0"/>
                <w:iCs w:val="0"/>
                <w:color w:val="000000"/>
                <w:sz w:val="21"/>
                <w:szCs w:val="21"/>
                <w:highlight w:val="none"/>
                <w:u w:val="none"/>
              </w:rPr>
            </w:pPr>
          </w:p>
        </w:tc>
        <w:tc>
          <w:tcPr>
            <w:tcW w:w="1100" w:type="dxa"/>
            <w:tcBorders>
              <w:top w:val="single" w:color="000000" w:sz="4" w:space="0"/>
              <w:left w:val="single" w:color="auto" w:sz="4" w:space="0"/>
              <w:bottom w:val="single" w:color="000000" w:sz="4" w:space="0"/>
              <w:right w:val="single" w:color="000000" w:sz="4" w:space="0"/>
            </w:tcBorders>
            <w:noWrap w:val="0"/>
            <w:vAlign w:val="center"/>
          </w:tcPr>
          <w:p w14:paraId="1A5F5F7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资产管理（5）</w:t>
            </w:r>
          </w:p>
        </w:tc>
        <w:tc>
          <w:tcPr>
            <w:tcW w:w="1375" w:type="dxa"/>
            <w:tcBorders>
              <w:top w:val="single" w:color="000000" w:sz="4" w:space="0"/>
              <w:left w:val="single" w:color="auto" w:sz="4" w:space="0"/>
              <w:bottom w:val="single" w:color="000000" w:sz="4" w:space="0"/>
              <w:right w:val="single" w:color="000000" w:sz="4" w:space="0"/>
            </w:tcBorders>
            <w:noWrap w:val="0"/>
            <w:vAlign w:val="center"/>
          </w:tcPr>
          <w:p w14:paraId="7C26984C">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资产管理规范性</w:t>
            </w:r>
          </w:p>
        </w:tc>
        <w:tc>
          <w:tcPr>
            <w:tcW w:w="3050" w:type="dxa"/>
            <w:tcBorders>
              <w:top w:val="single" w:color="000000" w:sz="4" w:space="0"/>
              <w:left w:val="single" w:color="auto" w:sz="4" w:space="0"/>
              <w:bottom w:val="single" w:color="000000" w:sz="4" w:space="0"/>
              <w:right w:val="single" w:color="000000" w:sz="4" w:space="0"/>
            </w:tcBorders>
            <w:noWrap w:val="0"/>
            <w:vAlign w:val="center"/>
          </w:tcPr>
          <w:p w14:paraId="253A2170">
            <w:pPr>
              <w:keepNext w:val="0"/>
              <w:keepLines w:val="0"/>
              <w:widowControl/>
              <w:suppressLineNumbers w:val="0"/>
              <w:jc w:val="left"/>
              <w:textAlignment w:val="center"/>
            </w:pPr>
            <w:r>
              <w:rPr>
                <w:rFonts w:hint="eastAsia" w:ascii="宋体" w:hAnsi="宋体" w:eastAsia="宋体" w:cs="宋体"/>
                <w:i w:val="0"/>
                <w:iCs w:val="0"/>
                <w:color w:val="000000"/>
                <w:kern w:val="0"/>
                <w:sz w:val="21"/>
                <w:szCs w:val="21"/>
                <w:highlight w:val="none"/>
                <w:u w:val="none"/>
                <w:lang w:val="en-US" w:eastAsia="zh-CN" w:bidi="ar"/>
              </w:rPr>
              <w:t>资产管理规范性：部门（单位）的资产是否保持安全完整，资产配置是否合理，资产使用和资产处理是否规范，用以反映和考核部门（单位）资产管理的整体水平。</w:t>
            </w:r>
          </w:p>
        </w:tc>
        <w:tc>
          <w:tcPr>
            <w:tcW w:w="3507" w:type="dxa"/>
            <w:tcBorders>
              <w:top w:val="single" w:color="000000" w:sz="4" w:space="0"/>
              <w:left w:val="single" w:color="auto" w:sz="4" w:space="0"/>
              <w:bottom w:val="single" w:color="000000" w:sz="4" w:space="0"/>
              <w:right w:val="single" w:color="000000" w:sz="4" w:space="0"/>
            </w:tcBorders>
            <w:noWrap w:val="0"/>
            <w:vAlign w:val="center"/>
          </w:tcPr>
          <w:p w14:paraId="3747C6FF">
            <w:pPr>
              <w:keepNext w:val="0"/>
              <w:keepLines w:val="0"/>
              <w:widowControl/>
              <w:suppressLineNumbers w:val="0"/>
              <w:jc w:val="left"/>
              <w:textAlignment w:val="center"/>
            </w:pPr>
            <w:r>
              <w:rPr>
                <w:rFonts w:hint="eastAsia" w:ascii="宋体" w:hAnsi="宋体" w:eastAsia="宋体" w:cs="宋体"/>
                <w:i w:val="0"/>
                <w:iCs w:val="0"/>
                <w:color w:val="000000"/>
                <w:kern w:val="0"/>
                <w:sz w:val="21"/>
                <w:szCs w:val="21"/>
                <w:highlight w:val="none"/>
                <w:u w:val="none"/>
                <w:lang w:val="en-US" w:eastAsia="zh-CN" w:bidi="ar"/>
              </w:rPr>
              <w:t>①对外投资行为是否经审批，是否存在投资亏损；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②是否有因管理不当发生严重资产损失和丢失情况；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③是否存在超标准配置资产；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④资产使用是否规范，是否存在未经批准擅自出租、出借资产行为；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⑤资产处置是否规范，是否存在不按要求进行报批或资产不公开处置行为；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⑥其他资产管理制度办法执行情况。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每有一项不合格扣1分，扣完为止。</w:t>
            </w:r>
          </w:p>
        </w:tc>
        <w:tc>
          <w:tcPr>
            <w:tcW w:w="1012" w:type="dxa"/>
            <w:tcBorders>
              <w:top w:val="single" w:color="000000" w:sz="4" w:space="0"/>
              <w:left w:val="nil"/>
              <w:bottom w:val="single" w:color="000000" w:sz="4" w:space="0"/>
              <w:right w:val="single" w:color="000000" w:sz="4" w:space="0"/>
            </w:tcBorders>
            <w:noWrap w:val="0"/>
            <w:vAlign w:val="center"/>
          </w:tcPr>
          <w:p w14:paraId="532CBBE1">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w:t>
            </w:r>
          </w:p>
        </w:tc>
        <w:tc>
          <w:tcPr>
            <w:tcW w:w="1060" w:type="dxa"/>
            <w:tcBorders>
              <w:top w:val="single" w:color="000000" w:sz="4" w:space="0"/>
              <w:left w:val="nil"/>
              <w:bottom w:val="single" w:color="000000" w:sz="4" w:space="0"/>
              <w:right w:val="single" w:color="000000" w:sz="4" w:space="0"/>
            </w:tcBorders>
            <w:noWrap w:val="0"/>
            <w:vAlign w:val="center"/>
          </w:tcPr>
          <w:p w14:paraId="6C352D5D">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w:t>
            </w:r>
          </w:p>
        </w:tc>
        <w:tc>
          <w:tcPr>
            <w:tcW w:w="658" w:type="dxa"/>
            <w:tcBorders>
              <w:top w:val="single" w:color="000000" w:sz="4" w:space="0"/>
              <w:left w:val="nil"/>
              <w:bottom w:val="single" w:color="000000" w:sz="4" w:space="0"/>
              <w:right w:val="single" w:color="000000" w:sz="4" w:space="0"/>
            </w:tcBorders>
            <w:noWrap w:val="0"/>
            <w:vAlign w:val="center"/>
          </w:tcPr>
          <w:p w14:paraId="43C9F1FD">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5</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53D2EB3">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83A54F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5</w:t>
            </w:r>
          </w:p>
        </w:tc>
      </w:tr>
      <w:tr w14:paraId="15C8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51DF7">
            <w:pPr>
              <w:jc w:val="center"/>
              <w:rPr>
                <w:rFonts w:hint="eastAsia" w:ascii="宋体" w:hAnsi="宋体" w:eastAsia="宋体" w:cs="宋体"/>
                <w:b/>
                <w:bCs/>
                <w:i w:val="0"/>
                <w:iCs w:val="0"/>
                <w:color w:val="000000"/>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AB0F5A5">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绩效管理（5）</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922E7A9">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绩效管理情况</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4947A756">
            <w:pPr>
              <w:keepNext w:val="0"/>
              <w:keepLines w:val="0"/>
              <w:widowControl/>
              <w:suppressLineNumbers w:val="0"/>
              <w:jc w:val="left"/>
              <w:textAlignment w:val="center"/>
            </w:pPr>
            <w:r>
              <w:rPr>
                <w:rFonts w:hint="eastAsia" w:ascii="宋体" w:hAnsi="宋体" w:eastAsia="宋体" w:cs="宋体"/>
                <w:i w:val="0"/>
                <w:iCs w:val="0"/>
                <w:color w:val="000000"/>
                <w:kern w:val="0"/>
                <w:sz w:val="21"/>
                <w:szCs w:val="21"/>
                <w:highlight w:val="none"/>
                <w:u w:val="none"/>
                <w:lang w:val="en-US" w:eastAsia="zh-CN" w:bidi="ar"/>
              </w:rPr>
              <w:t>绩效管理情况：考核部门（单位）在绩效管理信息的汇总和应用情况。</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6C053C97">
            <w:pPr>
              <w:keepNext w:val="0"/>
              <w:keepLines w:val="0"/>
              <w:widowControl/>
              <w:suppressLineNumbers w:val="0"/>
              <w:jc w:val="left"/>
              <w:textAlignment w:val="center"/>
            </w:pPr>
            <w:r>
              <w:rPr>
                <w:rFonts w:hint="eastAsia" w:ascii="宋体" w:hAnsi="宋体" w:eastAsia="宋体" w:cs="宋体"/>
                <w:i w:val="0"/>
                <w:iCs w:val="0"/>
                <w:color w:val="000000"/>
                <w:kern w:val="0"/>
                <w:sz w:val="21"/>
                <w:szCs w:val="21"/>
                <w:highlight w:val="none"/>
                <w:u w:val="none"/>
                <w:lang w:val="en-US" w:eastAsia="zh-CN" w:bidi="ar"/>
              </w:rPr>
              <w:t>①部门（单位）是否及时对绩效信息进行汇总分析整理；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②部门（单位）是否对绩效目标偏离情况及时进行矫正。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每有一项不合格扣2.5分。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7EA4CC6">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B498679">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9083E39">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5</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1980ECD">
            <w:pPr>
              <w:jc w:val="cente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6D73D55">
            <w:pPr>
              <w:keepNext w:val="0"/>
              <w:keepLines w:val="0"/>
              <w:widowControl/>
              <w:suppressLineNumbers w:val="0"/>
              <w:jc w:val="center"/>
              <w:textAlignment w:val="center"/>
            </w:pPr>
            <w:r>
              <w:rPr>
                <w:rFonts w:hint="eastAsia" w:ascii="宋体" w:hAnsi="宋体" w:eastAsia="宋体" w:cs="宋体"/>
                <w:i w:val="0"/>
                <w:iCs w:val="0"/>
                <w:color w:val="000000"/>
                <w:sz w:val="21"/>
                <w:szCs w:val="21"/>
                <w:highlight w:val="none"/>
                <w:u w:val="none"/>
                <w:lang w:val="en-US" w:eastAsia="zh-CN"/>
              </w:rPr>
              <w:t>5</w:t>
            </w:r>
          </w:p>
        </w:tc>
      </w:tr>
      <w:tr w14:paraId="4374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00" w:type="dxa"/>
            <w:vMerge w:val="continue"/>
            <w:tcBorders>
              <w:top w:val="single" w:color="000000" w:sz="4" w:space="0"/>
              <w:left w:val="single" w:color="000000" w:sz="4" w:space="0"/>
              <w:bottom w:val="single" w:color="auto" w:sz="4" w:space="0"/>
              <w:right w:val="single" w:color="000000" w:sz="4" w:space="0"/>
            </w:tcBorders>
            <w:noWrap w:val="0"/>
            <w:vAlign w:val="center"/>
          </w:tcPr>
          <w:p w14:paraId="535FCEE2">
            <w:pPr>
              <w:jc w:val="center"/>
              <w:rPr>
                <w:rFonts w:hint="eastAsia" w:ascii="宋体" w:hAnsi="宋体" w:eastAsia="宋体" w:cs="宋体"/>
                <w:b/>
                <w:bCs/>
                <w:i w:val="0"/>
                <w:iCs w:val="0"/>
                <w:color w:val="000000"/>
                <w:sz w:val="21"/>
                <w:szCs w:val="21"/>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424993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部门预决算差异率（4）</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04F9B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部门预决算差异率</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2A77163B">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通过年度部门决算与年初部门预算对比，对部门的年度支出情况进行考核，衡量部门预算的约束力。</w:t>
            </w:r>
          </w:p>
        </w:tc>
        <w:tc>
          <w:tcPr>
            <w:tcW w:w="3507" w:type="dxa"/>
            <w:tcBorders>
              <w:top w:val="single" w:color="000000" w:sz="4" w:space="0"/>
              <w:left w:val="single" w:color="000000" w:sz="4" w:space="0"/>
              <w:bottom w:val="single" w:color="000000" w:sz="4" w:space="0"/>
              <w:right w:val="single" w:color="000000" w:sz="4" w:space="0"/>
            </w:tcBorders>
            <w:noWrap w:val="0"/>
            <w:vAlign w:val="center"/>
          </w:tcPr>
          <w:p w14:paraId="5075A75D">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部门预决算差异率（绝对值）低于上年的不扣分；高于上年部门预决算差异率，每高出1个百分点扣0.4分，扣完为止。</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D1C25D1">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43.67%</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A62406B">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6.89%</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7CBFC7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576D79D">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100%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D5B4F5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4</w:t>
            </w:r>
          </w:p>
        </w:tc>
      </w:tr>
      <w:tr w14:paraId="297B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7B1021EF">
            <w:pPr>
              <w:jc w:val="center"/>
              <w:rPr>
                <w:rFonts w:hint="eastAsia" w:ascii="宋体" w:hAnsi="宋体" w:eastAsia="宋体" w:cs="宋体"/>
                <w:i w:val="0"/>
                <w:iCs w:val="0"/>
                <w:color w:val="000000"/>
                <w:sz w:val="21"/>
                <w:szCs w:val="21"/>
                <w:highlight w:val="none"/>
                <w:u w:val="none"/>
              </w:rPr>
            </w:pPr>
          </w:p>
        </w:tc>
        <w:tc>
          <w:tcPr>
            <w:tcW w:w="11104" w:type="dxa"/>
            <w:gridSpan w:val="6"/>
            <w:tcBorders>
              <w:top w:val="single" w:color="000000" w:sz="4" w:space="0"/>
              <w:left w:val="single" w:color="auto" w:sz="4" w:space="0"/>
              <w:bottom w:val="single" w:color="000000" w:sz="4" w:space="0"/>
              <w:right w:val="single" w:color="000000" w:sz="4" w:space="0"/>
            </w:tcBorders>
            <w:noWrap w:val="0"/>
            <w:vAlign w:val="center"/>
          </w:tcPr>
          <w:p w14:paraId="656AD5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EA2C4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2DBA2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E82EC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rPr>
              <w:t>20</w:t>
            </w:r>
          </w:p>
        </w:tc>
      </w:tr>
      <w:tr w14:paraId="73189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204" w:type="dxa"/>
            <w:gridSpan w:val="7"/>
            <w:tcBorders>
              <w:top w:val="single" w:color="auto" w:sz="4" w:space="0"/>
              <w:left w:val="single" w:color="auto" w:sz="4" w:space="0"/>
              <w:bottom w:val="single" w:color="auto" w:sz="4" w:space="0"/>
              <w:right w:val="single" w:color="auto" w:sz="4" w:space="0"/>
            </w:tcBorders>
            <w:noWrap w:val="0"/>
            <w:vAlign w:val="center"/>
          </w:tcPr>
          <w:p w14:paraId="1F0E01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54710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100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213F8A7">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34A35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rPr>
              <w:t>98.64</w:t>
            </w:r>
          </w:p>
        </w:tc>
      </w:tr>
    </w:tbl>
    <w:p w14:paraId="17B0C669"/>
    <w:tbl>
      <w:tblPr>
        <w:tblStyle w:val="4"/>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0"/>
        <w:gridCol w:w="1100"/>
        <w:gridCol w:w="1375"/>
        <w:gridCol w:w="2333"/>
        <w:gridCol w:w="4224"/>
        <w:gridCol w:w="1012"/>
        <w:gridCol w:w="1060"/>
        <w:gridCol w:w="658"/>
        <w:gridCol w:w="687"/>
        <w:gridCol w:w="625"/>
      </w:tblGrid>
      <w:tr w14:paraId="2198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14174" w:type="dxa"/>
            <w:gridSpan w:val="10"/>
            <w:tcBorders>
              <w:top w:val="single" w:color="auto" w:sz="4" w:space="0"/>
              <w:left w:val="single" w:color="auto" w:sz="4" w:space="0"/>
              <w:bottom w:val="single" w:color="auto" w:sz="4" w:space="0"/>
              <w:right w:val="single" w:color="auto" w:sz="4" w:space="0"/>
            </w:tcBorders>
            <w:noWrap w:val="0"/>
            <w:vAlign w:val="center"/>
          </w:tcPr>
          <w:p w14:paraId="28473C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br w:type="page"/>
            </w:r>
            <w:r>
              <w:rPr>
                <w:rFonts w:hint="eastAsia" w:ascii="宋体" w:hAnsi="宋体" w:eastAsia="宋体" w:cs="宋体"/>
                <w:b/>
                <w:bCs/>
                <w:i w:val="0"/>
                <w:iCs w:val="0"/>
                <w:color w:val="000000"/>
                <w:kern w:val="0"/>
                <w:sz w:val="24"/>
                <w:szCs w:val="24"/>
                <w:highlight w:val="none"/>
                <w:u w:val="none"/>
                <w:lang w:val="en-US" w:eastAsia="zh-CN" w:bidi="ar"/>
              </w:rPr>
              <w:t>2024年度部门整体绩效评价表</w:t>
            </w:r>
          </w:p>
        </w:tc>
      </w:tr>
      <w:tr w14:paraId="04B2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7" w:hRule="atLeast"/>
        </w:trPr>
        <w:tc>
          <w:tcPr>
            <w:tcW w:w="14174" w:type="dxa"/>
            <w:gridSpan w:val="10"/>
            <w:tcBorders>
              <w:top w:val="single" w:color="auto" w:sz="4" w:space="0"/>
              <w:left w:val="single" w:color="auto" w:sz="4" w:space="0"/>
              <w:bottom w:val="single" w:color="auto" w:sz="4" w:space="0"/>
              <w:right w:val="single" w:color="auto" w:sz="4" w:space="0"/>
            </w:tcBorders>
            <w:noWrap w:val="0"/>
            <w:vAlign w:val="center"/>
          </w:tcPr>
          <w:p w14:paraId="5E26E12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一、当年预算执行情况（20分）</w:t>
            </w:r>
          </w:p>
        </w:tc>
      </w:tr>
      <w:tr w14:paraId="5F5B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14:paraId="27660C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一级指标</w:t>
            </w:r>
          </w:p>
        </w:tc>
        <w:tc>
          <w:tcPr>
            <w:tcW w:w="1100" w:type="dxa"/>
            <w:tcBorders>
              <w:top w:val="single" w:color="000000" w:sz="4" w:space="0"/>
              <w:left w:val="single" w:color="auto" w:sz="4" w:space="0"/>
              <w:bottom w:val="single" w:color="000000" w:sz="4" w:space="0"/>
              <w:right w:val="single" w:color="000000" w:sz="4" w:space="0"/>
            </w:tcBorders>
            <w:noWrap w:val="0"/>
            <w:vAlign w:val="center"/>
          </w:tcPr>
          <w:p w14:paraId="01656C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二级指标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E874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三级指标</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1EC7E2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指标解释</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14:paraId="0605E9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8CE4A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预算数（万元）</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366CF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执行数（万元）</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EC627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分值</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2CEE5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得分率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8DF2A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得分</w:t>
            </w:r>
          </w:p>
        </w:tc>
      </w:tr>
      <w:tr w14:paraId="0BE9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237060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当年预算执行情况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（20分）</w:t>
            </w:r>
          </w:p>
        </w:tc>
        <w:tc>
          <w:tcPr>
            <w:tcW w:w="1100" w:type="dxa"/>
            <w:vMerge w:val="restart"/>
            <w:tcBorders>
              <w:top w:val="single" w:color="000000" w:sz="4" w:space="0"/>
              <w:left w:val="single" w:color="auto" w:sz="4" w:space="0"/>
              <w:bottom w:val="single" w:color="000000" w:sz="4" w:space="0"/>
              <w:right w:val="single" w:color="000000" w:sz="4" w:space="0"/>
            </w:tcBorders>
            <w:noWrap w:val="0"/>
            <w:vAlign w:val="center"/>
          </w:tcPr>
          <w:p w14:paraId="6586D9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当年预算执行情况（20）</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2895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资金总体</w:t>
            </w:r>
          </w:p>
        </w:tc>
        <w:tc>
          <w:tcPr>
            <w:tcW w:w="23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CA59A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部门全年执行数与全年预算数的比率。资金总体=基本支出+项目支出+其他</w:t>
            </w:r>
          </w:p>
        </w:tc>
        <w:tc>
          <w:tcPr>
            <w:tcW w:w="422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E0ACF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①得分一档最高不能超过该指标分值上限（20分）。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②该指标若为正向指标，得分计算方法为：执行数/预算数*20；</w:t>
            </w:r>
          </w:p>
          <w:p w14:paraId="1DB1709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③该指标得分计算资金总体即可，分类支出填写预算数及执行数，无需计算分项执行率；</w:t>
            </w:r>
          </w:p>
          <w:p w14:paraId="1E93E54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④若由于年初预算数编制不准确导致执行率过高，在200%-300%（含200%）区间，则按照该指标分值的10%扣分，计算得分率在300%-500%（含300%）区间，则按照该指标分值的20%扣分，计算得分率高于500%（含500%），则按照该指标分值的30%扣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335A82B">
            <w:pPr>
              <w:jc w:val="right"/>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529.35</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62D6599">
            <w:pPr>
              <w:jc w:val="right"/>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493.31</w:t>
            </w:r>
          </w:p>
        </w:tc>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DE27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E5D48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93.19%</w:t>
            </w:r>
          </w:p>
        </w:tc>
        <w:tc>
          <w:tcPr>
            <w:tcW w:w="6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4DE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18.64</w:t>
            </w:r>
          </w:p>
        </w:tc>
      </w:tr>
      <w:tr w14:paraId="7DEB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4F0E4D6E">
            <w:pPr>
              <w:jc w:val="center"/>
              <w:rPr>
                <w:rFonts w:hint="eastAsia" w:ascii="宋体" w:hAnsi="宋体" w:eastAsia="宋体" w:cs="宋体"/>
                <w:i w:val="0"/>
                <w:iCs w:val="0"/>
                <w:color w:val="000000"/>
                <w:sz w:val="21"/>
                <w:szCs w:val="21"/>
                <w:highlight w:val="none"/>
                <w:u w:val="none"/>
              </w:rPr>
            </w:pPr>
          </w:p>
        </w:tc>
        <w:tc>
          <w:tcPr>
            <w:tcW w:w="1100" w:type="dxa"/>
            <w:vMerge w:val="continue"/>
            <w:tcBorders>
              <w:top w:val="single" w:color="000000" w:sz="4" w:space="0"/>
              <w:left w:val="single" w:color="auto" w:sz="4" w:space="0"/>
              <w:bottom w:val="single" w:color="000000" w:sz="4" w:space="0"/>
              <w:right w:val="nil"/>
            </w:tcBorders>
            <w:noWrap w:val="0"/>
            <w:vAlign w:val="center"/>
          </w:tcPr>
          <w:p w14:paraId="10B84F94">
            <w:pPr>
              <w:jc w:val="center"/>
              <w:rPr>
                <w:rFonts w:hint="eastAsia" w:ascii="宋体" w:hAnsi="宋体" w:eastAsia="宋体" w:cs="宋体"/>
                <w:b/>
                <w:bCs/>
                <w:i w:val="0"/>
                <w:iCs w:val="0"/>
                <w:color w:val="000000"/>
                <w:sz w:val="21"/>
                <w:szCs w:val="21"/>
                <w:highlight w:val="none"/>
                <w:u w:val="none"/>
              </w:rPr>
            </w:pPr>
          </w:p>
        </w:tc>
        <w:tc>
          <w:tcPr>
            <w:tcW w:w="1375" w:type="dxa"/>
            <w:tcBorders>
              <w:top w:val="single" w:color="000000" w:sz="4" w:space="0"/>
              <w:left w:val="single" w:color="auto" w:sz="4" w:space="0"/>
              <w:bottom w:val="single" w:color="000000" w:sz="4" w:space="0"/>
              <w:right w:val="nil"/>
            </w:tcBorders>
            <w:noWrap w:val="0"/>
            <w:vAlign w:val="center"/>
          </w:tcPr>
          <w:p w14:paraId="3269639E">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基本支出</w:t>
            </w:r>
          </w:p>
        </w:tc>
        <w:tc>
          <w:tcPr>
            <w:tcW w:w="2333" w:type="dxa"/>
            <w:vMerge w:val="continue"/>
            <w:tcBorders>
              <w:top w:val="single" w:color="000000" w:sz="4" w:space="0"/>
              <w:left w:val="single" w:color="auto" w:sz="4" w:space="0"/>
              <w:bottom w:val="single" w:color="000000" w:sz="4" w:space="0"/>
              <w:right w:val="nil"/>
            </w:tcBorders>
            <w:noWrap w:val="0"/>
            <w:vAlign w:val="center"/>
          </w:tcPr>
          <w:p w14:paraId="35CBEC5A">
            <w:pPr>
              <w:jc w:val="left"/>
            </w:pPr>
          </w:p>
        </w:tc>
        <w:tc>
          <w:tcPr>
            <w:tcW w:w="4224" w:type="dxa"/>
            <w:vMerge w:val="continue"/>
            <w:tcBorders>
              <w:top w:val="single" w:color="000000" w:sz="4" w:space="0"/>
              <w:left w:val="single" w:color="auto" w:sz="4" w:space="0"/>
              <w:bottom w:val="single" w:color="000000" w:sz="4" w:space="0"/>
              <w:right w:val="nil"/>
            </w:tcBorders>
            <w:noWrap w:val="0"/>
            <w:vAlign w:val="center"/>
          </w:tcPr>
          <w:p w14:paraId="1F3B8EE8">
            <w:pPr>
              <w:jc w:val="left"/>
            </w:pPr>
          </w:p>
        </w:tc>
        <w:tc>
          <w:tcPr>
            <w:tcW w:w="1012" w:type="dxa"/>
            <w:tcBorders>
              <w:top w:val="single" w:color="000000" w:sz="4" w:space="0"/>
              <w:left w:val="single" w:color="auto" w:sz="4" w:space="0"/>
              <w:bottom w:val="single" w:color="000000" w:sz="4" w:space="0"/>
              <w:right w:val="nil"/>
            </w:tcBorders>
            <w:noWrap w:val="0"/>
            <w:vAlign w:val="center"/>
          </w:tcPr>
          <w:p w14:paraId="61251D54">
            <w:r>
              <w:rPr>
                <w:rFonts w:hint="eastAsia" w:ascii="宋体" w:hAnsi="宋体" w:eastAsia="宋体" w:cs="宋体"/>
                <w:i w:val="0"/>
                <w:iCs w:val="0"/>
                <w:color w:val="000000"/>
                <w:sz w:val="22"/>
                <w:szCs w:val="22"/>
                <w:highlight w:val="none"/>
                <w:u w:val="none"/>
                <w:lang w:val="en-US" w:eastAsia="zh-CN"/>
              </w:rPr>
              <w:t>464.49</w:t>
            </w:r>
          </w:p>
        </w:tc>
        <w:tc>
          <w:tcPr>
            <w:tcW w:w="1060" w:type="dxa"/>
            <w:tcBorders>
              <w:top w:val="single" w:color="000000" w:sz="4" w:space="0"/>
              <w:left w:val="single" w:color="auto" w:sz="4" w:space="0"/>
              <w:bottom w:val="single" w:color="000000" w:sz="4" w:space="0"/>
              <w:right w:val="nil"/>
            </w:tcBorders>
            <w:noWrap w:val="0"/>
            <w:vAlign w:val="center"/>
          </w:tcPr>
          <w:p w14:paraId="16847B43">
            <w:r>
              <w:rPr>
                <w:rFonts w:hint="eastAsia" w:ascii="宋体" w:hAnsi="宋体" w:eastAsia="宋体" w:cs="宋体"/>
                <w:i w:val="0"/>
                <w:iCs w:val="0"/>
                <w:color w:val="000000"/>
                <w:sz w:val="22"/>
                <w:szCs w:val="22"/>
                <w:highlight w:val="none"/>
                <w:u w:val="none"/>
                <w:lang w:val="en-US" w:eastAsia="zh-CN"/>
              </w:rPr>
              <w:t>451.92</w:t>
            </w:r>
          </w:p>
        </w:tc>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4D3BB">
            <w:pPr>
              <w:jc w:val="center"/>
              <w:rPr>
                <w:rFonts w:hint="eastAsia" w:ascii="宋体" w:hAnsi="宋体" w:eastAsia="宋体" w:cs="宋体"/>
                <w:b/>
                <w:bCs/>
                <w:i w:val="0"/>
                <w:iCs w:val="0"/>
                <w:color w:val="000000"/>
                <w:sz w:val="21"/>
                <w:szCs w:val="21"/>
                <w:highlight w:val="none"/>
                <w:u w:val="none"/>
              </w:rPr>
            </w:pPr>
          </w:p>
        </w:tc>
        <w:tc>
          <w:tcPr>
            <w:tcW w:w="6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01E89">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6BB60">
            <w:pPr>
              <w:jc w:val="center"/>
              <w:rPr>
                <w:rFonts w:hint="eastAsia" w:ascii="宋体" w:hAnsi="宋体" w:eastAsia="宋体" w:cs="宋体"/>
                <w:b/>
                <w:bCs/>
                <w:i w:val="0"/>
                <w:iCs w:val="0"/>
                <w:color w:val="000000"/>
                <w:sz w:val="21"/>
                <w:szCs w:val="21"/>
                <w:highlight w:val="none"/>
                <w:u w:val="none"/>
              </w:rPr>
            </w:pPr>
          </w:p>
        </w:tc>
      </w:tr>
      <w:tr w14:paraId="40C9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53009">
            <w:pPr>
              <w:jc w:val="center"/>
              <w:rPr>
                <w:rFonts w:hint="eastAsia" w:ascii="宋体" w:hAnsi="宋体" w:eastAsia="宋体" w:cs="宋体"/>
                <w:b/>
                <w:bCs/>
                <w:i w:val="0"/>
                <w:iCs w:val="0"/>
                <w:color w:val="000000"/>
                <w:sz w:val="21"/>
                <w:szCs w:val="21"/>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30079">
            <w:pPr>
              <w:jc w:val="cente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A81DB48">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highlight w:val="none"/>
                <w:u w:val="none"/>
                <w:lang w:val="en-US" w:eastAsia="zh-CN" w:bidi="ar"/>
              </w:rPr>
              <w:t>项目支出</w:t>
            </w: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F89D5">
            <w:pPr>
              <w:jc w:val="left"/>
            </w:pPr>
          </w:p>
        </w:tc>
        <w:tc>
          <w:tcPr>
            <w:tcW w:w="42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2DAE8">
            <w:pPr>
              <w:jc w:val="left"/>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C7B72F9">
            <w:r>
              <w:rPr>
                <w:rFonts w:hint="eastAsia" w:ascii="宋体" w:hAnsi="宋体" w:eastAsia="宋体" w:cs="宋体"/>
                <w:i w:val="0"/>
                <w:iCs w:val="0"/>
                <w:color w:val="000000"/>
                <w:sz w:val="22"/>
                <w:szCs w:val="22"/>
                <w:highlight w:val="none"/>
                <w:u w:val="none"/>
                <w:lang w:val="en-US" w:eastAsia="zh-CN"/>
              </w:rPr>
              <w:t>41.5</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EBAD1B0">
            <w:r>
              <w:rPr>
                <w:rFonts w:hint="eastAsia" w:ascii="宋体" w:hAnsi="宋体" w:eastAsia="宋体" w:cs="宋体"/>
                <w:i w:val="0"/>
                <w:iCs w:val="0"/>
                <w:color w:val="000000"/>
                <w:sz w:val="22"/>
                <w:szCs w:val="22"/>
                <w:highlight w:val="none"/>
                <w:u w:val="none"/>
                <w:lang w:val="en-US" w:eastAsia="zh-CN"/>
              </w:rPr>
              <w:t>40.96</w:t>
            </w:r>
          </w:p>
        </w:tc>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F6794">
            <w:pPr>
              <w:jc w:val="center"/>
              <w:rPr>
                <w:rFonts w:hint="default" w:ascii="宋体" w:hAnsi="宋体" w:eastAsia="宋体" w:cs="宋体"/>
                <w:b/>
                <w:bCs/>
                <w:i w:val="0"/>
                <w:iCs w:val="0"/>
                <w:color w:val="000000"/>
                <w:sz w:val="21"/>
                <w:szCs w:val="21"/>
                <w:highlight w:val="none"/>
                <w:u w:val="none"/>
                <w:lang w:val="en-US"/>
              </w:rPr>
            </w:pPr>
          </w:p>
        </w:tc>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9A88B">
            <w:pPr>
              <w:jc w:val="center"/>
              <w:rPr>
                <w:rFonts w:hint="eastAsia" w:ascii="宋体" w:hAnsi="宋体" w:eastAsia="宋体" w:cs="宋体"/>
                <w:b/>
                <w:bCs/>
                <w:i w:val="0"/>
                <w:iCs w:val="0"/>
                <w:color w:val="000000"/>
                <w:sz w:val="21"/>
                <w:szCs w:val="21"/>
                <w:highlight w:val="none"/>
                <w:u w:val="none"/>
              </w:rPr>
            </w:pPr>
          </w:p>
        </w:tc>
        <w:tc>
          <w:tcPr>
            <w:tcW w:w="6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A3349">
            <w:pPr>
              <w:jc w:val="center"/>
              <w:rPr>
                <w:rFonts w:hint="eastAsia" w:ascii="宋体" w:hAnsi="宋体" w:eastAsia="宋体" w:cs="宋体"/>
                <w:b/>
                <w:bCs/>
                <w:i w:val="0"/>
                <w:iCs w:val="0"/>
                <w:color w:val="000000"/>
                <w:sz w:val="21"/>
                <w:szCs w:val="21"/>
                <w:highlight w:val="none"/>
                <w:u w:val="none"/>
              </w:rPr>
            </w:pPr>
          </w:p>
        </w:tc>
      </w:tr>
    </w:tbl>
    <w:p w14:paraId="5E0F13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填报说明：</w:t>
      </w:r>
    </w:p>
    <w:p w14:paraId="12248F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此表分为三个部分，各部分总体分值已经确定，第一部分总分20分，第二部分总分60分，第三部分总分20分，无需更改。根据各部分得分情况加总得到最终自评得分。资金支出金额应当为部门本级和所属单位2024年度全部支出金额（与决算保持一致）。</w:t>
      </w:r>
      <w:r>
        <w:rPr>
          <w:rFonts w:hint="eastAsia" w:ascii="仿宋_GB2312" w:hAnsi="仿宋_GB2312" w:eastAsia="仿宋_GB2312" w:cs="仿宋_GB2312"/>
          <w:b/>
          <w:bCs/>
          <w:i w:val="0"/>
          <w:iCs w:val="0"/>
          <w:color w:val="000000"/>
          <w:kern w:val="0"/>
          <w:sz w:val="24"/>
          <w:szCs w:val="24"/>
          <w:highlight w:val="none"/>
          <w:u w:val="none"/>
          <w:lang w:val="en-US" w:eastAsia="zh-CN" w:bidi="ar"/>
        </w:rPr>
        <w:t>预算数=年初预算+年中追加-12月1日前追减数。差异率=（预算数-决算数）/预算数*100%，打分时用2024年差异率（绝对值）-2023年差异率（绝对值），相减结果为1%（含）-2%，扣0.4分，2%（含）-3%，扣0.8分，以此类推，每高出1个百分点扣0.4分，扣完为止。</w:t>
      </w:r>
    </w:p>
    <w:p w14:paraId="241238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第一部分“当年预算执行情况”与第三部分“预算管理情况”各级指标、指标解释、评分标准、单项指标分值均已确定，填报部门（单位）根据本部门对应年度执行情况进行自我评价打分，评分方式详见指标对应评分标准。</w:t>
      </w:r>
    </w:p>
    <w:p w14:paraId="6AEDAA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第二部分“整体绩效目标实现情况”填报分为四步。</w:t>
      </w:r>
      <w:r>
        <w:rPr>
          <w:rFonts w:hint="eastAsia" w:ascii="仿宋_GB2312" w:hAnsi="仿宋_GB2312" w:eastAsia="仿宋_GB2312" w:cs="仿宋_GB2312"/>
          <w:b/>
          <w:bCs/>
          <w:i w:val="0"/>
          <w:iCs w:val="0"/>
          <w:color w:val="000000"/>
          <w:kern w:val="0"/>
          <w:sz w:val="24"/>
          <w:szCs w:val="24"/>
          <w:highlight w:val="none"/>
          <w:u w:val="none"/>
          <w:lang w:val="en-US" w:eastAsia="zh-CN" w:bidi="ar"/>
        </w:rPr>
        <w:t>第一步：</w:t>
      </w:r>
      <w:r>
        <w:rPr>
          <w:rFonts w:hint="eastAsia" w:ascii="仿宋_GB2312" w:hAnsi="仿宋_GB2312" w:eastAsia="仿宋_GB2312" w:cs="仿宋_GB2312"/>
          <w:i w:val="0"/>
          <w:iCs w:val="0"/>
          <w:color w:val="000000"/>
          <w:kern w:val="0"/>
          <w:sz w:val="24"/>
          <w:szCs w:val="24"/>
          <w:highlight w:val="none"/>
          <w:u w:val="none"/>
          <w:lang w:val="en-US" w:eastAsia="zh-CN" w:bidi="ar"/>
        </w:rPr>
        <w:t>“任务名称”“指标名称”“指标内容和指标值”为当年度整体绩效目标申报表中对应内容，即年初申报的目标内容及指标值，将年初申报内容复制到表格中。</w:t>
      </w:r>
      <w:r>
        <w:rPr>
          <w:rFonts w:hint="eastAsia" w:ascii="仿宋_GB2312" w:hAnsi="仿宋_GB2312" w:eastAsia="仿宋_GB2312" w:cs="仿宋_GB2312"/>
          <w:b/>
          <w:bCs/>
          <w:i w:val="0"/>
          <w:iCs w:val="0"/>
          <w:color w:val="000000"/>
          <w:kern w:val="0"/>
          <w:sz w:val="24"/>
          <w:szCs w:val="24"/>
          <w:highlight w:val="none"/>
          <w:u w:val="none"/>
          <w:lang w:val="en-US" w:eastAsia="zh-CN" w:bidi="ar"/>
        </w:rPr>
        <w:t>第二步：</w:t>
      </w:r>
      <w:r>
        <w:rPr>
          <w:rFonts w:hint="eastAsia" w:ascii="仿宋_GB2312" w:hAnsi="仿宋_GB2312" w:eastAsia="仿宋_GB2312" w:cs="仿宋_GB2312"/>
          <w:i w:val="0"/>
          <w:iCs w:val="0"/>
          <w:color w:val="000000"/>
          <w:kern w:val="0"/>
          <w:sz w:val="24"/>
          <w:szCs w:val="24"/>
          <w:highlight w:val="none"/>
          <w:u w:val="none"/>
          <w:lang w:val="en-US" w:eastAsia="zh-CN" w:bidi="ar"/>
        </w:rPr>
        <w:t>“年度完成情况”填写当年度该项指标实际完成情况，完成情况应与指标内容和指标值对应。</w:t>
      </w:r>
      <w:r>
        <w:rPr>
          <w:rFonts w:hint="eastAsia" w:ascii="仿宋_GB2312" w:hAnsi="仿宋_GB2312" w:eastAsia="仿宋_GB2312" w:cs="仿宋_GB2312"/>
          <w:b/>
          <w:bCs/>
          <w:i w:val="0"/>
          <w:iCs w:val="0"/>
          <w:color w:val="000000"/>
          <w:kern w:val="0"/>
          <w:sz w:val="24"/>
          <w:szCs w:val="24"/>
          <w:highlight w:val="none"/>
          <w:u w:val="none"/>
          <w:lang w:val="en-US" w:eastAsia="zh-CN" w:bidi="ar"/>
        </w:rPr>
        <w:t>第三步：</w:t>
      </w:r>
      <w:r>
        <w:rPr>
          <w:rFonts w:hint="eastAsia" w:ascii="仿宋_GB2312" w:hAnsi="仿宋_GB2312" w:eastAsia="仿宋_GB2312" w:cs="仿宋_GB2312"/>
          <w:i w:val="0"/>
          <w:iCs w:val="0"/>
          <w:color w:val="000000"/>
          <w:kern w:val="0"/>
          <w:sz w:val="24"/>
          <w:szCs w:val="24"/>
          <w:highlight w:val="none"/>
          <w:u w:val="none"/>
          <w:lang w:val="en-US" w:eastAsia="zh-CN" w:bidi="ar"/>
        </w:rPr>
        <w:t>为每项指标赋予权重分值，该部分总体分值为60分，各项指标权重分值加和应等于60分。分值分配应体现突出重点、兼顾平均原则，各项指标分值可存在差异但不应差异过大。</w:t>
      </w:r>
      <w:r>
        <w:rPr>
          <w:rFonts w:hint="eastAsia" w:ascii="仿宋_GB2312" w:hAnsi="仿宋_GB2312" w:eastAsia="仿宋_GB2312" w:cs="仿宋_GB2312"/>
          <w:b/>
          <w:bCs/>
          <w:i w:val="0"/>
          <w:iCs w:val="0"/>
          <w:color w:val="000000"/>
          <w:kern w:val="0"/>
          <w:sz w:val="24"/>
          <w:szCs w:val="24"/>
          <w:highlight w:val="none"/>
          <w:u w:val="none"/>
          <w:lang w:val="en-US" w:eastAsia="zh-CN" w:bidi="ar"/>
        </w:rPr>
        <w:t>第四步：</w:t>
      </w:r>
      <w:r>
        <w:rPr>
          <w:rFonts w:hint="eastAsia" w:ascii="仿宋_GB2312" w:hAnsi="仿宋_GB2312" w:eastAsia="仿宋_GB2312" w:cs="仿宋_GB2312"/>
          <w:i w:val="0"/>
          <w:iCs w:val="0"/>
          <w:color w:val="000000"/>
          <w:kern w:val="0"/>
          <w:sz w:val="24"/>
          <w:szCs w:val="24"/>
          <w:highlight w:val="none"/>
          <w:u w:val="none"/>
          <w:lang w:val="en-US" w:eastAsia="zh-CN" w:bidi="ar"/>
        </w:rPr>
        <w:t>根据年度完成情况与年初设置目标进行对比，计算得分率，每项指标分值*得分率即为该项指标最终得分。计算规则如下</w:t>
      </w:r>
      <w:r>
        <w:rPr>
          <w:rFonts w:hint="eastAsia" w:ascii="仿宋_GB2312" w:hAnsi="仿宋_GB2312" w:eastAsia="仿宋_GB2312" w:cs="仿宋_GB2312"/>
          <w:b/>
          <w:bCs/>
          <w:i w:val="0"/>
          <w:iCs w:val="0"/>
          <w:color w:val="000000"/>
          <w:kern w:val="0"/>
          <w:sz w:val="24"/>
          <w:szCs w:val="24"/>
          <w:highlight w:val="none"/>
          <w:u w:val="none"/>
          <w:lang w:val="en-US" w:eastAsia="zh-CN" w:bidi="ar"/>
        </w:rPr>
        <w:t>①</w:t>
      </w:r>
      <w:r>
        <w:rPr>
          <w:rFonts w:hint="eastAsia" w:ascii="仿宋_GB2312" w:hAnsi="仿宋_GB2312" w:eastAsia="仿宋_GB2312" w:cs="仿宋_GB2312"/>
          <w:sz w:val="24"/>
          <w:szCs w:val="24"/>
          <w:highlight w:val="none"/>
          <w:lang w:val="en-US" w:eastAsia="zh-CN"/>
        </w:rPr>
        <w:t>若</w:t>
      </w:r>
      <w:r>
        <w:rPr>
          <w:rFonts w:hint="eastAsia" w:ascii="仿宋_GB2312" w:hAnsi="仿宋_GB2312" w:eastAsia="仿宋_GB2312" w:cs="仿宋_GB2312"/>
          <w:i w:val="0"/>
          <w:iCs w:val="0"/>
          <w:color w:val="000000"/>
          <w:kern w:val="0"/>
          <w:sz w:val="24"/>
          <w:szCs w:val="24"/>
          <w:highlight w:val="none"/>
          <w:u w:val="none"/>
          <w:lang w:val="en-US" w:eastAsia="zh-CN" w:bidi="ar"/>
        </w:rPr>
        <w:t>指标为定量正向指标，则得分率计算方法应用全年实际值（B）/年度指标值（A），若指标为定量反向指标，则得分率计算方法应用年度指标值（A）/全年实际值（B）。</w:t>
      </w:r>
      <w:r>
        <w:rPr>
          <w:rFonts w:hint="eastAsia" w:ascii="仿宋_GB2312" w:hAnsi="仿宋_GB2312" w:eastAsia="仿宋_GB2312" w:cs="仿宋_GB2312"/>
          <w:b/>
          <w:bCs/>
          <w:i w:val="0"/>
          <w:iCs w:val="0"/>
          <w:color w:val="000000"/>
          <w:kern w:val="0"/>
          <w:sz w:val="24"/>
          <w:szCs w:val="24"/>
          <w:highlight w:val="none"/>
          <w:u w:val="none"/>
          <w:lang w:val="en-US" w:eastAsia="zh-CN" w:bidi="ar"/>
        </w:rPr>
        <w:t>②</w:t>
      </w:r>
      <w:r>
        <w:rPr>
          <w:rFonts w:hint="eastAsia" w:ascii="仿宋_GB2312" w:hAnsi="仿宋_GB2312" w:eastAsia="仿宋_GB2312" w:cs="仿宋_GB2312"/>
          <w:i w:val="0"/>
          <w:iCs w:val="0"/>
          <w:color w:val="000000"/>
          <w:kern w:val="0"/>
          <w:sz w:val="24"/>
          <w:szCs w:val="24"/>
          <w:highlight w:val="none"/>
          <w:u w:val="none"/>
          <w:lang w:val="en-US" w:eastAsia="zh-CN" w:bidi="ar"/>
        </w:rPr>
        <w:t>若年初指标值设定偏低导致得分率在200%-300%（含200%）区间，则按照该指标分值的10%扣分，计算得分率在300%-500%（含300%）区间，则按照该指标分值的20%扣分，计算得分率高于500%（含500%），则按照该指标分值的30%扣分。</w:t>
      </w:r>
      <w:r>
        <w:rPr>
          <w:rFonts w:hint="eastAsia" w:ascii="仿宋_GB2312" w:hAnsi="仿宋_GB2312" w:eastAsia="仿宋_GB2312" w:cs="仿宋_GB2312"/>
          <w:b/>
          <w:bCs/>
          <w:i w:val="0"/>
          <w:iCs w:val="0"/>
          <w:color w:val="000000"/>
          <w:kern w:val="0"/>
          <w:sz w:val="24"/>
          <w:szCs w:val="24"/>
          <w:highlight w:val="none"/>
          <w:u w:val="none"/>
          <w:lang w:val="en-US" w:eastAsia="zh-CN" w:bidi="ar"/>
        </w:rPr>
        <w:t>③</w:t>
      </w:r>
      <w:r>
        <w:rPr>
          <w:rFonts w:hint="eastAsia" w:ascii="仿宋_GB2312" w:hAnsi="仿宋_GB2312" w:eastAsia="仿宋_GB2312" w:cs="仿宋_GB2312"/>
          <w:i w:val="0"/>
          <w:iCs w:val="0"/>
          <w:color w:val="000000"/>
          <w:kern w:val="0"/>
          <w:sz w:val="24"/>
          <w:szCs w:val="24"/>
          <w:highlight w:val="none"/>
          <w:u w:val="none"/>
          <w:lang w:val="en-US" w:eastAsia="zh-CN" w:bidi="ar"/>
        </w:rPr>
        <w:t>若为定性指标，则根据完成情况分为“优、良、中、差”四等，“优”获得该项分值90%-100%，“良”获得该项分值80%-90%，“中”获得该项分值60%-80%，“差”获得该项分值0%-60%。</w:t>
      </w:r>
    </w:p>
    <w:p w14:paraId="6D2DEBA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b/>
          <w:bCs/>
          <w:sz w:val="44"/>
          <w:szCs w:val="44"/>
          <w:highlight w:val="none"/>
        </w:rPr>
        <w:sectPr>
          <w:pgSz w:w="16838" w:h="11906" w:orient="landscape"/>
          <w:pgMar w:top="1134" w:right="1134" w:bottom="1134" w:left="1134" w:header="851" w:footer="992" w:gutter="0"/>
          <w:cols w:space="720" w:num="1"/>
          <w:docGrid w:type="linesAndChars" w:linePitch="312" w:charSpace="0"/>
        </w:sectPr>
      </w:pPr>
      <w:r>
        <w:rPr>
          <w:rFonts w:hint="eastAsia" w:ascii="楷体_GB2312" w:hAnsi="楷体_GB2312" w:eastAsia="楷体_GB2312" w:cs="楷体_GB2312"/>
          <w:b/>
          <w:bCs/>
          <w:sz w:val="44"/>
          <w:szCs w:val="44"/>
          <w:highlight w:val="none"/>
        </w:rPr>
        <w:br w:type="page"/>
      </w:r>
    </w:p>
    <w:p w14:paraId="79CA318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区集地中心</w:t>
      </w:r>
      <w:r>
        <w:rPr>
          <w:rFonts w:hint="eastAsia" w:ascii="方正小标宋简体" w:hAnsi="方正小标宋简体" w:eastAsia="方正小标宋简体" w:cs="方正小标宋简体"/>
          <w:b w:val="0"/>
          <w:bCs w:val="0"/>
          <w:sz w:val="44"/>
          <w:szCs w:val="44"/>
          <w:lang w:val="en-US" w:eastAsia="zh-CN"/>
        </w:rPr>
        <w:t>2024年法律服务</w:t>
      </w:r>
      <w:r>
        <w:rPr>
          <w:rFonts w:hint="eastAsia" w:ascii="方正小标宋简体" w:hAnsi="方正小标宋简体" w:eastAsia="方正小标宋简体" w:cs="方正小标宋简体"/>
          <w:b w:val="0"/>
          <w:bCs w:val="0"/>
          <w:sz w:val="44"/>
          <w:szCs w:val="44"/>
        </w:rPr>
        <w:t>项目</w:t>
      </w:r>
    </w:p>
    <w:p w14:paraId="599EA31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项目支出绩效评价报告</w:t>
      </w:r>
    </w:p>
    <w:p w14:paraId="1998B23B">
      <w:pPr>
        <w:jc w:val="center"/>
        <w:rPr>
          <w:rFonts w:ascii="仿宋_GB2312"/>
          <w:szCs w:val="30"/>
          <w:highlight w:val="none"/>
        </w:rPr>
      </w:pPr>
    </w:p>
    <w:p w14:paraId="23E3D13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color w:val="000000"/>
          <w:kern w:val="0"/>
          <w:sz w:val="32"/>
          <w:szCs w:val="32"/>
          <w:highlight w:val="none"/>
        </w:rPr>
      </w:pPr>
      <w:r>
        <w:rPr>
          <w:rFonts w:hint="eastAsia" w:ascii="黑体" w:hAnsi="黑体" w:eastAsia="黑体" w:cs="黑体"/>
          <w:b w:val="0"/>
          <w:bCs/>
          <w:color w:val="000000"/>
          <w:kern w:val="0"/>
          <w:sz w:val="32"/>
          <w:szCs w:val="32"/>
          <w:highlight w:val="none"/>
        </w:rPr>
        <w:t>一、基本情况</w:t>
      </w:r>
    </w:p>
    <w:p w14:paraId="45A8262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（一）项目概况。</w:t>
      </w:r>
    </w:p>
    <w:p w14:paraId="4DFE89C1">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中心主要</w:t>
      </w:r>
      <w:r>
        <w:rPr>
          <w:rFonts w:hint="eastAsia" w:ascii="仿宋_GB2312" w:hAnsi="仿宋_GB2312" w:eastAsia="仿宋_GB2312" w:cs="仿宋_GB2312"/>
          <w:sz w:val="32"/>
          <w:szCs w:val="32"/>
        </w:rPr>
        <w:t>负责农村集体土地入市制度改革政策研究、制度创新，争取国家农村集体土地制度改革政策支持。负责协调相关组织和部门，落实国家农村集体土地改革试点的有关法律法规、北京市及大兴区的相关政策文件和工作任务</w:t>
      </w:r>
      <w:r>
        <w:rPr>
          <w:rFonts w:hint="eastAsia" w:ascii="仿宋_GB2312" w:hAnsi="仿宋_GB2312" w:eastAsia="仿宋_GB2312" w:cs="仿宋_GB2312"/>
          <w:sz w:val="32"/>
          <w:szCs w:val="32"/>
          <w:lang w:eastAsia="zh-CN"/>
        </w:rPr>
        <w:t>等工作。日常工作中的专业性、政策性较强，为了更好的把握工作方向，合理制定政策性文件，中心需要聘请律师事务所对中心日常工作中遇到的政策性问题进行解答，对中心进行法律知识培训。所以设立了中心</w:t>
      </w:r>
      <w:r>
        <w:rPr>
          <w:rFonts w:hint="eastAsia" w:ascii="仿宋_GB2312" w:hAnsi="仿宋_GB2312" w:eastAsia="仿宋_GB2312" w:cs="仿宋_GB2312"/>
          <w:sz w:val="32"/>
          <w:szCs w:val="32"/>
          <w:lang w:val="en-US" w:eastAsia="zh-CN"/>
        </w:rPr>
        <w:t>2024年法律服务费项目。</w:t>
      </w:r>
    </w:p>
    <w:p w14:paraId="3E5EAD9B">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项目绩效目标。</w:t>
      </w:r>
    </w:p>
    <w:p w14:paraId="3F698A13">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lang w:val="en-US" w:eastAsia="zh-CN"/>
        </w:rPr>
        <w:t>2024年法律顾问全年目标为配合中心重大事项决策、项目谈判或重要外联活的法律咨询或法律分析；规范性文件、合同（协议）及其他法律性文书的审核；法制宣传教育或法律培训；民事纠纷、经济纠纷、行政纠纷或其他纠纷的处置等方面需要进行法律顾问。除完成以上任务外，中心所聘请的律师事务所还配合完成了按照中心要求进行了法律培训；完成了中心相关工作的咨询工作。</w:t>
      </w:r>
    </w:p>
    <w:p w14:paraId="6F3C5C8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color w:val="000000"/>
          <w:kern w:val="0"/>
          <w:sz w:val="32"/>
          <w:szCs w:val="32"/>
          <w:highlight w:val="none"/>
        </w:rPr>
      </w:pPr>
      <w:r>
        <w:rPr>
          <w:rFonts w:hint="eastAsia" w:ascii="黑体" w:hAnsi="黑体" w:eastAsia="黑体" w:cs="黑体"/>
          <w:b w:val="0"/>
          <w:bCs/>
          <w:color w:val="000000"/>
          <w:kern w:val="0"/>
          <w:sz w:val="32"/>
          <w:szCs w:val="32"/>
          <w:highlight w:val="none"/>
        </w:rPr>
        <w:t>二、绩效评价工作开展情况</w:t>
      </w:r>
    </w:p>
    <w:p w14:paraId="4E1C9C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（一）绩效评价目的。  　　</w:t>
      </w:r>
    </w:p>
    <w:p w14:paraId="61FA29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严格督促项目实施和资金使用，切实发挥好财政资金使用效益，确保财政资金使用依法、规范、安全、高效。</w:t>
      </w:r>
    </w:p>
    <w:p w14:paraId="2F8A9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color w:val="000000"/>
          <w:kern w:val="0"/>
          <w:sz w:val="32"/>
          <w:szCs w:val="32"/>
        </w:rPr>
        <w:t>绩效评价原则、依据、评价方法。  　　</w:t>
      </w:r>
    </w:p>
    <w:p w14:paraId="45C8D5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1.绩效评价原则</w:t>
      </w:r>
      <w:r>
        <w:rPr>
          <w:rFonts w:hint="eastAsia" w:ascii="仿宋_GB2312" w:hAnsi="仿宋_GB2312" w:eastAsia="仿宋_GB2312" w:cs="仿宋_GB2312"/>
          <w:color w:val="000000"/>
          <w:kern w:val="0"/>
          <w:sz w:val="32"/>
          <w:szCs w:val="32"/>
          <w:lang w:eastAsia="zh-CN"/>
        </w:rPr>
        <w:t>及依据。</w:t>
      </w:r>
      <w:r>
        <w:rPr>
          <w:rFonts w:hint="eastAsia" w:ascii="仿宋_GB2312" w:hAnsi="仿宋_GB2312" w:eastAsia="仿宋_GB2312" w:cs="仿宋_GB2312"/>
          <w:color w:val="000000"/>
          <w:kern w:val="0"/>
          <w:sz w:val="32"/>
          <w:szCs w:val="32"/>
        </w:rPr>
        <w:t xml:space="preserve">  　　</w:t>
      </w:r>
    </w:p>
    <w:p w14:paraId="41B93F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w:t>
      </w:r>
      <w:r>
        <w:rPr>
          <w:rFonts w:hint="eastAsia" w:ascii="仿宋_GB2312" w:hAnsi="仿宋_GB2312" w:eastAsia="仿宋_GB2312" w:cs="仿宋_GB2312"/>
          <w:color w:val="000000"/>
          <w:kern w:val="0"/>
          <w:sz w:val="32"/>
          <w:szCs w:val="32"/>
          <w:lang w:eastAsia="zh-CN"/>
        </w:rPr>
        <w:t>中共北京市委</w:t>
      </w:r>
      <w:r>
        <w:rPr>
          <w:rFonts w:hint="eastAsia" w:ascii="仿宋_GB2312" w:hAnsi="仿宋_GB2312" w:eastAsia="仿宋_GB2312" w:cs="仿宋_GB2312"/>
          <w:color w:val="000000"/>
          <w:kern w:val="0"/>
          <w:sz w:val="32"/>
          <w:szCs w:val="32"/>
          <w:lang w:val="en-US" w:eastAsia="zh-CN"/>
        </w:rPr>
        <w:t xml:space="preserve"> 北京市人民政府关于全面实施预算绩效管理的实施意见</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京发</w:t>
      </w:r>
      <w:r>
        <w:rPr>
          <w:rFonts w:hint="eastAsia"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eastAsia="zh-CN"/>
        </w:rPr>
        <w:t>、《大兴区预算绩效管理办法》</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京兴财</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225</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eastAsia="zh-CN"/>
        </w:rPr>
        <w:t>《大兴区项目支出绩效评价管理办法》</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京兴财</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58</w:t>
      </w:r>
      <w:r>
        <w:rPr>
          <w:rFonts w:hint="eastAsia" w:ascii="仿宋_GB2312" w:hAnsi="仿宋_GB2312" w:eastAsia="仿宋_GB2312" w:cs="仿宋_GB2312"/>
          <w:color w:val="000000"/>
          <w:kern w:val="0"/>
          <w:sz w:val="32"/>
          <w:szCs w:val="32"/>
        </w:rPr>
        <w:t>号）的规定，本次绩效评价遵循以下基本原则：</w:t>
      </w:r>
    </w:p>
    <w:p w14:paraId="0C477BF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科学规范原则。绩效评价注重财政支出的效率性和有效性，严格执行规定的程序。</w:t>
      </w:r>
    </w:p>
    <w:p w14:paraId="726DB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公正公开原则。绩效评价应当客观、公正。  　　</w:t>
      </w:r>
    </w:p>
    <w:p w14:paraId="566E1D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（3）分级分类原则。绩效评价由各级财政部门、部门（单位）根据评价对象的特点分类组织实施。</w:t>
      </w:r>
    </w:p>
    <w:p w14:paraId="747EC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（4）绩效相关原则。绩效评价应当针对具体支出及其产出绩效进行，评价结果应清晰反映支出和产出绩效之间的紧密对应关系。  　　</w:t>
      </w:r>
    </w:p>
    <w:p w14:paraId="36CC22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2.评价方法</w:t>
      </w:r>
      <w:r>
        <w:rPr>
          <w:rFonts w:hint="eastAsia" w:ascii="仿宋_GB2312" w:hAnsi="仿宋_GB2312" w:eastAsia="仿宋_GB2312" w:cs="仿宋_GB2312"/>
          <w:color w:val="000000"/>
          <w:kern w:val="0"/>
          <w:sz w:val="32"/>
          <w:szCs w:val="32"/>
          <w:lang w:eastAsia="zh-CN"/>
        </w:rPr>
        <w:t>。中心评价小组进行评价。</w:t>
      </w:r>
    </w:p>
    <w:p w14:paraId="16BD06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（三）绩效自评工作过程</w:t>
      </w:r>
    </w:p>
    <w:p w14:paraId="426987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1.前期准备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根据《财政局关于开展</w:t>
      </w:r>
      <w:r>
        <w:rPr>
          <w:rFonts w:hint="eastAsia" w:ascii="仿宋_GB2312" w:hAnsi="仿宋_GB2312" w:eastAsia="仿宋_GB2312" w:cs="仿宋_GB2312"/>
          <w:color w:val="000000"/>
          <w:kern w:val="0"/>
          <w:sz w:val="32"/>
          <w:szCs w:val="32"/>
          <w:lang w:eastAsia="zh-CN"/>
        </w:rPr>
        <w:t>大兴区</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度财政支出绩效评价工作的通知</w:t>
      </w:r>
      <w:r>
        <w:rPr>
          <w:rFonts w:hint="eastAsia" w:ascii="仿宋_GB2312" w:hAnsi="仿宋_GB2312" w:eastAsia="仿宋_GB2312" w:cs="仿宋_GB2312"/>
          <w:color w:val="000000"/>
          <w:kern w:val="0"/>
          <w:sz w:val="32"/>
          <w:szCs w:val="32"/>
        </w:rPr>
        <w:t>》的要求，</w:t>
      </w:r>
      <w:r>
        <w:rPr>
          <w:rFonts w:hint="eastAsia" w:ascii="仿宋_GB2312" w:hAnsi="仿宋_GB2312" w:eastAsia="仿宋_GB2312" w:cs="仿宋_GB2312"/>
          <w:color w:val="000000"/>
          <w:kern w:val="0"/>
          <w:sz w:val="32"/>
          <w:szCs w:val="32"/>
          <w:lang w:eastAsia="zh-CN"/>
        </w:rPr>
        <w:t>对项目进行了</w:t>
      </w:r>
      <w:r>
        <w:rPr>
          <w:rFonts w:hint="eastAsia" w:ascii="仿宋_GB2312" w:hAnsi="仿宋_GB2312" w:eastAsia="仿宋_GB2312" w:cs="仿宋_GB2312"/>
          <w:color w:val="000000"/>
          <w:kern w:val="0"/>
          <w:sz w:val="32"/>
          <w:szCs w:val="32"/>
        </w:rPr>
        <w:t>自评。  　　</w:t>
      </w:r>
    </w:p>
    <w:p w14:paraId="3E5E8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2.组织实施</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绩效评价工作小组按照绩效评价工作方案及指标体系要求，提供相关文件和资料，并按照要求开展自评。</w:t>
      </w:r>
    </w:p>
    <w:p w14:paraId="68462E8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color w:val="000000"/>
          <w:kern w:val="0"/>
          <w:sz w:val="32"/>
          <w:szCs w:val="32"/>
          <w:highlight w:val="none"/>
        </w:rPr>
      </w:pPr>
      <w:r>
        <w:rPr>
          <w:rFonts w:hint="eastAsia" w:ascii="黑体" w:hAnsi="黑体" w:eastAsia="黑体" w:cs="黑体"/>
          <w:b w:val="0"/>
          <w:bCs/>
          <w:color w:val="000000"/>
          <w:kern w:val="0"/>
          <w:sz w:val="32"/>
          <w:szCs w:val="32"/>
          <w:highlight w:val="none"/>
        </w:rPr>
        <w:t>三、综合评价情况及评价结论（附相关评分表）</w:t>
      </w:r>
    </w:p>
    <w:p w14:paraId="017BAB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b w:val="0"/>
          <w:bCs/>
          <w:color w:val="000000"/>
          <w:kern w:val="0"/>
          <w:sz w:val="32"/>
          <w:szCs w:val="32"/>
          <w:highlight w:val="none"/>
          <w:lang w:eastAsia="zh-CN"/>
        </w:rPr>
      </w:pPr>
      <w:r>
        <w:rPr>
          <w:rFonts w:hint="eastAsia" w:ascii="仿宋_GB2312" w:hAnsi="仿宋_GB2312" w:eastAsia="仿宋_GB2312" w:cs="仿宋_GB2312"/>
          <w:b w:val="0"/>
          <w:bCs/>
          <w:color w:val="000000"/>
          <w:kern w:val="0"/>
          <w:sz w:val="32"/>
          <w:szCs w:val="32"/>
          <w:highlight w:val="none"/>
          <w:lang w:eastAsia="zh-CN"/>
        </w:rPr>
        <w:t>项目评价得分</w:t>
      </w:r>
      <w:r>
        <w:rPr>
          <w:rFonts w:hint="eastAsia" w:ascii="仿宋_GB2312" w:hAnsi="仿宋_GB2312" w:eastAsia="仿宋_GB2312" w:cs="仿宋_GB2312"/>
          <w:b w:val="0"/>
          <w:bCs/>
          <w:color w:val="000000"/>
          <w:kern w:val="0"/>
          <w:sz w:val="32"/>
          <w:szCs w:val="32"/>
          <w:highlight w:val="none"/>
          <w:lang w:val="en-US" w:eastAsia="zh-CN"/>
        </w:rPr>
        <w:t>100分，评价结论为优。</w:t>
      </w:r>
    </w:p>
    <w:p w14:paraId="12AA7E5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color w:val="000000"/>
          <w:kern w:val="0"/>
          <w:sz w:val="32"/>
          <w:szCs w:val="32"/>
          <w:highlight w:val="none"/>
        </w:rPr>
      </w:pPr>
      <w:r>
        <w:rPr>
          <w:rFonts w:hint="eastAsia" w:ascii="黑体" w:hAnsi="黑体" w:eastAsia="黑体" w:cs="黑体"/>
          <w:b w:val="0"/>
          <w:bCs/>
          <w:color w:val="000000"/>
          <w:kern w:val="0"/>
          <w:sz w:val="32"/>
          <w:szCs w:val="32"/>
          <w:highlight w:val="none"/>
        </w:rPr>
        <w:t>四、绩效评价指标分析</w:t>
      </w:r>
    </w:p>
    <w:p w14:paraId="7BFBDD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一）项目决策情况  　</w:t>
      </w:r>
      <w:r>
        <w:rPr>
          <w:rFonts w:hint="eastAsia" w:ascii="仿宋_GB2312" w:hAnsi="仿宋_GB2312" w:eastAsia="仿宋_GB2312" w:cs="仿宋_GB2312"/>
          <w:color w:val="000000"/>
          <w:kern w:val="0"/>
          <w:sz w:val="32"/>
          <w:szCs w:val="32"/>
        </w:rPr>
        <w:t>　</w:t>
      </w:r>
    </w:p>
    <w:p w14:paraId="2F5E12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区集地中心党组会在</w:t>
      </w:r>
      <w:r>
        <w:rPr>
          <w:rFonts w:hint="eastAsia" w:ascii="仿宋_GB2312" w:hAnsi="仿宋_GB2312" w:eastAsia="仿宋_GB2312" w:cs="仿宋_GB2312"/>
          <w:color w:val="000000"/>
          <w:kern w:val="0"/>
          <w:sz w:val="32"/>
          <w:szCs w:val="32"/>
          <w:lang w:val="en-US" w:eastAsia="zh-CN"/>
        </w:rPr>
        <w:t>2023年党组会已经审议</w:t>
      </w:r>
      <w:r>
        <w:rPr>
          <w:rFonts w:hint="eastAsia" w:ascii="仿宋_GB2312" w:hAnsi="仿宋_GB2312" w:eastAsia="仿宋_GB2312" w:cs="仿宋_GB2312"/>
          <w:color w:val="000000"/>
          <w:kern w:val="0"/>
          <w:sz w:val="32"/>
          <w:szCs w:val="32"/>
          <w:lang w:eastAsia="zh-CN"/>
        </w:rPr>
        <w:t>同意</w:t>
      </w:r>
      <w:r>
        <w:rPr>
          <w:rFonts w:hint="eastAsia" w:ascii="仿宋_GB2312" w:hAnsi="仿宋_GB2312" w:eastAsia="仿宋_GB2312" w:cs="仿宋_GB2312"/>
          <w:color w:val="000000"/>
          <w:kern w:val="0"/>
          <w:sz w:val="32"/>
          <w:szCs w:val="32"/>
          <w:lang w:val="en-US" w:eastAsia="zh-CN"/>
        </w:rPr>
        <w:t>2024年</w:t>
      </w:r>
      <w:r>
        <w:rPr>
          <w:rFonts w:hint="eastAsia" w:ascii="仿宋_GB2312" w:hAnsi="仿宋_GB2312" w:eastAsia="仿宋_GB2312" w:cs="仿宋_GB2312"/>
          <w:color w:val="000000"/>
          <w:kern w:val="0"/>
          <w:sz w:val="32"/>
          <w:szCs w:val="32"/>
          <w:lang w:eastAsia="zh-CN"/>
        </w:rPr>
        <w:t>实施此</w:t>
      </w: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决策过程符合申报条件，申报、批复程序符合</w:t>
      </w:r>
      <w:r>
        <w:rPr>
          <w:rFonts w:hint="eastAsia" w:ascii="仿宋_GB2312" w:hAnsi="仿宋_GB2312" w:eastAsia="仿宋_GB2312" w:cs="仿宋_GB2312"/>
          <w:color w:val="000000"/>
          <w:kern w:val="0"/>
          <w:sz w:val="32"/>
          <w:szCs w:val="32"/>
          <w:lang w:eastAsia="zh-CN"/>
        </w:rPr>
        <w:t>财政局</w:t>
      </w:r>
      <w:r>
        <w:rPr>
          <w:rFonts w:hint="eastAsia" w:ascii="仿宋_GB2312" w:hAnsi="仿宋_GB2312" w:eastAsia="仿宋_GB2312" w:cs="仿宋_GB2312"/>
          <w:color w:val="000000"/>
          <w:kern w:val="0"/>
          <w:sz w:val="32"/>
          <w:szCs w:val="32"/>
        </w:rPr>
        <w:t>相关管理办法。  　　</w:t>
      </w:r>
    </w:p>
    <w:p w14:paraId="4A0CFB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（二）项目过程情况</w:t>
      </w:r>
    </w:p>
    <w:p w14:paraId="427F9D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65"/>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区集地中心</w:t>
      </w:r>
      <w:r>
        <w:rPr>
          <w:rFonts w:hint="eastAsia" w:ascii="仿宋_GB2312" w:hAnsi="仿宋_GB2312" w:eastAsia="仿宋_GB2312" w:cs="仿宋_GB2312"/>
          <w:color w:val="000000"/>
          <w:kern w:val="0"/>
          <w:sz w:val="32"/>
          <w:szCs w:val="32"/>
          <w:lang w:val="en-US" w:eastAsia="zh-CN"/>
        </w:rPr>
        <w:t>2024年法律服务</w:t>
      </w:r>
      <w:r>
        <w:rPr>
          <w:rFonts w:hint="eastAsia" w:ascii="仿宋_GB2312" w:hAnsi="仿宋_GB2312" w:eastAsia="仿宋_GB2312" w:cs="仿宋_GB2312"/>
          <w:color w:val="000000"/>
          <w:kern w:val="0"/>
          <w:sz w:val="32"/>
          <w:szCs w:val="32"/>
        </w:rPr>
        <w:t>项目在开展过程中严格按照</w:t>
      </w:r>
      <w:r>
        <w:rPr>
          <w:rFonts w:hint="eastAsia" w:ascii="仿宋_GB2312" w:hAnsi="仿宋_GB2312" w:eastAsia="仿宋_GB2312" w:cs="仿宋_GB2312"/>
          <w:color w:val="000000"/>
          <w:kern w:val="0"/>
          <w:sz w:val="32"/>
          <w:szCs w:val="32"/>
          <w:lang w:eastAsia="zh-CN"/>
        </w:rPr>
        <w:t>资金支出</w:t>
      </w:r>
      <w:r>
        <w:rPr>
          <w:rFonts w:hint="eastAsia" w:ascii="仿宋_GB2312" w:hAnsi="仿宋_GB2312" w:eastAsia="仿宋_GB2312" w:cs="仿宋_GB2312"/>
          <w:color w:val="000000"/>
          <w:kern w:val="0"/>
          <w:sz w:val="32"/>
          <w:szCs w:val="32"/>
        </w:rPr>
        <w:t>管理办法，</w:t>
      </w:r>
      <w:r>
        <w:rPr>
          <w:rFonts w:hint="eastAsia" w:ascii="仿宋_GB2312" w:hAnsi="仿宋_GB2312" w:eastAsia="仿宋_GB2312" w:cs="仿宋_GB2312"/>
          <w:color w:val="000000"/>
          <w:kern w:val="0"/>
          <w:sz w:val="32"/>
          <w:szCs w:val="32"/>
          <w:lang w:eastAsia="zh-CN"/>
        </w:rPr>
        <w:t>对项目意向方进行了三方比选，并将比选结果呈报党组会进行审议决定，</w:t>
      </w:r>
      <w:r>
        <w:rPr>
          <w:rFonts w:hint="eastAsia" w:ascii="仿宋_GB2312" w:hAnsi="仿宋_GB2312" w:eastAsia="仿宋_GB2312" w:cs="仿宋_GB2312"/>
          <w:color w:val="000000"/>
          <w:kern w:val="0"/>
          <w:sz w:val="32"/>
          <w:szCs w:val="32"/>
        </w:rPr>
        <w:t>做到项目资金专款专用、项目无截留、挤占、挪用、虚列支出等情况发生。</w:t>
      </w:r>
    </w:p>
    <w:p w14:paraId="1ED2AD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（三）项目产出情况</w:t>
      </w:r>
    </w:p>
    <w:p w14:paraId="13302D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区集地中心</w:t>
      </w:r>
      <w:r>
        <w:rPr>
          <w:rFonts w:hint="eastAsia" w:ascii="仿宋_GB2312" w:hAnsi="仿宋_GB2312" w:eastAsia="仿宋_GB2312" w:cs="仿宋_GB2312"/>
          <w:color w:val="000000"/>
          <w:kern w:val="0"/>
          <w:sz w:val="32"/>
          <w:szCs w:val="32"/>
          <w:lang w:val="en-US" w:eastAsia="zh-CN"/>
        </w:rPr>
        <w:t>2024年法律服务</w:t>
      </w:r>
      <w:r>
        <w:rPr>
          <w:rFonts w:hint="eastAsia" w:ascii="仿宋_GB2312" w:hAnsi="仿宋_GB2312" w:eastAsia="仿宋_GB2312" w:cs="仿宋_GB2312"/>
          <w:color w:val="000000"/>
          <w:kern w:val="0"/>
          <w:sz w:val="32"/>
          <w:szCs w:val="32"/>
        </w:rPr>
        <w:t>项目按照</w:t>
      </w:r>
      <w:r>
        <w:rPr>
          <w:rFonts w:hint="eastAsia" w:ascii="仿宋_GB2312" w:hAnsi="仿宋_GB2312" w:eastAsia="仿宋_GB2312" w:cs="仿宋_GB2312"/>
          <w:sz w:val="32"/>
          <w:szCs w:val="32"/>
          <w:lang w:val="en-US" w:eastAsia="zh-CN"/>
        </w:rPr>
        <w:t>数量指标、质量指标、经济成本指标和可持续影响指标均符合项目绩效目标情况</w:t>
      </w:r>
      <w:r>
        <w:rPr>
          <w:rFonts w:hint="eastAsia" w:ascii="仿宋_GB2312" w:hAnsi="仿宋_GB2312" w:eastAsia="仿宋_GB2312" w:cs="仿宋_GB2312"/>
          <w:color w:val="000000"/>
          <w:kern w:val="0"/>
          <w:sz w:val="32"/>
          <w:szCs w:val="32"/>
        </w:rPr>
        <w:t>。  　　</w:t>
      </w:r>
    </w:p>
    <w:p w14:paraId="6FE3D1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（四）项目效益情况</w:t>
      </w:r>
    </w:p>
    <w:p w14:paraId="40D0F5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区集地中心</w:t>
      </w:r>
      <w:r>
        <w:rPr>
          <w:rFonts w:hint="eastAsia" w:ascii="仿宋_GB2312" w:hAnsi="仿宋_GB2312" w:eastAsia="仿宋_GB2312" w:cs="仿宋_GB2312"/>
          <w:color w:val="000000"/>
          <w:kern w:val="0"/>
          <w:sz w:val="32"/>
          <w:szCs w:val="32"/>
          <w:lang w:val="en-US" w:eastAsia="zh-CN"/>
        </w:rPr>
        <w:t>2024年法律服务项目所聘请的律师事务所为中心解答了日常工作中所遇到了法律问题，为中心决策提供了部分依据，</w:t>
      </w:r>
      <w:r>
        <w:rPr>
          <w:rFonts w:hint="eastAsia" w:ascii="仿宋_GB2312" w:hAnsi="仿宋_GB2312" w:eastAsia="仿宋_GB2312" w:cs="仿宋_GB2312"/>
          <w:color w:val="000000"/>
          <w:kern w:val="0"/>
          <w:sz w:val="32"/>
          <w:szCs w:val="32"/>
          <w:lang w:eastAsia="zh-CN"/>
        </w:rPr>
        <w:t>能够满足可长期使用的可持续影响指标。</w:t>
      </w:r>
    </w:p>
    <w:p w14:paraId="123AE6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五、主要经验及做法、存在的问题及原因分析</w:t>
      </w:r>
    </w:p>
    <w:p w14:paraId="336C39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（一）细化预算编制工作，认真做好预算编制</w:t>
      </w:r>
    </w:p>
    <w:p w14:paraId="3DAE41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xml:space="preserve">进一步加强内部预算管理意识，严格按照预算编制相关制度和要求进行预算编制；全面编制预算项目，优先保障固定性的、相对刚性的费用支出项目，进一步提高预算编制的科学性、严谨性和可控性。  </w:t>
      </w:r>
    </w:p>
    <w:p w14:paraId="0E7CD07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加强财务管理，严格财务审核</w:t>
      </w:r>
    </w:p>
    <w:p w14:paraId="21A944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在费用报账支付时，按照预算规定的费用项目和用途进行资金使用审核、列报支付、财务核算，杜绝超支现象的发生。</w:t>
      </w:r>
    </w:p>
    <w:p w14:paraId="7D8583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（三）加强项目开展进度的跟踪，开展项目绩效评价，确保项目绩效目标的完成。  　</w:t>
      </w:r>
    </w:p>
    <w:p w14:paraId="5DBB52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六、有关建议</w:t>
      </w:r>
    </w:p>
    <w:p w14:paraId="2B514B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xml:space="preserve">无 </w:t>
      </w:r>
    </w:p>
    <w:p w14:paraId="566E47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七、其他需要说明的问题</w:t>
      </w:r>
    </w:p>
    <w:p w14:paraId="3A4DF2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除上述报告中所提事项外无其他需说明的情况。</w:t>
      </w:r>
    </w:p>
    <w:p w14:paraId="3987F33E">
      <w:pPr>
        <w:pStyle w:val="2"/>
        <w:rPr>
          <w:rFonts w:hint="eastAsia"/>
          <w:lang w:eastAsia="zh-CN"/>
        </w:rPr>
      </w:pPr>
    </w:p>
    <w:p w14:paraId="65EBB1D6">
      <w:pPr>
        <w:pStyle w:val="2"/>
        <w:rPr>
          <w:rFonts w:hint="eastAsia"/>
          <w:lang w:eastAsia="zh-CN"/>
        </w:rPr>
        <w:sectPr>
          <w:pgSz w:w="11906" w:h="16838"/>
          <w:pgMar w:top="1134" w:right="1134" w:bottom="1134" w:left="1134" w:header="851" w:footer="992" w:gutter="0"/>
          <w:cols w:space="720" w:num="1"/>
          <w:docGrid w:type="linesAndChars" w:linePitch="312" w:charSpace="0"/>
        </w:sectPr>
      </w:pPr>
    </w:p>
    <w:tbl>
      <w:tblPr>
        <w:tblStyle w:val="4"/>
        <w:tblW w:w="14298" w:type="dxa"/>
        <w:jc w:val="center"/>
        <w:tblLayout w:type="fixed"/>
        <w:tblCellMar>
          <w:top w:w="0" w:type="dxa"/>
          <w:left w:w="108" w:type="dxa"/>
          <w:bottom w:w="0" w:type="dxa"/>
          <w:right w:w="108" w:type="dxa"/>
        </w:tblCellMar>
      </w:tblPr>
      <w:tblGrid>
        <w:gridCol w:w="93"/>
        <w:gridCol w:w="757"/>
        <w:gridCol w:w="98"/>
        <w:gridCol w:w="978"/>
        <w:gridCol w:w="102"/>
        <w:gridCol w:w="1464"/>
        <w:gridCol w:w="111"/>
        <w:gridCol w:w="965"/>
        <w:gridCol w:w="115"/>
        <w:gridCol w:w="958"/>
        <w:gridCol w:w="122"/>
        <w:gridCol w:w="209"/>
        <w:gridCol w:w="121"/>
        <w:gridCol w:w="1438"/>
        <w:gridCol w:w="122"/>
        <w:gridCol w:w="1297"/>
        <w:gridCol w:w="128"/>
        <w:gridCol w:w="663"/>
        <w:gridCol w:w="132"/>
        <w:gridCol w:w="571"/>
        <w:gridCol w:w="134"/>
        <w:gridCol w:w="703"/>
        <w:gridCol w:w="137"/>
        <w:gridCol w:w="579"/>
        <w:gridCol w:w="141"/>
        <w:gridCol w:w="934"/>
        <w:gridCol w:w="146"/>
        <w:gridCol w:w="942"/>
        <w:gridCol w:w="138"/>
      </w:tblGrid>
      <w:tr w14:paraId="7B20914A">
        <w:tblPrEx>
          <w:tblCellMar>
            <w:top w:w="0" w:type="dxa"/>
            <w:left w:w="108" w:type="dxa"/>
            <w:bottom w:w="0" w:type="dxa"/>
            <w:right w:w="108" w:type="dxa"/>
          </w:tblCellMar>
        </w:tblPrEx>
        <w:trPr>
          <w:gridAfter w:val="1"/>
          <w:wAfter w:w="138" w:type="dxa"/>
          <w:trHeight w:val="610" w:hRule="exact"/>
          <w:jc w:val="center"/>
        </w:trPr>
        <w:tc>
          <w:tcPr>
            <w:tcW w:w="14160" w:type="dxa"/>
            <w:gridSpan w:val="28"/>
            <w:tcBorders>
              <w:top w:val="nil"/>
              <w:left w:val="nil"/>
              <w:bottom w:val="nil"/>
              <w:right w:val="nil"/>
            </w:tcBorders>
            <w:noWrap w:val="0"/>
            <w:vAlign w:val="center"/>
          </w:tcPr>
          <w:p w14:paraId="3701A131">
            <w:pPr>
              <w:keepNext w:val="0"/>
              <w:keepLines w:val="0"/>
              <w:widowControl/>
              <w:suppressLineNumbers w:val="0"/>
              <w:jc w:val="center"/>
              <w:textAlignment w:val="center"/>
              <w:rPr>
                <w:rFonts w:ascii="宋体" w:hAnsi="宋体" w:cs="宋体"/>
                <w:b/>
                <w:bCs/>
                <w:kern w:val="0"/>
                <w:sz w:val="32"/>
                <w:szCs w:val="32"/>
                <w:highlight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0F21BD5A">
        <w:tblPrEx>
          <w:tblCellMar>
            <w:top w:w="0" w:type="dxa"/>
            <w:left w:w="108" w:type="dxa"/>
            <w:bottom w:w="0" w:type="dxa"/>
            <w:right w:w="108" w:type="dxa"/>
          </w:tblCellMar>
        </w:tblPrEx>
        <w:trPr>
          <w:gridAfter w:val="1"/>
          <w:wAfter w:w="138" w:type="dxa"/>
          <w:trHeight w:val="432" w:hRule="atLeast"/>
          <w:jc w:val="center"/>
        </w:trPr>
        <w:tc>
          <w:tcPr>
            <w:tcW w:w="14160" w:type="dxa"/>
            <w:gridSpan w:val="28"/>
            <w:tcBorders>
              <w:top w:val="nil"/>
              <w:left w:val="nil"/>
              <w:bottom w:val="nil"/>
              <w:right w:val="nil"/>
            </w:tcBorders>
            <w:noWrap w:val="0"/>
            <w:vAlign w:val="top"/>
          </w:tcPr>
          <w:p w14:paraId="77E7730F">
            <w:pPr>
              <w:keepNext w:val="0"/>
              <w:keepLines w:val="0"/>
              <w:widowControl/>
              <w:suppressLineNumbers w:val="0"/>
              <w:jc w:val="center"/>
              <w:textAlignment w:val="top"/>
              <w:rPr>
                <w:rFonts w:ascii="宋体" w:hAnsi="宋体" w:cs="宋体"/>
                <w:kern w:val="0"/>
                <w:sz w:val="22"/>
                <w:highlight w:val="none"/>
              </w:rPr>
            </w:pPr>
            <w:r>
              <w:rPr>
                <w:rFonts w:hint="eastAsia" w:ascii="宋体" w:hAnsi="宋体" w:eastAsia="宋体" w:cs="宋体"/>
                <w:i w:val="0"/>
                <w:color w:val="000000"/>
                <w:kern w:val="0"/>
                <w:sz w:val="22"/>
                <w:szCs w:val="22"/>
                <w:u w:val="none"/>
                <w:lang w:val="en-US" w:eastAsia="zh-CN" w:bidi="ar"/>
              </w:rPr>
              <w:t>（2024年度）</w:t>
            </w:r>
          </w:p>
        </w:tc>
      </w:tr>
      <w:tr w14:paraId="61AD2DCD">
        <w:tblPrEx>
          <w:tblCellMar>
            <w:top w:w="0" w:type="dxa"/>
            <w:left w:w="108" w:type="dxa"/>
            <w:bottom w:w="0" w:type="dxa"/>
            <w:right w:w="108" w:type="dxa"/>
          </w:tblCellMar>
        </w:tblPrEx>
        <w:trPr>
          <w:gridAfter w:val="1"/>
          <w:wAfter w:w="138" w:type="dxa"/>
          <w:trHeight w:val="403" w:hRule="exact"/>
          <w:jc w:val="center"/>
        </w:trPr>
        <w:tc>
          <w:tcPr>
            <w:tcW w:w="1926" w:type="dxa"/>
            <w:gridSpan w:val="4"/>
            <w:tcBorders>
              <w:top w:val="single" w:color="auto" w:sz="4" w:space="0"/>
              <w:left w:val="single" w:color="auto" w:sz="4" w:space="0"/>
              <w:bottom w:val="single" w:color="auto" w:sz="4" w:space="0"/>
              <w:right w:val="single" w:color="auto" w:sz="4" w:space="0"/>
            </w:tcBorders>
            <w:noWrap w:val="0"/>
            <w:vAlign w:val="center"/>
          </w:tcPr>
          <w:p w14:paraId="5D20CDA7">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项目名称</w:t>
            </w:r>
          </w:p>
        </w:tc>
        <w:tc>
          <w:tcPr>
            <w:tcW w:w="12234" w:type="dxa"/>
            <w:gridSpan w:val="24"/>
            <w:tcBorders>
              <w:top w:val="single" w:color="auto" w:sz="4" w:space="0"/>
              <w:left w:val="nil"/>
              <w:bottom w:val="single" w:color="auto" w:sz="4" w:space="0"/>
              <w:right w:val="single" w:color="auto" w:sz="4" w:space="0"/>
            </w:tcBorders>
            <w:noWrap w:val="0"/>
            <w:vAlign w:val="center"/>
          </w:tcPr>
          <w:p w14:paraId="3982601B">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法律服务费</w:t>
            </w:r>
          </w:p>
        </w:tc>
      </w:tr>
      <w:tr w14:paraId="354F24CB">
        <w:tblPrEx>
          <w:tblCellMar>
            <w:top w:w="0" w:type="dxa"/>
            <w:left w:w="108" w:type="dxa"/>
            <w:bottom w:w="0" w:type="dxa"/>
            <w:right w:w="108" w:type="dxa"/>
          </w:tblCellMar>
        </w:tblPrEx>
        <w:trPr>
          <w:gridAfter w:val="1"/>
          <w:wAfter w:w="138" w:type="dxa"/>
          <w:trHeight w:val="403" w:hRule="exact"/>
          <w:jc w:val="center"/>
        </w:trPr>
        <w:tc>
          <w:tcPr>
            <w:tcW w:w="1926" w:type="dxa"/>
            <w:gridSpan w:val="4"/>
            <w:tcBorders>
              <w:top w:val="single" w:color="auto" w:sz="4" w:space="0"/>
              <w:left w:val="single" w:color="auto" w:sz="4" w:space="0"/>
              <w:bottom w:val="single" w:color="auto" w:sz="4" w:space="0"/>
              <w:right w:val="single" w:color="auto" w:sz="4" w:space="0"/>
            </w:tcBorders>
            <w:noWrap w:val="0"/>
            <w:vAlign w:val="center"/>
          </w:tcPr>
          <w:p w14:paraId="68970A0E">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主管部门</w:t>
            </w:r>
          </w:p>
        </w:tc>
        <w:tc>
          <w:tcPr>
            <w:tcW w:w="5605" w:type="dxa"/>
            <w:gridSpan w:val="10"/>
            <w:tcBorders>
              <w:top w:val="single" w:color="auto" w:sz="4" w:space="0"/>
              <w:left w:val="nil"/>
              <w:bottom w:val="single" w:color="auto" w:sz="4" w:space="0"/>
              <w:right w:val="single" w:color="auto" w:sz="4" w:space="0"/>
            </w:tcBorders>
            <w:noWrap w:val="0"/>
            <w:vAlign w:val="center"/>
          </w:tcPr>
          <w:p w14:paraId="79DFCC6D">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办公室</w:t>
            </w:r>
          </w:p>
        </w:tc>
        <w:tc>
          <w:tcPr>
            <w:tcW w:w="2210" w:type="dxa"/>
            <w:gridSpan w:val="4"/>
            <w:tcBorders>
              <w:top w:val="nil"/>
              <w:left w:val="nil"/>
              <w:bottom w:val="single" w:color="auto" w:sz="4" w:space="0"/>
              <w:right w:val="single" w:color="auto" w:sz="4" w:space="0"/>
            </w:tcBorders>
            <w:noWrap w:val="0"/>
            <w:vAlign w:val="center"/>
          </w:tcPr>
          <w:p w14:paraId="10599ACE">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实施单位</w:t>
            </w:r>
          </w:p>
        </w:tc>
        <w:tc>
          <w:tcPr>
            <w:tcW w:w="4419" w:type="dxa"/>
            <w:gridSpan w:val="10"/>
            <w:tcBorders>
              <w:top w:val="nil"/>
              <w:left w:val="nil"/>
              <w:bottom w:val="single" w:color="auto" w:sz="4" w:space="0"/>
              <w:right w:val="single" w:color="auto" w:sz="4" w:space="0"/>
            </w:tcBorders>
            <w:noWrap w:val="0"/>
            <w:vAlign w:val="center"/>
          </w:tcPr>
          <w:p w14:paraId="0C316F90">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办公室</w:t>
            </w:r>
          </w:p>
        </w:tc>
      </w:tr>
      <w:tr w14:paraId="552E70C7">
        <w:trPr>
          <w:gridAfter w:val="1"/>
          <w:wAfter w:w="138" w:type="dxa"/>
          <w:trHeight w:val="403" w:hRule="exact"/>
          <w:jc w:val="center"/>
        </w:trPr>
        <w:tc>
          <w:tcPr>
            <w:tcW w:w="1926"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54C99D1F">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642" w:type="dxa"/>
            <w:gridSpan w:val="4"/>
            <w:tcBorders>
              <w:top w:val="single" w:color="auto" w:sz="4" w:space="0"/>
              <w:left w:val="nil"/>
              <w:bottom w:val="single" w:color="auto" w:sz="4" w:space="0"/>
              <w:right w:val="single" w:color="auto" w:sz="4" w:space="0"/>
            </w:tcBorders>
            <w:noWrap w:val="0"/>
            <w:vAlign w:val="center"/>
          </w:tcPr>
          <w:p w14:paraId="66346DCA">
            <w:pPr>
              <w:jc w:val="center"/>
              <w:rPr>
                <w:rFonts w:ascii="宋体" w:hAnsi="宋体" w:cs="宋体"/>
                <w:kern w:val="0"/>
                <w:sz w:val="18"/>
                <w:szCs w:val="18"/>
                <w:highlight w:val="none"/>
              </w:rPr>
            </w:pPr>
          </w:p>
        </w:tc>
        <w:tc>
          <w:tcPr>
            <w:tcW w:w="1073" w:type="dxa"/>
            <w:gridSpan w:val="2"/>
            <w:tcBorders>
              <w:top w:val="nil"/>
              <w:left w:val="nil"/>
              <w:bottom w:val="single" w:color="auto" w:sz="4" w:space="0"/>
              <w:right w:val="single" w:color="auto" w:sz="4" w:space="0"/>
            </w:tcBorders>
            <w:noWrap w:val="0"/>
            <w:vAlign w:val="center"/>
          </w:tcPr>
          <w:p w14:paraId="76596C7F">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年初预算</w:t>
            </w:r>
          </w:p>
        </w:tc>
        <w:tc>
          <w:tcPr>
            <w:tcW w:w="1890" w:type="dxa"/>
            <w:gridSpan w:val="4"/>
            <w:tcBorders>
              <w:top w:val="nil"/>
              <w:left w:val="nil"/>
              <w:bottom w:val="single" w:color="auto" w:sz="4" w:space="0"/>
              <w:right w:val="single" w:color="auto" w:sz="4" w:space="0"/>
            </w:tcBorders>
            <w:noWrap w:val="0"/>
            <w:vAlign w:val="center"/>
          </w:tcPr>
          <w:p w14:paraId="2EB1B0E2">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18"/>
                <w:szCs w:val="18"/>
                <w:u w:val="none"/>
                <w:lang w:val="en-US" w:eastAsia="zh-CN" w:bidi="ar"/>
              </w:rPr>
              <w:t>全年预算数</w:t>
            </w:r>
          </w:p>
        </w:tc>
        <w:tc>
          <w:tcPr>
            <w:tcW w:w="2210" w:type="dxa"/>
            <w:gridSpan w:val="4"/>
            <w:tcBorders>
              <w:top w:val="nil"/>
              <w:left w:val="nil"/>
              <w:bottom w:val="single" w:color="auto" w:sz="4" w:space="0"/>
              <w:right w:val="single" w:color="auto" w:sz="4" w:space="0"/>
            </w:tcBorders>
            <w:noWrap w:val="0"/>
            <w:vAlign w:val="center"/>
          </w:tcPr>
          <w:p w14:paraId="6F9CEC09">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全年执行数</w:t>
            </w:r>
          </w:p>
        </w:tc>
        <w:tc>
          <w:tcPr>
            <w:tcW w:w="1540" w:type="dxa"/>
            <w:gridSpan w:val="4"/>
            <w:tcBorders>
              <w:top w:val="nil"/>
              <w:left w:val="nil"/>
              <w:bottom w:val="single" w:color="auto" w:sz="4" w:space="0"/>
              <w:right w:val="single" w:color="auto" w:sz="4" w:space="0"/>
            </w:tcBorders>
            <w:noWrap w:val="0"/>
            <w:vAlign w:val="center"/>
          </w:tcPr>
          <w:p w14:paraId="0CF209E7">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分值</w:t>
            </w:r>
          </w:p>
        </w:tc>
        <w:tc>
          <w:tcPr>
            <w:tcW w:w="1791" w:type="dxa"/>
            <w:gridSpan w:val="4"/>
            <w:tcBorders>
              <w:top w:val="nil"/>
              <w:left w:val="nil"/>
              <w:bottom w:val="single" w:color="auto" w:sz="4" w:space="0"/>
              <w:right w:val="single" w:color="auto" w:sz="4" w:space="0"/>
            </w:tcBorders>
            <w:noWrap w:val="0"/>
            <w:vAlign w:val="center"/>
          </w:tcPr>
          <w:p w14:paraId="2814253A">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执行率</w:t>
            </w:r>
          </w:p>
        </w:tc>
        <w:tc>
          <w:tcPr>
            <w:tcW w:w="1088" w:type="dxa"/>
            <w:gridSpan w:val="2"/>
            <w:tcBorders>
              <w:top w:val="nil"/>
              <w:left w:val="nil"/>
              <w:bottom w:val="single" w:color="auto" w:sz="4" w:space="0"/>
              <w:right w:val="single" w:color="auto" w:sz="4" w:space="0"/>
            </w:tcBorders>
            <w:noWrap w:val="0"/>
            <w:vAlign w:val="center"/>
          </w:tcPr>
          <w:p w14:paraId="75820F8E">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得分</w:t>
            </w:r>
          </w:p>
        </w:tc>
      </w:tr>
      <w:tr w14:paraId="540A057E">
        <w:trPr>
          <w:gridAfter w:val="1"/>
          <w:wAfter w:w="138" w:type="dxa"/>
          <w:trHeight w:val="403" w:hRule="exact"/>
          <w:jc w:val="center"/>
        </w:trPr>
        <w:tc>
          <w:tcPr>
            <w:tcW w:w="192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AEF3F5A">
            <w:pPr>
              <w:jc w:val="center"/>
              <w:rPr>
                <w:rFonts w:ascii="宋体" w:hAnsi="宋体" w:cs="宋体"/>
                <w:kern w:val="0"/>
                <w:sz w:val="18"/>
                <w:szCs w:val="18"/>
                <w:highlight w:val="none"/>
              </w:rPr>
            </w:pPr>
          </w:p>
        </w:tc>
        <w:tc>
          <w:tcPr>
            <w:tcW w:w="2642" w:type="dxa"/>
            <w:gridSpan w:val="4"/>
            <w:tcBorders>
              <w:top w:val="single" w:color="auto" w:sz="4" w:space="0"/>
              <w:left w:val="nil"/>
              <w:bottom w:val="single" w:color="auto" w:sz="4" w:space="0"/>
              <w:right w:val="single" w:color="auto" w:sz="4" w:space="0"/>
            </w:tcBorders>
            <w:noWrap w:val="0"/>
            <w:vAlign w:val="center"/>
          </w:tcPr>
          <w:p w14:paraId="71393854">
            <w:pPr>
              <w:keepNext w:val="0"/>
              <w:keepLines w:val="0"/>
              <w:widowControl/>
              <w:suppressLineNumbers w:val="0"/>
              <w:jc w:val="both"/>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年度资金总额</w:t>
            </w:r>
          </w:p>
        </w:tc>
        <w:tc>
          <w:tcPr>
            <w:tcW w:w="1073" w:type="dxa"/>
            <w:gridSpan w:val="2"/>
            <w:tcBorders>
              <w:top w:val="nil"/>
              <w:left w:val="nil"/>
              <w:bottom w:val="single" w:color="auto" w:sz="4" w:space="0"/>
              <w:right w:val="single" w:color="auto" w:sz="4" w:space="0"/>
            </w:tcBorders>
            <w:noWrap w:val="0"/>
            <w:vAlign w:val="center"/>
          </w:tcPr>
          <w:p w14:paraId="530098E7">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90" w:type="dxa"/>
            <w:gridSpan w:val="4"/>
            <w:tcBorders>
              <w:top w:val="nil"/>
              <w:left w:val="nil"/>
              <w:bottom w:val="single" w:color="auto" w:sz="4" w:space="0"/>
              <w:right w:val="single" w:color="auto" w:sz="4" w:space="0"/>
            </w:tcBorders>
            <w:noWrap w:val="0"/>
            <w:vAlign w:val="center"/>
          </w:tcPr>
          <w:p w14:paraId="1EEC0B3D">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18"/>
                <w:szCs w:val="18"/>
                <w:u w:val="none"/>
                <w:lang w:val="en-US" w:eastAsia="zh-CN" w:bidi="ar"/>
              </w:rPr>
              <w:t>5</w:t>
            </w:r>
          </w:p>
        </w:tc>
        <w:tc>
          <w:tcPr>
            <w:tcW w:w="2210" w:type="dxa"/>
            <w:gridSpan w:val="4"/>
            <w:tcBorders>
              <w:top w:val="nil"/>
              <w:left w:val="nil"/>
              <w:bottom w:val="single" w:color="auto" w:sz="4" w:space="0"/>
              <w:right w:val="single" w:color="auto" w:sz="4" w:space="0"/>
            </w:tcBorders>
            <w:noWrap w:val="0"/>
            <w:vAlign w:val="center"/>
          </w:tcPr>
          <w:p w14:paraId="7601D27D">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540" w:type="dxa"/>
            <w:gridSpan w:val="4"/>
            <w:tcBorders>
              <w:top w:val="nil"/>
              <w:left w:val="nil"/>
              <w:bottom w:val="single" w:color="auto" w:sz="4" w:space="0"/>
              <w:right w:val="single" w:color="auto" w:sz="4" w:space="0"/>
            </w:tcBorders>
            <w:noWrap w:val="0"/>
            <w:vAlign w:val="center"/>
          </w:tcPr>
          <w:p w14:paraId="30FD82A0">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10分</w:t>
            </w:r>
          </w:p>
        </w:tc>
        <w:tc>
          <w:tcPr>
            <w:tcW w:w="1791" w:type="dxa"/>
            <w:gridSpan w:val="4"/>
            <w:tcBorders>
              <w:top w:val="nil"/>
              <w:left w:val="nil"/>
              <w:bottom w:val="single" w:color="auto" w:sz="4" w:space="0"/>
              <w:right w:val="single" w:color="auto" w:sz="4" w:space="0"/>
            </w:tcBorders>
            <w:noWrap w:val="0"/>
            <w:vAlign w:val="center"/>
          </w:tcPr>
          <w:p w14:paraId="15CE7AE8">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 xml:space="preserve">1.000 </w:t>
            </w:r>
          </w:p>
        </w:tc>
        <w:tc>
          <w:tcPr>
            <w:tcW w:w="1088" w:type="dxa"/>
            <w:gridSpan w:val="2"/>
            <w:tcBorders>
              <w:top w:val="nil"/>
              <w:left w:val="nil"/>
              <w:bottom w:val="single" w:color="auto" w:sz="4" w:space="0"/>
              <w:right w:val="single" w:color="auto" w:sz="4" w:space="0"/>
            </w:tcBorders>
            <w:noWrap w:val="0"/>
            <w:vAlign w:val="center"/>
          </w:tcPr>
          <w:p w14:paraId="35181A60">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10</w:t>
            </w:r>
          </w:p>
        </w:tc>
      </w:tr>
      <w:tr w14:paraId="5B84F5E5">
        <w:tblPrEx>
          <w:tblCellMar>
            <w:top w:w="0" w:type="dxa"/>
            <w:left w:w="108" w:type="dxa"/>
            <w:bottom w:w="0" w:type="dxa"/>
            <w:right w:w="108" w:type="dxa"/>
          </w:tblCellMar>
        </w:tblPrEx>
        <w:trPr>
          <w:gridAfter w:val="1"/>
          <w:wAfter w:w="138" w:type="dxa"/>
          <w:trHeight w:val="403" w:hRule="exact"/>
          <w:jc w:val="center"/>
        </w:trPr>
        <w:tc>
          <w:tcPr>
            <w:tcW w:w="192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165BB9E">
            <w:pPr>
              <w:jc w:val="center"/>
              <w:rPr>
                <w:rFonts w:ascii="宋体" w:hAnsi="宋体" w:cs="宋体"/>
                <w:kern w:val="0"/>
                <w:sz w:val="18"/>
                <w:szCs w:val="18"/>
                <w:highlight w:val="none"/>
              </w:rPr>
            </w:pPr>
          </w:p>
        </w:tc>
        <w:tc>
          <w:tcPr>
            <w:tcW w:w="2642" w:type="dxa"/>
            <w:gridSpan w:val="4"/>
            <w:tcBorders>
              <w:top w:val="single" w:color="auto" w:sz="4" w:space="0"/>
              <w:left w:val="nil"/>
              <w:bottom w:val="single" w:color="auto" w:sz="4" w:space="0"/>
              <w:right w:val="single" w:color="auto" w:sz="4" w:space="0"/>
            </w:tcBorders>
            <w:noWrap w:val="0"/>
            <w:vAlign w:val="center"/>
          </w:tcPr>
          <w:p w14:paraId="75226DB0">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其中：当年财政拨款</w:t>
            </w:r>
          </w:p>
        </w:tc>
        <w:tc>
          <w:tcPr>
            <w:tcW w:w="1073" w:type="dxa"/>
            <w:gridSpan w:val="2"/>
            <w:tcBorders>
              <w:top w:val="nil"/>
              <w:left w:val="nil"/>
              <w:bottom w:val="single" w:color="auto" w:sz="4" w:space="0"/>
              <w:right w:val="single" w:color="auto" w:sz="4" w:space="0"/>
            </w:tcBorders>
            <w:noWrap w:val="0"/>
            <w:vAlign w:val="center"/>
          </w:tcPr>
          <w:p w14:paraId="7A6ECD77">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90" w:type="dxa"/>
            <w:gridSpan w:val="4"/>
            <w:tcBorders>
              <w:top w:val="nil"/>
              <w:left w:val="nil"/>
              <w:bottom w:val="single" w:color="auto" w:sz="4" w:space="0"/>
              <w:right w:val="single" w:color="auto" w:sz="4" w:space="0"/>
            </w:tcBorders>
            <w:noWrap w:val="0"/>
            <w:vAlign w:val="center"/>
          </w:tcPr>
          <w:p w14:paraId="4CE6B125">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18"/>
                <w:szCs w:val="18"/>
                <w:u w:val="none"/>
                <w:lang w:val="en-US" w:eastAsia="zh-CN" w:bidi="ar"/>
              </w:rPr>
              <w:t>5</w:t>
            </w:r>
          </w:p>
        </w:tc>
        <w:tc>
          <w:tcPr>
            <w:tcW w:w="2210" w:type="dxa"/>
            <w:gridSpan w:val="4"/>
            <w:tcBorders>
              <w:top w:val="nil"/>
              <w:left w:val="nil"/>
              <w:bottom w:val="single" w:color="auto" w:sz="4" w:space="0"/>
              <w:right w:val="single" w:color="auto" w:sz="4" w:space="0"/>
            </w:tcBorders>
            <w:noWrap w:val="0"/>
            <w:vAlign w:val="center"/>
          </w:tcPr>
          <w:p w14:paraId="29927CD9">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540" w:type="dxa"/>
            <w:gridSpan w:val="4"/>
            <w:tcBorders>
              <w:top w:val="nil"/>
              <w:left w:val="nil"/>
              <w:bottom w:val="single" w:color="auto" w:sz="4" w:space="0"/>
              <w:right w:val="single" w:color="auto" w:sz="4" w:space="0"/>
            </w:tcBorders>
            <w:noWrap w:val="0"/>
            <w:vAlign w:val="center"/>
          </w:tcPr>
          <w:p w14:paraId="1F38700F">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w:t>
            </w:r>
          </w:p>
        </w:tc>
        <w:tc>
          <w:tcPr>
            <w:tcW w:w="1791" w:type="dxa"/>
            <w:gridSpan w:val="4"/>
            <w:tcBorders>
              <w:top w:val="nil"/>
              <w:left w:val="nil"/>
              <w:bottom w:val="single" w:color="auto" w:sz="4" w:space="0"/>
              <w:right w:val="single" w:color="auto" w:sz="4" w:space="0"/>
            </w:tcBorders>
            <w:noWrap w:val="0"/>
            <w:vAlign w:val="center"/>
          </w:tcPr>
          <w:p w14:paraId="3C3913DF">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 xml:space="preserve">1.000 </w:t>
            </w:r>
          </w:p>
        </w:tc>
        <w:tc>
          <w:tcPr>
            <w:tcW w:w="1088" w:type="dxa"/>
            <w:gridSpan w:val="2"/>
            <w:tcBorders>
              <w:top w:val="nil"/>
              <w:left w:val="nil"/>
              <w:bottom w:val="single" w:color="auto" w:sz="4" w:space="0"/>
              <w:right w:val="single" w:color="auto" w:sz="4" w:space="0"/>
            </w:tcBorders>
            <w:noWrap w:val="0"/>
            <w:vAlign w:val="center"/>
          </w:tcPr>
          <w:p w14:paraId="76BA4D31">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w:t>
            </w:r>
          </w:p>
        </w:tc>
      </w:tr>
      <w:tr w14:paraId="5DDDBA3D">
        <w:tblPrEx>
          <w:tblCellMar>
            <w:top w:w="0" w:type="dxa"/>
            <w:left w:w="108" w:type="dxa"/>
            <w:bottom w:w="0" w:type="dxa"/>
            <w:right w:w="108" w:type="dxa"/>
          </w:tblCellMar>
        </w:tblPrEx>
        <w:trPr>
          <w:gridAfter w:val="1"/>
          <w:wAfter w:w="138" w:type="dxa"/>
          <w:trHeight w:val="377" w:hRule="exact"/>
          <w:jc w:val="center"/>
        </w:trPr>
        <w:tc>
          <w:tcPr>
            <w:tcW w:w="192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4BACDFCA">
            <w:pPr>
              <w:jc w:val="center"/>
              <w:rPr>
                <w:rFonts w:ascii="宋体" w:hAnsi="宋体" w:cs="宋体"/>
                <w:kern w:val="0"/>
                <w:sz w:val="18"/>
                <w:szCs w:val="18"/>
                <w:highlight w:val="none"/>
              </w:rPr>
            </w:pPr>
          </w:p>
        </w:tc>
        <w:tc>
          <w:tcPr>
            <w:tcW w:w="2642" w:type="dxa"/>
            <w:gridSpan w:val="4"/>
            <w:tcBorders>
              <w:top w:val="single" w:color="auto" w:sz="4" w:space="0"/>
              <w:left w:val="nil"/>
              <w:bottom w:val="single" w:color="auto" w:sz="4" w:space="0"/>
              <w:right w:val="single" w:color="auto" w:sz="4" w:space="0"/>
            </w:tcBorders>
            <w:noWrap w:val="0"/>
            <w:vAlign w:val="center"/>
          </w:tcPr>
          <w:p w14:paraId="3CBAB8A7">
            <w:pPr>
              <w:keepNext w:val="0"/>
              <w:keepLines w:val="0"/>
              <w:widowControl/>
              <w:suppressLineNumbers w:val="0"/>
              <w:jc w:val="center"/>
              <w:textAlignment w:val="center"/>
              <w:rPr>
                <w:rFonts w:hint="eastAsia"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1073" w:type="dxa"/>
            <w:gridSpan w:val="2"/>
            <w:tcBorders>
              <w:top w:val="nil"/>
              <w:left w:val="nil"/>
              <w:bottom w:val="single" w:color="auto" w:sz="4" w:space="0"/>
              <w:right w:val="single" w:color="auto" w:sz="4" w:space="0"/>
            </w:tcBorders>
            <w:noWrap w:val="0"/>
            <w:vAlign w:val="center"/>
          </w:tcPr>
          <w:p w14:paraId="649EA257">
            <w:pPr>
              <w:jc w:val="center"/>
              <w:rPr>
                <w:rFonts w:ascii="宋体" w:hAnsi="宋体" w:cs="宋体"/>
                <w:kern w:val="0"/>
                <w:sz w:val="18"/>
                <w:szCs w:val="18"/>
                <w:highlight w:val="none"/>
              </w:rPr>
            </w:pPr>
          </w:p>
        </w:tc>
        <w:tc>
          <w:tcPr>
            <w:tcW w:w="1890" w:type="dxa"/>
            <w:gridSpan w:val="4"/>
            <w:tcBorders>
              <w:top w:val="nil"/>
              <w:left w:val="nil"/>
              <w:bottom w:val="single" w:color="auto" w:sz="4" w:space="0"/>
              <w:right w:val="single" w:color="auto" w:sz="4" w:space="0"/>
            </w:tcBorders>
            <w:noWrap w:val="0"/>
            <w:vAlign w:val="center"/>
          </w:tcPr>
          <w:p w14:paraId="35697BC8">
            <w:pPr>
              <w:jc w:val="center"/>
              <w:rPr>
                <w:highlight w:val="none"/>
              </w:rPr>
            </w:pPr>
          </w:p>
        </w:tc>
        <w:tc>
          <w:tcPr>
            <w:tcW w:w="2210" w:type="dxa"/>
            <w:gridSpan w:val="4"/>
            <w:tcBorders>
              <w:top w:val="nil"/>
              <w:left w:val="nil"/>
              <w:bottom w:val="single" w:color="auto" w:sz="4" w:space="0"/>
              <w:right w:val="single" w:color="auto" w:sz="4" w:space="0"/>
            </w:tcBorders>
            <w:noWrap w:val="0"/>
            <w:vAlign w:val="center"/>
          </w:tcPr>
          <w:p w14:paraId="6ADF3F39">
            <w:pPr>
              <w:jc w:val="center"/>
              <w:rPr>
                <w:rFonts w:ascii="宋体" w:hAnsi="宋体" w:cs="宋体"/>
                <w:kern w:val="0"/>
                <w:sz w:val="18"/>
                <w:szCs w:val="18"/>
                <w:highlight w:val="none"/>
              </w:rPr>
            </w:pPr>
          </w:p>
        </w:tc>
        <w:tc>
          <w:tcPr>
            <w:tcW w:w="1540" w:type="dxa"/>
            <w:gridSpan w:val="4"/>
            <w:tcBorders>
              <w:top w:val="nil"/>
              <w:left w:val="nil"/>
              <w:bottom w:val="single" w:color="auto" w:sz="4" w:space="0"/>
              <w:right w:val="single" w:color="auto" w:sz="4" w:space="0"/>
            </w:tcBorders>
            <w:noWrap w:val="0"/>
            <w:vAlign w:val="center"/>
          </w:tcPr>
          <w:p w14:paraId="604462BC">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w:t>
            </w:r>
          </w:p>
        </w:tc>
        <w:tc>
          <w:tcPr>
            <w:tcW w:w="1791" w:type="dxa"/>
            <w:gridSpan w:val="4"/>
            <w:tcBorders>
              <w:top w:val="nil"/>
              <w:left w:val="nil"/>
              <w:bottom w:val="single" w:color="auto" w:sz="4" w:space="0"/>
              <w:right w:val="single" w:color="auto" w:sz="4" w:space="0"/>
            </w:tcBorders>
            <w:noWrap w:val="0"/>
            <w:vAlign w:val="center"/>
          </w:tcPr>
          <w:p w14:paraId="33F63B9D">
            <w:pPr>
              <w:jc w:val="center"/>
              <w:rPr>
                <w:rFonts w:ascii="宋体" w:hAnsi="宋体" w:cs="宋体"/>
                <w:kern w:val="0"/>
                <w:sz w:val="18"/>
                <w:szCs w:val="18"/>
                <w:highlight w:val="none"/>
              </w:rPr>
            </w:pPr>
          </w:p>
        </w:tc>
        <w:tc>
          <w:tcPr>
            <w:tcW w:w="1088" w:type="dxa"/>
            <w:gridSpan w:val="2"/>
            <w:tcBorders>
              <w:top w:val="nil"/>
              <w:left w:val="nil"/>
              <w:bottom w:val="single" w:color="auto" w:sz="4" w:space="0"/>
              <w:right w:val="single" w:color="auto" w:sz="4" w:space="0"/>
            </w:tcBorders>
            <w:noWrap w:val="0"/>
            <w:vAlign w:val="center"/>
          </w:tcPr>
          <w:p w14:paraId="28D7F515">
            <w:pPr>
              <w:keepNext w:val="0"/>
              <w:keepLines w:val="0"/>
              <w:widowControl/>
              <w:suppressLineNumbers w:val="0"/>
              <w:jc w:val="center"/>
              <w:textAlignment w:val="center"/>
              <w:rPr>
                <w:rFonts w:hint="eastAsia"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w:t>
            </w:r>
          </w:p>
        </w:tc>
      </w:tr>
      <w:tr w14:paraId="30D59C65">
        <w:tblPrEx>
          <w:tblCellMar>
            <w:top w:w="0" w:type="dxa"/>
            <w:left w:w="108" w:type="dxa"/>
            <w:bottom w:w="0" w:type="dxa"/>
            <w:right w:w="108" w:type="dxa"/>
          </w:tblCellMar>
        </w:tblPrEx>
        <w:trPr>
          <w:gridAfter w:val="1"/>
          <w:wAfter w:w="138" w:type="dxa"/>
          <w:trHeight w:val="403" w:hRule="exact"/>
          <w:jc w:val="center"/>
        </w:trPr>
        <w:tc>
          <w:tcPr>
            <w:tcW w:w="192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1260D12">
            <w:pPr>
              <w:jc w:val="center"/>
              <w:rPr>
                <w:rFonts w:ascii="宋体" w:hAnsi="宋体" w:cs="宋体"/>
                <w:kern w:val="0"/>
                <w:sz w:val="18"/>
                <w:szCs w:val="18"/>
                <w:highlight w:val="none"/>
              </w:rPr>
            </w:pPr>
          </w:p>
        </w:tc>
        <w:tc>
          <w:tcPr>
            <w:tcW w:w="2642" w:type="dxa"/>
            <w:gridSpan w:val="4"/>
            <w:tcBorders>
              <w:top w:val="single" w:color="auto" w:sz="4" w:space="0"/>
              <w:left w:val="nil"/>
              <w:bottom w:val="single" w:color="auto" w:sz="4" w:space="0"/>
              <w:right w:val="single" w:color="auto" w:sz="4" w:space="0"/>
            </w:tcBorders>
            <w:noWrap w:val="0"/>
            <w:vAlign w:val="center"/>
          </w:tcPr>
          <w:p w14:paraId="7B40B234">
            <w:pPr>
              <w:keepNext w:val="0"/>
              <w:keepLines w:val="0"/>
              <w:widowControl/>
              <w:suppressLineNumbers w:val="0"/>
              <w:jc w:val="center"/>
              <w:textAlignment w:val="center"/>
              <w:rPr>
                <w:rFonts w:ascii="宋体" w:hAnsi="宋体" w:cs="宋体"/>
                <w:kern w:val="0"/>
                <w:sz w:val="18"/>
                <w:szCs w:val="18"/>
                <w:highlight w:val="none"/>
              </w:rPr>
            </w:pPr>
            <w:r>
              <w:rPr>
                <w:rStyle w:val="7"/>
                <w:lang w:val="en-US" w:eastAsia="zh-CN" w:bidi="ar"/>
              </w:rPr>
              <w:t xml:space="preserve">  其他资金</w:t>
            </w:r>
          </w:p>
        </w:tc>
        <w:tc>
          <w:tcPr>
            <w:tcW w:w="1073" w:type="dxa"/>
            <w:gridSpan w:val="2"/>
            <w:tcBorders>
              <w:top w:val="nil"/>
              <w:left w:val="nil"/>
              <w:bottom w:val="single" w:color="auto" w:sz="4" w:space="0"/>
              <w:right w:val="single" w:color="auto" w:sz="4" w:space="0"/>
            </w:tcBorders>
            <w:noWrap w:val="0"/>
            <w:vAlign w:val="center"/>
          </w:tcPr>
          <w:p w14:paraId="03FECA62">
            <w:pPr>
              <w:jc w:val="center"/>
              <w:rPr>
                <w:rFonts w:ascii="宋体" w:hAnsi="宋体" w:cs="宋体"/>
                <w:kern w:val="0"/>
                <w:sz w:val="18"/>
                <w:szCs w:val="18"/>
                <w:highlight w:val="none"/>
              </w:rPr>
            </w:pPr>
          </w:p>
        </w:tc>
        <w:tc>
          <w:tcPr>
            <w:tcW w:w="1890" w:type="dxa"/>
            <w:gridSpan w:val="4"/>
            <w:tcBorders>
              <w:top w:val="nil"/>
              <w:left w:val="nil"/>
              <w:bottom w:val="single" w:color="auto" w:sz="4" w:space="0"/>
              <w:right w:val="single" w:color="auto" w:sz="4" w:space="0"/>
            </w:tcBorders>
            <w:noWrap w:val="0"/>
            <w:vAlign w:val="center"/>
          </w:tcPr>
          <w:p w14:paraId="6E0CBFD7">
            <w:pPr>
              <w:jc w:val="center"/>
              <w:rPr>
                <w:highlight w:val="none"/>
              </w:rPr>
            </w:pPr>
          </w:p>
        </w:tc>
        <w:tc>
          <w:tcPr>
            <w:tcW w:w="2210" w:type="dxa"/>
            <w:gridSpan w:val="4"/>
            <w:tcBorders>
              <w:top w:val="nil"/>
              <w:left w:val="nil"/>
              <w:bottom w:val="single" w:color="auto" w:sz="4" w:space="0"/>
              <w:right w:val="single" w:color="auto" w:sz="4" w:space="0"/>
            </w:tcBorders>
            <w:noWrap w:val="0"/>
            <w:vAlign w:val="center"/>
          </w:tcPr>
          <w:p w14:paraId="33B1FBE3">
            <w:pPr>
              <w:jc w:val="center"/>
              <w:rPr>
                <w:rFonts w:ascii="宋体" w:hAnsi="宋体" w:cs="宋体"/>
                <w:kern w:val="0"/>
                <w:sz w:val="18"/>
                <w:szCs w:val="18"/>
                <w:highlight w:val="none"/>
              </w:rPr>
            </w:pPr>
          </w:p>
        </w:tc>
        <w:tc>
          <w:tcPr>
            <w:tcW w:w="1540" w:type="dxa"/>
            <w:gridSpan w:val="4"/>
            <w:tcBorders>
              <w:top w:val="nil"/>
              <w:left w:val="nil"/>
              <w:bottom w:val="single" w:color="auto" w:sz="4" w:space="0"/>
              <w:right w:val="single" w:color="auto" w:sz="4" w:space="0"/>
            </w:tcBorders>
            <w:noWrap w:val="0"/>
            <w:vAlign w:val="center"/>
          </w:tcPr>
          <w:p w14:paraId="4F126295">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w:t>
            </w:r>
          </w:p>
        </w:tc>
        <w:tc>
          <w:tcPr>
            <w:tcW w:w="1791" w:type="dxa"/>
            <w:gridSpan w:val="4"/>
            <w:tcBorders>
              <w:top w:val="nil"/>
              <w:left w:val="nil"/>
              <w:bottom w:val="single" w:color="auto" w:sz="4" w:space="0"/>
              <w:right w:val="single" w:color="auto" w:sz="4" w:space="0"/>
            </w:tcBorders>
            <w:noWrap w:val="0"/>
            <w:vAlign w:val="center"/>
          </w:tcPr>
          <w:p w14:paraId="604B9E7D">
            <w:pPr>
              <w:jc w:val="center"/>
              <w:rPr>
                <w:rFonts w:ascii="宋体" w:hAnsi="宋体" w:cs="宋体"/>
                <w:kern w:val="0"/>
                <w:sz w:val="18"/>
                <w:szCs w:val="18"/>
                <w:highlight w:val="none"/>
              </w:rPr>
            </w:pPr>
          </w:p>
        </w:tc>
        <w:tc>
          <w:tcPr>
            <w:tcW w:w="1088" w:type="dxa"/>
            <w:gridSpan w:val="2"/>
            <w:tcBorders>
              <w:top w:val="nil"/>
              <w:left w:val="nil"/>
              <w:bottom w:val="single" w:color="auto" w:sz="4" w:space="0"/>
              <w:right w:val="single" w:color="auto" w:sz="4" w:space="0"/>
            </w:tcBorders>
            <w:noWrap w:val="0"/>
            <w:vAlign w:val="center"/>
          </w:tcPr>
          <w:p w14:paraId="22DFD68F">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w:t>
            </w:r>
          </w:p>
        </w:tc>
      </w:tr>
      <w:tr w14:paraId="6E4EBF55">
        <w:tblPrEx>
          <w:tblCellMar>
            <w:top w:w="0" w:type="dxa"/>
            <w:left w:w="108" w:type="dxa"/>
            <w:bottom w:w="0" w:type="dxa"/>
            <w:right w:w="108" w:type="dxa"/>
          </w:tblCellMar>
        </w:tblPrEx>
        <w:trPr>
          <w:gridAfter w:val="1"/>
          <w:wAfter w:w="138" w:type="dxa"/>
          <w:trHeight w:val="403" w:hRule="exact"/>
          <w:jc w:val="center"/>
        </w:trPr>
        <w:tc>
          <w:tcPr>
            <w:tcW w:w="192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962F44E">
            <w:pPr>
              <w:jc w:val="center"/>
              <w:rPr>
                <w:rFonts w:ascii="宋体" w:hAnsi="宋体" w:cs="宋体"/>
                <w:kern w:val="0"/>
                <w:sz w:val="18"/>
                <w:szCs w:val="18"/>
                <w:highlight w:val="none"/>
              </w:rPr>
            </w:pPr>
          </w:p>
        </w:tc>
        <w:tc>
          <w:tcPr>
            <w:tcW w:w="2642" w:type="dxa"/>
            <w:gridSpan w:val="4"/>
            <w:tcBorders>
              <w:top w:val="single" w:color="auto" w:sz="4" w:space="0"/>
              <w:left w:val="nil"/>
              <w:bottom w:val="single" w:color="auto" w:sz="4" w:space="0"/>
              <w:right w:val="single" w:color="auto" w:sz="4" w:space="0"/>
            </w:tcBorders>
            <w:noWrap w:val="0"/>
            <w:vAlign w:val="center"/>
          </w:tcPr>
          <w:p w14:paraId="1F398C61">
            <w:pPr>
              <w:keepNext w:val="0"/>
              <w:keepLines w:val="0"/>
              <w:widowControl/>
              <w:suppressLineNumbers w:val="0"/>
              <w:jc w:val="center"/>
              <w:textAlignment w:val="center"/>
              <w:rPr>
                <w:rFonts w:ascii="宋体" w:hAnsi="宋体" w:cs="宋体"/>
                <w:kern w:val="0"/>
                <w:sz w:val="18"/>
                <w:szCs w:val="18"/>
                <w:highlight w:val="none"/>
              </w:rPr>
            </w:pPr>
            <w:r>
              <w:rPr>
                <w:rStyle w:val="7"/>
                <w:lang w:val="en-US" w:eastAsia="zh-CN" w:bidi="ar"/>
              </w:rPr>
              <w:t xml:space="preserve">        中央直达资金</w:t>
            </w:r>
            <w:r>
              <w:rPr>
                <w:rStyle w:val="8"/>
                <w:lang w:val="en-US" w:eastAsia="zh-CN" w:bidi="ar"/>
              </w:rPr>
              <w:t xml:space="preserve"> </w:t>
            </w:r>
          </w:p>
        </w:tc>
        <w:tc>
          <w:tcPr>
            <w:tcW w:w="1073" w:type="dxa"/>
            <w:gridSpan w:val="2"/>
            <w:tcBorders>
              <w:top w:val="nil"/>
              <w:left w:val="nil"/>
              <w:bottom w:val="single" w:color="auto" w:sz="4" w:space="0"/>
              <w:right w:val="single" w:color="auto" w:sz="4" w:space="0"/>
            </w:tcBorders>
            <w:noWrap w:val="0"/>
            <w:vAlign w:val="center"/>
          </w:tcPr>
          <w:p w14:paraId="745B3D8A">
            <w:pPr>
              <w:jc w:val="center"/>
              <w:rPr>
                <w:rFonts w:ascii="宋体" w:hAnsi="宋体" w:cs="宋体"/>
                <w:kern w:val="0"/>
                <w:sz w:val="18"/>
                <w:szCs w:val="18"/>
                <w:highlight w:val="none"/>
              </w:rPr>
            </w:pPr>
          </w:p>
        </w:tc>
        <w:tc>
          <w:tcPr>
            <w:tcW w:w="1890" w:type="dxa"/>
            <w:gridSpan w:val="4"/>
            <w:tcBorders>
              <w:top w:val="nil"/>
              <w:left w:val="nil"/>
              <w:bottom w:val="single" w:color="auto" w:sz="4" w:space="0"/>
              <w:right w:val="single" w:color="auto" w:sz="4" w:space="0"/>
            </w:tcBorders>
            <w:noWrap w:val="0"/>
            <w:vAlign w:val="center"/>
          </w:tcPr>
          <w:p w14:paraId="4936C995">
            <w:pPr>
              <w:jc w:val="center"/>
              <w:rPr>
                <w:highlight w:val="none"/>
              </w:rPr>
            </w:pPr>
          </w:p>
        </w:tc>
        <w:tc>
          <w:tcPr>
            <w:tcW w:w="2210" w:type="dxa"/>
            <w:gridSpan w:val="4"/>
            <w:tcBorders>
              <w:top w:val="nil"/>
              <w:left w:val="nil"/>
              <w:bottom w:val="single" w:color="auto" w:sz="4" w:space="0"/>
              <w:right w:val="single" w:color="auto" w:sz="4" w:space="0"/>
            </w:tcBorders>
            <w:noWrap w:val="0"/>
            <w:vAlign w:val="center"/>
          </w:tcPr>
          <w:p w14:paraId="636FDA98">
            <w:pPr>
              <w:jc w:val="center"/>
              <w:rPr>
                <w:rFonts w:ascii="宋体" w:hAnsi="宋体" w:cs="宋体"/>
                <w:kern w:val="0"/>
                <w:sz w:val="18"/>
                <w:szCs w:val="18"/>
                <w:highlight w:val="none"/>
              </w:rPr>
            </w:pPr>
          </w:p>
        </w:tc>
        <w:tc>
          <w:tcPr>
            <w:tcW w:w="1540" w:type="dxa"/>
            <w:gridSpan w:val="4"/>
            <w:tcBorders>
              <w:top w:val="nil"/>
              <w:left w:val="nil"/>
              <w:bottom w:val="single" w:color="auto" w:sz="4" w:space="0"/>
              <w:right w:val="single" w:color="auto" w:sz="4" w:space="0"/>
            </w:tcBorders>
            <w:noWrap w:val="0"/>
            <w:vAlign w:val="center"/>
          </w:tcPr>
          <w:p w14:paraId="4D708E2C">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w:t>
            </w:r>
          </w:p>
        </w:tc>
        <w:tc>
          <w:tcPr>
            <w:tcW w:w="1791" w:type="dxa"/>
            <w:gridSpan w:val="4"/>
            <w:tcBorders>
              <w:top w:val="nil"/>
              <w:left w:val="nil"/>
              <w:bottom w:val="single" w:color="auto" w:sz="4" w:space="0"/>
              <w:right w:val="single" w:color="auto" w:sz="4" w:space="0"/>
            </w:tcBorders>
            <w:noWrap w:val="0"/>
            <w:vAlign w:val="center"/>
          </w:tcPr>
          <w:p w14:paraId="7FA90429">
            <w:pPr>
              <w:jc w:val="center"/>
              <w:rPr>
                <w:rFonts w:ascii="宋体" w:hAnsi="宋体" w:cs="宋体"/>
                <w:kern w:val="0"/>
                <w:sz w:val="18"/>
                <w:szCs w:val="18"/>
                <w:highlight w:val="none"/>
              </w:rPr>
            </w:pPr>
          </w:p>
        </w:tc>
        <w:tc>
          <w:tcPr>
            <w:tcW w:w="1088" w:type="dxa"/>
            <w:gridSpan w:val="2"/>
            <w:tcBorders>
              <w:top w:val="nil"/>
              <w:left w:val="nil"/>
              <w:bottom w:val="single" w:color="auto" w:sz="4" w:space="0"/>
              <w:right w:val="single" w:color="auto" w:sz="4" w:space="0"/>
            </w:tcBorders>
            <w:noWrap w:val="0"/>
            <w:vAlign w:val="center"/>
          </w:tcPr>
          <w:p w14:paraId="195FC86C">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w:t>
            </w:r>
          </w:p>
        </w:tc>
      </w:tr>
      <w:tr w14:paraId="547BA243">
        <w:tblPrEx>
          <w:tblCellMar>
            <w:top w:w="0" w:type="dxa"/>
            <w:left w:w="108" w:type="dxa"/>
            <w:bottom w:w="0" w:type="dxa"/>
            <w:right w:w="108" w:type="dxa"/>
          </w:tblCellMar>
        </w:tblPrEx>
        <w:trPr>
          <w:gridAfter w:val="1"/>
          <w:wAfter w:w="138" w:type="dxa"/>
          <w:trHeight w:val="403" w:hRule="exact"/>
          <w:jc w:val="center"/>
        </w:trPr>
        <w:tc>
          <w:tcPr>
            <w:tcW w:w="850" w:type="dxa"/>
            <w:gridSpan w:val="2"/>
            <w:vMerge w:val="restart"/>
            <w:tcBorders>
              <w:top w:val="nil"/>
              <w:left w:val="single" w:color="auto" w:sz="4" w:space="0"/>
              <w:bottom w:val="single" w:color="auto" w:sz="4" w:space="0"/>
              <w:right w:val="single" w:color="auto" w:sz="4" w:space="0"/>
            </w:tcBorders>
            <w:noWrap w:val="0"/>
            <w:vAlign w:val="center"/>
          </w:tcPr>
          <w:p w14:paraId="5494F967">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年度总体目标</w:t>
            </w:r>
          </w:p>
        </w:tc>
        <w:tc>
          <w:tcPr>
            <w:tcW w:w="6681" w:type="dxa"/>
            <w:gridSpan w:val="12"/>
            <w:tcBorders>
              <w:top w:val="single" w:color="auto" w:sz="4" w:space="0"/>
              <w:left w:val="nil"/>
              <w:bottom w:val="single" w:color="auto" w:sz="4" w:space="0"/>
              <w:right w:val="single" w:color="auto" w:sz="4" w:space="0"/>
            </w:tcBorders>
            <w:noWrap w:val="0"/>
            <w:vAlign w:val="center"/>
          </w:tcPr>
          <w:p w14:paraId="45F16782">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预期目标</w:t>
            </w:r>
          </w:p>
        </w:tc>
        <w:tc>
          <w:tcPr>
            <w:tcW w:w="6629" w:type="dxa"/>
            <w:gridSpan w:val="14"/>
            <w:tcBorders>
              <w:top w:val="single" w:color="auto" w:sz="4" w:space="0"/>
              <w:left w:val="nil"/>
              <w:bottom w:val="single" w:color="auto" w:sz="4" w:space="0"/>
              <w:right w:val="single" w:color="auto" w:sz="4" w:space="0"/>
            </w:tcBorders>
            <w:noWrap w:val="0"/>
            <w:vAlign w:val="center"/>
          </w:tcPr>
          <w:p w14:paraId="6273FF03">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实际完成情况</w:t>
            </w:r>
          </w:p>
        </w:tc>
      </w:tr>
      <w:tr w14:paraId="32FA8D73">
        <w:trPr>
          <w:gridAfter w:val="1"/>
          <w:wAfter w:w="138" w:type="dxa"/>
          <w:trHeight w:val="1813" w:hRule="exact"/>
          <w:jc w:val="center"/>
        </w:trPr>
        <w:tc>
          <w:tcPr>
            <w:tcW w:w="850" w:type="dxa"/>
            <w:gridSpan w:val="2"/>
            <w:vMerge w:val="continue"/>
            <w:tcBorders>
              <w:top w:val="nil"/>
              <w:left w:val="single" w:color="auto" w:sz="4" w:space="0"/>
              <w:bottom w:val="single" w:color="auto" w:sz="4" w:space="0"/>
              <w:right w:val="single" w:color="auto" w:sz="4" w:space="0"/>
            </w:tcBorders>
            <w:noWrap w:val="0"/>
            <w:vAlign w:val="center"/>
          </w:tcPr>
          <w:p w14:paraId="13CEB401">
            <w:pPr>
              <w:jc w:val="center"/>
              <w:rPr>
                <w:rFonts w:ascii="宋体" w:hAnsi="宋体" w:cs="宋体"/>
                <w:kern w:val="0"/>
                <w:sz w:val="18"/>
                <w:szCs w:val="18"/>
                <w:highlight w:val="none"/>
              </w:rPr>
            </w:pPr>
          </w:p>
        </w:tc>
        <w:tc>
          <w:tcPr>
            <w:tcW w:w="6681" w:type="dxa"/>
            <w:gridSpan w:val="12"/>
            <w:tcBorders>
              <w:top w:val="single" w:color="auto" w:sz="4" w:space="0"/>
              <w:left w:val="nil"/>
              <w:bottom w:val="single" w:color="auto" w:sz="4" w:space="0"/>
              <w:right w:val="single" w:color="auto" w:sz="4" w:space="0"/>
            </w:tcBorders>
            <w:noWrap w:val="0"/>
            <w:vAlign w:val="center"/>
          </w:tcPr>
          <w:p w14:paraId="0A7EA614">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协助完成中心重大事项决策、项目谈判或重要外联活的法律咨询或法律分析；规范性文件、合同（协议）及其他法律性文书的审核；法制宣传教育或法律培训；民事纠纷、经济纠纷、行政纠纷或其他纠纷的处置等相关工作</w:t>
            </w:r>
          </w:p>
        </w:tc>
        <w:tc>
          <w:tcPr>
            <w:tcW w:w="6629" w:type="dxa"/>
            <w:gridSpan w:val="14"/>
            <w:tcBorders>
              <w:top w:val="single" w:color="auto" w:sz="4" w:space="0"/>
              <w:left w:val="nil"/>
              <w:bottom w:val="single" w:color="auto" w:sz="4" w:space="0"/>
              <w:right w:val="single" w:color="auto" w:sz="4" w:space="0"/>
            </w:tcBorders>
            <w:noWrap w:val="0"/>
            <w:vAlign w:val="center"/>
          </w:tcPr>
          <w:p w14:paraId="26BBCBFD">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协助完成中心重大事项决策、项目谈判或重要外联活的法律咨询或法律分析；规范性文件、合同（协议）及其他法律性文书的审核；法制宣传教育或法律培训；民事纠纷、经济纠纷、行政纠纷或其他纠纷的处置等相关工作</w:t>
            </w:r>
          </w:p>
        </w:tc>
      </w:tr>
      <w:tr w14:paraId="1EE013DF">
        <w:tblPrEx>
          <w:tblCellMar>
            <w:top w:w="0" w:type="dxa"/>
            <w:left w:w="108" w:type="dxa"/>
            <w:bottom w:w="0" w:type="dxa"/>
            <w:right w:w="108" w:type="dxa"/>
          </w:tblCellMar>
        </w:tblPrEx>
        <w:trPr>
          <w:gridAfter w:val="1"/>
          <w:wAfter w:w="138" w:type="dxa"/>
          <w:trHeight w:val="718" w:hRule="exact"/>
          <w:jc w:val="center"/>
        </w:trPr>
        <w:tc>
          <w:tcPr>
            <w:tcW w:w="850" w:type="dxa"/>
            <w:gridSpan w:val="2"/>
            <w:vMerge w:val="restart"/>
            <w:tcBorders>
              <w:top w:val="nil"/>
              <w:left w:val="single" w:color="auto" w:sz="4" w:space="0"/>
              <w:right w:val="single" w:color="auto" w:sz="4" w:space="0"/>
            </w:tcBorders>
            <w:noWrap w:val="0"/>
            <w:vAlign w:val="center"/>
          </w:tcPr>
          <w:p w14:paraId="69759824">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1076" w:type="dxa"/>
            <w:gridSpan w:val="2"/>
            <w:tcBorders>
              <w:top w:val="nil"/>
              <w:left w:val="nil"/>
              <w:bottom w:val="single" w:color="auto" w:sz="4" w:space="0"/>
              <w:right w:val="single" w:color="auto" w:sz="4" w:space="0"/>
            </w:tcBorders>
            <w:noWrap w:val="0"/>
            <w:vAlign w:val="center"/>
          </w:tcPr>
          <w:p w14:paraId="62D2C0F4">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一级指标</w:t>
            </w:r>
          </w:p>
        </w:tc>
        <w:tc>
          <w:tcPr>
            <w:tcW w:w="1566" w:type="dxa"/>
            <w:gridSpan w:val="2"/>
            <w:tcBorders>
              <w:top w:val="nil"/>
              <w:left w:val="nil"/>
              <w:bottom w:val="single" w:color="auto" w:sz="4" w:space="0"/>
              <w:right w:val="single" w:color="auto" w:sz="4" w:space="0"/>
            </w:tcBorders>
            <w:noWrap w:val="0"/>
            <w:vAlign w:val="center"/>
          </w:tcPr>
          <w:p w14:paraId="79D86375">
            <w:pPr>
              <w:keepNext w:val="0"/>
              <w:keepLines w:val="0"/>
              <w:widowControl/>
              <w:suppressLineNumbers w:val="0"/>
              <w:jc w:val="left"/>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二级指标</w:t>
            </w:r>
          </w:p>
        </w:tc>
        <w:tc>
          <w:tcPr>
            <w:tcW w:w="2480" w:type="dxa"/>
            <w:gridSpan w:val="6"/>
            <w:tcBorders>
              <w:top w:val="single" w:color="auto" w:sz="4" w:space="0"/>
              <w:left w:val="nil"/>
              <w:bottom w:val="single" w:color="auto" w:sz="4" w:space="0"/>
              <w:right w:val="single" w:color="auto" w:sz="4" w:space="0"/>
            </w:tcBorders>
            <w:noWrap w:val="0"/>
            <w:vAlign w:val="center"/>
          </w:tcPr>
          <w:p w14:paraId="05C6B6EE">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三级指标</w:t>
            </w:r>
          </w:p>
        </w:tc>
        <w:tc>
          <w:tcPr>
            <w:tcW w:w="1559" w:type="dxa"/>
            <w:gridSpan w:val="2"/>
            <w:tcBorders>
              <w:top w:val="nil"/>
              <w:left w:val="nil"/>
              <w:bottom w:val="single" w:color="auto" w:sz="4" w:space="0"/>
              <w:right w:val="single" w:color="auto" w:sz="4" w:space="0"/>
            </w:tcBorders>
            <w:noWrap w:val="0"/>
            <w:vAlign w:val="center"/>
          </w:tcPr>
          <w:p w14:paraId="10CF107D">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年度指标值</w:t>
            </w:r>
          </w:p>
        </w:tc>
        <w:tc>
          <w:tcPr>
            <w:tcW w:w="1419" w:type="dxa"/>
            <w:gridSpan w:val="2"/>
            <w:tcBorders>
              <w:top w:val="nil"/>
              <w:left w:val="nil"/>
              <w:bottom w:val="single" w:color="auto" w:sz="4" w:space="0"/>
              <w:right w:val="single" w:color="auto" w:sz="4" w:space="0"/>
            </w:tcBorders>
            <w:noWrap w:val="0"/>
            <w:vAlign w:val="center"/>
          </w:tcPr>
          <w:p w14:paraId="1C207A0D">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实际完成值</w:t>
            </w:r>
          </w:p>
        </w:tc>
        <w:tc>
          <w:tcPr>
            <w:tcW w:w="1494" w:type="dxa"/>
            <w:gridSpan w:val="4"/>
            <w:tcBorders>
              <w:top w:val="nil"/>
              <w:left w:val="nil"/>
              <w:bottom w:val="single" w:color="auto" w:sz="4" w:space="0"/>
              <w:right w:val="single" w:color="auto" w:sz="4" w:space="0"/>
            </w:tcBorders>
            <w:noWrap w:val="0"/>
            <w:vAlign w:val="center"/>
          </w:tcPr>
          <w:p w14:paraId="4EBE9358">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18"/>
                <w:szCs w:val="18"/>
                <w:u w:val="none"/>
                <w:lang w:val="en-US" w:eastAsia="zh-CN" w:bidi="ar"/>
              </w:rPr>
              <w:t>分值</w:t>
            </w:r>
          </w:p>
        </w:tc>
        <w:tc>
          <w:tcPr>
            <w:tcW w:w="1553" w:type="dxa"/>
            <w:gridSpan w:val="4"/>
            <w:tcBorders>
              <w:top w:val="nil"/>
              <w:left w:val="nil"/>
              <w:bottom w:val="single" w:color="auto" w:sz="4" w:space="0"/>
              <w:right w:val="single" w:color="auto" w:sz="4" w:space="0"/>
            </w:tcBorders>
            <w:noWrap w:val="0"/>
            <w:vAlign w:val="center"/>
          </w:tcPr>
          <w:p w14:paraId="1D7B5D2F">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得分</w:t>
            </w:r>
          </w:p>
        </w:tc>
        <w:tc>
          <w:tcPr>
            <w:tcW w:w="2163" w:type="dxa"/>
            <w:gridSpan w:val="4"/>
            <w:tcBorders>
              <w:top w:val="single" w:color="auto" w:sz="4" w:space="0"/>
              <w:left w:val="nil"/>
              <w:bottom w:val="single" w:color="auto" w:sz="4" w:space="0"/>
              <w:right w:val="single" w:color="auto" w:sz="4" w:space="0"/>
            </w:tcBorders>
            <w:noWrap w:val="0"/>
            <w:vAlign w:val="center"/>
          </w:tcPr>
          <w:p w14:paraId="1BE1AF8D">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4CF2D0D9">
        <w:tblPrEx>
          <w:tblCellMar>
            <w:top w:w="0" w:type="dxa"/>
            <w:left w:w="108" w:type="dxa"/>
            <w:bottom w:w="0" w:type="dxa"/>
            <w:right w:w="108" w:type="dxa"/>
          </w:tblCellMar>
        </w:tblPrEx>
        <w:trPr>
          <w:gridAfter w:val="1"/>
          <w:wAfter w:w="138" w:type="dxa"/>
          <w:trHeight w:val="403" w:hRule="exact"/>
          <w:jc w:val="center"/>
        </w:trPr>
        <w:tc>
          <w:tcPr>
            <w:tcW w:w="850" w:type="dxa"/>
            <w:gridSpan w:val="2"/>
            <w:vMerge w:val="continue"/>
            <w:tcBorders>
              <w:left w:val="single" w:color="auto" w:sz="4" w:space="0"/>
              <w:right w:val="single" w:color="auto" w:sz="4" w:space="0"/>
            </w:tcBorders>
            <w:noWrap w:val="0"/>
            <w:vAlign w:val="center"/>
          </w:tcPr>
          <w:p w14:paraId="18522918">
            <w:pPr>
              <w:jc w:val="center"/>
              <w:rPr>
                <w:rFonts w:ascii="宋体" w:hAnsi="宋体" w:cs="宋体"/>
                <w:kern w:val="0"/>
                <w:sz w:val="18"/>
                <w:szCs w:val="18"/>
                <w:highlight w:val="none"/>
              </w:rPr>
            </w:pPr>
          </w:p>
        </w:tc>
        <w:tc>
          <w:tcPr>
            <w:tcW w:w="1076" w:type="dxa"/>
            <w:gridSpan w:val="2"/>
            <w:vMerge w:val="restart"/>
            <w:tcBorders>
              <w:top w:val="nil"/>
              <w:left w:val="single" w:color="auto" w:sz="4" w:space="0"/>
              <w:bottom w:val="single" w:color="auto" w:sz="4" w:space="0"/>
              <w:right w:val="single" w:color="auto" w:sz="4" w:space="0"/>
            </w:tcBorders>
            <w:noWrap w:val="0"/>
            <w:vAlign w:val="center"/>
          </w:tcPr>
          <w:p w14:paraId="76E38D3D">
            <w:pPr>
              <w:keepNext w:val="0"/>
              <w:keepLines w:val="0"/>
              <w:widowControl/>
              <w:suppressLineNumbers w:val="0"/>
              <w:jc w:val="center"/>
              <w:textAlignment w:val="center"/>
              <w:rPr>
                <w:rFonts w:hint="eastAsia"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产出指标（40分）</w:t>
            </w:r>
          </w:p>
        </w:tc>
        <w:tc>
          <w:tcPr>
            <w:tcW w:w="1566" w:type="dxa"/>
            <w:gridSpan w:val="2"/>
            <w:tcBorders>
              <w:top w:val="nil"/>
              <w:left w:val="single" w:color="auto" w:sz="4" w:space="0"/>
              <w:bottom w:val="single" w:color="auto" w:sz="4" w:space="0"/>
              <w:right w:val="single" w:color="auto" w:sz="4" w:space="0"/>
            </w:tcBorders>
            <w:noWrap w:val="0"/>
            <w:vAlign w:val="center"/>
          </w:tcPr>
          <w:p w14:paraId="65B6B3ED">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数量指标</w:t>
            </w:r>
          </w:p>
        </w:tc>
        <w:tc>
          <w:tcPr>
            <w:tcW w:w="2480" w:type="dxa"/>
            <w:gridSpan w:val="6"/>
            <w:tcBorders>
              <w:top w:val="single" w:color="auto" w:sz="4" w:space="0"/>
              <w:left w:val="nil"/>
              <w:bottom w:val="single" w:color="auto" w:sz="4" w:space="0"/>
              <w:right w:val="single" w:color="auto" w:sz="4" w:space="0"/>
            </w:tcBorders>
            <w:noWrap w:val="0"/>
            <w:vAlign w:val="center"/>
          </w:tcPr>
          <w:p w14:paraId="1455966D">
            <w:pPr>
              <w:keepNext w:val="0"/>
              <w:keepLines w:val="0"/>
              <w:widowControl/>
              <w:suppressLineNumbers w:val="0"/>
              <w:jc w:val="left"/>
              <w:textAlignment w:val="center"/>
              <w:rPr>
                <w:rFonts w:ascii="宋体" w:hAnsi="宋体" w:cs="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指标1：法律培训</w:t>
            </w:r>
          </w:p>
        </w:tc>
        <w:tc>
          <w:tcPr>
            <w:tcW w:w="1559" w:type="dxa"/>
            <w:gridSpan w:val="2"/>
            <w:tcBorders>
              <w:top w:val="nil"/>
              <w:left w:val="nil"/>
              <w:bottom w:val="single" w:color="auto" w:sz="4" w:space="0"/>
              <w:right w:val="single" w:color="auto" w:sz="4" w:space="0"/>
            </w:tcBorders>
            <w:noWrap w:val="0"/>
            <w:vAlign w:val="center"/>
          </w:tcPr>
          <w:p w14:paraId="6C244C89">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419" w:type="dxa"/>
            <w:gridSpan w:val="2"/>
            <w:tcBorders>
              <w:top w:val="nil"/>
              <w:left w:val="nil"/>
              <w:bottom w:val="single" w:color="auto" w:sz="4" w:space="0"/>
              <w:right w:val="single" w:color="auto" w:sz="4" w:space="0"/>
            </w:tcBorders>
            <w:noWrap w:val="0"/>
            <w:vAlign w:val="center"/>
          </w:tcPr>
          <w:p w14:paraId="4D2C2D63">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494" w:type="dxa"/>
            <w:gridSpan w:val="4"/>
            <w:tcBorders>
              <w:top w:val="nil"/>
              <w:left w:val="nil"/>
              <w:bottom w:val="single" w:color="auto" w:sz="4" w:space="0"/>
              <w:right w:val="single" w:color="auto" w:sz="4" w:space="0"/>
            </w:tcBorders>
            <w:noWrap w:val="0"/>
            <w:vAlign w:val="center"/>
          </w:tcPr>
          <w:p w14:paraId="301D50F0">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18"/>
                <w:szCs w:val="18"/>
                <w:u w:val="none"/>
                <w:lang w:val="en-US" w:eastAsia="zh-CN" w:bidi="ar"/>
              </w:rPr>
              <w:t>20</w:t>
            </w:r>
          </w:p>
        </w:tc>
        <w:tc>
          <w:tcPr>
            <w:tcW w:w="1553" w:type="dxa"/>
            <w:gridSpan w:val="4"/>
            <w:tcBorders>
              <w:top w:val="nil"/>
              <w:left w:val="nil"/>
              <w:bottom w:val="single" w:color="auto" w:sz="4" w:space="0"/>
              <w:right w:val="single" w:color="auto" w:sz="4" w:space="0"/>
            </w:tcBorders>
            <w:noWrap w:val="0"/>
            <w:vAlign w:val="center"/>
          </w:tcPr>
          <w:p w14:paraId="5B288898">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2163" w:type="dxa"/>
            <w:gridSpan w:val="4"/>
            <w:tcBorders>
              <w:top w:val="single" w:color="auto" w:sz="4" w:space="0"/>
              <w:left w:val="nil"/>
              <w:bottom w:val="single" w:color="auto" w:sz="4" w:space="0"/>
              <w:right w:val="single" w:color="auto" w:sz="4" w:space="0"/>
            </w:tcBorders>
            <w:noWrap w:val="0"/>
            <w:vAlign w:val="center"/>
          </w:tcPr>
          <w:p w14:paraId="6A49E80A">
            <w:pPr>
              <w:jc w:val="center"/>
              <w:rPr>
                <w:rFonts w:ascii="宋体" w:hAnsi="宋体" w:cs="宋体"/>
                <w:kern w:val="0"/>
                <w:sz w:val="18"/>
                <w:szCs w:val="18"/>
                <w:highlight w:val="none"/>
              </w:rPr>
            </w:pPr>
          </w:p>
        </w:tc>
      </w:tr>
      <w:tr w14:paraId="0145CFA0">
        <w:tblPrEx>
          <w:tblCellMar>
            <w:top w:w="0" w:type="dxa"/>
            <w:left w:w="108" w:type="dxa"/>
            <w:bottom w:w="0" w:type="dxa"/>
            <w:right w:w="108" w:type="dxa"/>
          </w:tblCellMar>
        </w:tblPrEx>
        <w:trPr>
          <w:gridAfter w:val="1"/>
          <w:wAfter w:w="138" w:type="dxa"/>
          <w:trHeight w:val="403" w:hRule="exact"/>
          <w:jc w:val="center"/>
        </w:trPr>
        <w:tc>
          <w:tcPr>
            <w:tcW w:w="850" w:type="dxa"/>
            <w:gridSpan w:val="2"/>
            <w:vMerge w:val="continue"/>
            <w:tcBorders>
              <w:left w:val="single" w:color="auto" w:sz="4" w:space="0"/>
              <w:right w:val="single" w:color="auto" w:sz="4" w:space="0"/>
            </w:tcBorders>
            <w:noWrap w:val="0"/>
            <w:vAlign w:val="center"/>
          </w:tcPr>
          <w:p w14:paraId="676DD09E">
            <w:pPr>
              <w:jc w:val="center"/>
              <w:rPr>
                <w:rFonts w:ascii="宋体" w:hAnsi="宋体" w:cs="宋体"/>
                <w:kern w:val="0"/>
                <w:sz w:val="18"/>
                <w:szCs w:val="18"/>
                <w:highlight w:val="none"/>
              </w:rPr>
            </w:pPr>
          </w:p>
        </w:tc>
        <w:tc>
          <w:tcPr>
            <w:tcW w:w="1076" w:type="dxa"/>
            <w:gridSpan w:val="2"/>
            <w:vMerge w:val="continue"/>
            <w:tcBorders>
              <w:top w:val="nil"/>
              <w:left w:val="single" w:color="auto" w:sz="4" w:space="0"/>
              <w:bottom w:val="single" w:color="auto" w:sz="4" w:space="0"/>
              <w:right w:val="single" w:color="auto" w:sz="4" w:space="0"/>
            </w:tcBorders>
            <w:noWrap w:val="0"/>
            <w:vAlign w:val="center"/>
          </w:tcPr>
          <w:p w14:paraId="2DBB35B1">
            <w:pPr>
              <w:jc w:val="center"/>
              <w:rPr>
                <w:rFonts w:ascii="宋体" w:hAnsi="宋体" w:cs="宋体"/>
                <w:kern w:val="0"/>
                <w:sz w:val="18"/>
                <w:szCs w:val="18"/>
                <w:highlight w:val="none"/>
              </w:rPr>
            </w:pPr>
          </w:p>
        </w:tc>
        <w:tc>
          <w:tcPr>
            <w:tcW w:w="1566" w:type="dxa"/>
            <w:gridSpan w:val="2"/>
            <w:tcBorders>
              <w:top w:val="nil"/>
              <w:left w:val="single" w:color="auto" w:sz="4" w:space="0"/>
              <w:bottom w:val="single" w:color="auto" w:sz="4" w:space="0"/>
              <w:right w:val="single" w:color="auto" w:sz="4" w:space="0"/>
            </w:tcBorders>
            <w:noWrap w:val="0"/>
            <w:vAlign w:val="center"/>
          </w:tcPr>
          <w:p w14:paraId="414C8029">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数量指标</w:t>
            </w:r>
          </w:p>
        </w:tc>
        <w:tc>
          <w:tcPr>
            <w:tcW w:w="2480" w:type="dxa"/>
            <w:gridSpan w:val="6"/>
            <w:tcBorders>
              <w:top w:val="single" w:color="auto" w:sz="4" w:space="0"/>
              <w:left w:val="nil"/>
              <w:bottom w:val="single" w:color="auto" w:sz="4" w:space="0"/>
              <w:right w:val="single" w:color="auto" w:sz="4" w:space="0"/>
            </w:tcBorders>
            <w:noWrap w:val="0"/>
            <w:vAlign w:val="center"/>
          </w:tcPr>
          <w:p w14:paraId="18402BDC">
            <w:pPr>
              <w:keepNext w:val="0"/>
              <w:keepLines w:val="0"/>
              <w:widowControl/>
              <w:suppressLineNumbers w:val="0"/>
              <w:jc w:val="left"/>
              <w:textAlignment w:val="center"/>
              <w:rPr>
                <w:rFonts w:ascii="宋体" w:hAnsi="宋体" w:cs="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指标1：协助完成合同审查</w:t>
            </w:r>
          </w:p>
        </w:tc>
        <w:tc>
          <w:tcPr>
            <w:tcW w:w="1559" w:type="dxa"/>
            <w:gridSpan w:val="2"/>
            <w:tcBorders>
              <w:top w:val="nil"/>
              <w:left w:val="nil"/>
              <w:bottom w:val="single" w:color="auto" w:sz="4" w:space="0"/>
              <w:right w:val="single" w:color="auto" w:sz="4" w:space="0"/>
            </w:tcBorders>
            <w:noWrap w:val="0"/>
            <w:vAlign w:val="center"/>
          </w:tcPr>
          <w:p w14:paraId="00747B7D">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419" w:type="dxa"/>
            <w:gridSpan w:val="2"/>
            <w:tcBorders>
              <w:top w:val="nil"/>
              <w:left w:val="nil"/>
              <w:bottom w:val="single" w:color="auto" w:sz="4" w:space="0"/>
              <w:right w:val="single" w:color="auto" w:sz="4" w:space="0"/>
            </w:tcBorders>
            <w:noWrap w:val="0"/>
            <w:vAlign w:val="center"/>
          </w:tcPr>
          <w:p w14:paraId="5403A978">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494" w:type="dxa"/>
            <w:gridSpan w:val="4"/>
            <w:tcBorders>
              <w:top w:val="nil"/>
              <w:left w:val="nil"/>
              <w:bottom w:val="single" w:color="auto" w:sz="4" w:space="0"/>
              <w:right w:val="single" w:color="auto" w:sz="4" w:space="0"/>
            </w:tcBorders>
            <w:noWrap w:val="0"/>
            <w:vAlign w:val="center"/>
          </w:tcPr>
          <w:p w14:paraId="185130EE">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18"/>
                <w:szCs w:val="18"/>
                <w:u w:val="none"/>
                <w:lang w:val="en-US" w:eastAsia="zh-CN" w:bidi="ar"/>
              </w:rPr>
              <w:t>20</w:t>
            </w:r>
          </w:p>
        </w:tc>
        <w:tc>
          <w:tcPr>
            <w:tcW w:w="1553" w:type="dxa"/>
            <w:gridSpan w:val="4"/>
            <w:tcBorders>
              <w:top w:val="nil"/>
              <w:left w:val="nil"/>
              <w:bottom w:val="single" w:color="auto" w:sz="4" w:space="0"/>
              <w:right w:val="single" w:color="auto" w:sz="4" w:space="0"/>
            </w:tcBorders>
            <w:noWrap w:val="0"/>
            <w:vAlign w:val="center"/>
          </w:tcPr>
          <w:p w14:paraId="4A9853E4">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2163" w:type="dxa"/>
            <w:gridSpan w:val="4"/>
            <w:tcBorders>
              <w:top w:val="single" w:color="auto" w:sz="4" w:space="0"/>
              <w:left w:val="nil"/>
              <w:bottom w:val="single" w:color="auto" w:sz="4" w:space="0"/>
              <w:right w:val="single" w:color="auto" w:sz="4" w:space="0"/>
            </w:tcBorders>
            <w:noWrap w:val="0"/>
            <w:vAlign w:val="center"/>
          </w:tcPr>
          <w:p w14:paraId="3C74BCF3">
            <w:pPr>
              <w:jc w:val="center"/>
              <w:rPr>
                <w:rFonts w:ascii="宋体" w:hAnsi="宋体" w:cs="宋体"/>
                <w:kern w:val="0"/>
                <w:sz w:val="18"/>
                <w:szCs w:val="18"/>
                <w:highlight w:val="none"/>
              </w:rPr>
            </w:pPr>
          </w:p>
        </w:tc>
      </w:tr>
      <w:tr w14:paraId="29EA718F">
        <w:tblPrEx>
          <w:tblCellMar>
            <w:top w:w="0" w:type="dxa"/>
            <w:left w:w="108" w:type="dxa"/>
            <w:bottom w:w="0" w:type="dxa"/>
            <w:right w:w="108" w:type="dxa"/>
          </w:tblCellMar>
        </w:tblPrEx>
        <w:trPr>
          <w:gridAfter w:val="1"/>
          <w:wAfter w:w="138" w:type="dxa"/>
          <w:trHeight w:val="403" w:hRule="exact"/>
          <w:jc w:val="center"/>
        </w:trPr>
        <w:tc>
          <w:tcPr>
            <w:tcW w:w="850" w:type="dxa"/>
            <w:gridSpan w:val="2"/>
            <w:vMerge w:val="continue"/>
            <w:tcBorders>
              <w:left w:val="single" w:color="auto" w:sz="4" w:space="0"/>
              <w:right w:val="single" w:color="auto" w:sz="4" w:space="0"/>
            </w:tcBorders>
            <w:noWrap w:val="0"/>
            <w:vAlign w:val="center"/>
          </w:tcPr>
          <w:p w14:paraId="00D97B2B">
            <w:pPr>
              <w:jc w:val="center"/>
              <w:rPr>
                <w:rFonts w:ascii="宋体" w:hAnsi="宋体" w:cs="宋体"/>
                <w:kern w:val="0"/>
                <w:sz w:val="18"/>
                <w:szCs w:val="18"/>
                <w:highlight w:val="none"/>
              </w:rPr>
            </w:pPr>
          </w:p>
        </w:tc>
        <w:tc>
          <w:tcPr>
            <w:tcW w:w="1076" w:type="dxa"/>
            <w:gridSpan w:val="2"/>
            <w:tcBorders>
              <w:top w:val="nil"/>
              <w:left w:val="single" w:color="auto" w:sz="4" w:space="0"/>
              <w:bottom w:val="single" w:color="auto" w:sz="4" w:space="0"/>
              <w:right w:val="single" w:color="auto" w:sz="4" w:space="0"/>
            </w:tcBorders>
            <w:noWrap w:val="0"/>
            <w:vAlign w:val="center"/>
          </w:tcPr>
          <w:p w14:paraId="464BA79A">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效益指标</w:t>
            </w:r>
          </w:p>
        </w:tc>
        <w:tc>
          <w:tcPr>
            <w:tcW w:w="1566" w:type="dxa"/>
            <w:gridSpan w:val="2"/>
            <w:tcBorders>
              <w:top w:val="nil"/>
              <w:left w:val="single" w:color="auto" w:sz="4" w:space="0"/>
              <w:bottom w:val="single" w:color="auto" w:sz="4" w:space="0"/>
              <w:right w:val="single" w:color="auto" w:sz="4" w:space="0"/>
            </w:tcBorders>
            <w:noWrap w:val="0"/>
            <w:vAlign w:val="center"/>
          </w:tcPr>
          <w:p w14:paraId="55621072">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可持续影响指标</w:t>
            </w:r>
          </w:p>
        </w:tc>
        <w:tc>
          <w:tcPr>
            <w:tcW w:w="2480" w:type="dxa"/>
            <w:gridSpan w:val="6"/>
            <w:tcBorders>
              <w:top w:val="single" w:color="auto" w:sz="4" w:space="0"/>
              <w:left w:val="nil"/>
              <w:bottom w:val="single" w:color="auto" w:sz="4" w:space="0"/>
              <w:right w:val="single" w:color="auto" w:sz="4" w:space="0"/>
            </w:tcBorders>
            <w:noWrap w:val="0"/>
            <w:vAlign w:val="center"/>
          </w:tcPr>
          <w:p w14:paraId="6A9E71E5">
            <w:pPr>
              <w:keepNext w:val="0"/>
              <w:keepLines w:val="0"/>
              <w:widowControl/>
              <w:suppressLineNumbers w:val="0"/>
              <w:jc w:val="left"/>
              <w:textAlignment w:val="center"/>
              <w:rPr>
                <w:rFonts w:ascii="宋体" w:hAnsi="宋体" w:cs="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指标1：因经过法律咨询的事件发生法律纠纷</w:t>
            </w:r>
          </w:p>
        </w:tc>
        <w:tc>
          <w:tcPr>
            <w:tcW w:w="1559" w:type="dxa"/>
            <w:gridSpan w:val="2"/>
            <w:tcBorders>
              <w:top w:val="nil"/>
              <w:left w:val="nil"/>
              <w:bottom w:val="single" w:color="auto" w:sz="4" w:space="0"/>
              <w:right w:val="single" w:color="auto" w:sz="4" w:space="0"/>
            </w:tcBorders>
            <w:noWrap w:val="0"/>
            <w:vAlign w:val="center"/>
          </w:tcPr>
          <w:p w14:paraId="4543D17D">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419" w:type="dxa"/>
            <w:gridSpan w:val="2"/>
            <w:tcBorders>
              <w:top w:val="nil"/>
              <w:left w:val="nil"/>
              <w:bottom w:val="single" w:color="auto" w:sz="4" w:space="0"/>
              <w:right w:val="single" w:color="auto" w:sz="4" w:space="0"/>
            </w:tcBorders>
            <w:noWrap w:val="0"/>
            <w:vAlign w:val="center"/>
          </w:tcPr>
          <w:p w14:paraId="78036C7F">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0</w:t>
            </w:r>
          </w:p>
        </w:tc>
        <w:tc>
          <w:tcPr>
            <w:tcW w:w="1494" w:type="dxa"/>
            <w:gridSpan w:val="4"/>
            <w:tcBorders>
              <w:top w:val="nil"/>
              <w:left w:val="nil"/>
              <w:bottom w:val="single" w:color="auto" w:sz="4" w:space="0"/>
              <w:right w:val="single" w:color="auto" w:sz="4" w:space="0"/>
            </w:tcBorders>
            <w:noWrap w:val="0"/>
            <w:vAlign w:val="center"/>
          </w:tcPr>
          <w:p w14:paraId="37E182E7">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18"/>
                <w:szCs w:val="18"/>
                <w:u w:val="none"/>
                <w:lang w:val="en-US" w:eastAsia="zh-CN" w:bidi="ar"/>
              </w:rPr>
              <w:t>30</w:t>
            </w:r>
          </w:p>
        </w:tc>
        <w:tc>
          <w:tcPr>
            <w:tcW w:w="1553" w:type="dxa"/>
            <w:gridSpan w:val="4"/>
            <w:tcBorders>
              <w:top w:val="nil"/>
              <w:left w:val="nil"/>
              <w:bottom w:val="single" w:color="auto" w:sz="4" w:space="0"/>
              <w:right w:val="single" w:color="auto" w:sz="4" w:space="0"/>
            </w:tcBorders>
            <w:noWrap w:val="0"/>
            <w:vAlign w:val="center"/>
          </w:tcPr>
          <w:p w14:paraId="786CEA00">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30</w:t>
            </w:r>
          </w:p>
        </w:tc>
        <w:tc>
          <w:tcPr>
            <w:tcW w:w="2163" w:type="dxa"/>
            <w:gridSpan w:val="4"/>
            <w:tcBorders>
              <w:top w:val="single" w:color="auto" w:sz="4" w:space="0"/>
              <w:left w:val="nil"/>
              <w:bottom w:val="single" w:color="auto" w:sz="4" w:space="0"/>
              <w:right w:val="single" w:color="auto" w:sz="4" w:space="0"/>
            </w:tcBorders>
            <w:noWrap w:val="0"/>
            <w:vAlign w:val="center"/>
          </w:tcPr>
          <w:p w14:paraId="1025EBFF">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未发生法律纠纷</w:t>
            </w:r>
          </w:p>
        </w:tc>
      </w:tr>
      <w:tr w14:paraId="7F4D3DFF">
        <w:tblPrEx>
          <w:tblCellMar>
            <w:top w:w="0" w:type="dxa"/>
            <w:left w:w="108" w:type="dxa"/>
            <w:bottom w:w="0" w:type="dxa"/>
            <w:right w:w="108" w:type="dxa"/>
          </w:tblCellMar>
        </w:tblPrEx>
        <w:trPr>
          <w:gridAfter w:val="1"/>
          <w:wAfter w:w="138" w:type="dxa"/>
          <w:trHeight w:val="403" w:hRule="exact"/>
          <w:jc w:val="center"/>
        </w:trPr>
        <w:tc>
          <w:tcPr>
            <w:tcW w:w="850" w:type="dxa"/>
            <w:gridSpan w:val="2"/>
            <w:vMerge w:val="continue"/>
            <w:tcBorders>
              <w:left w:val="single" w:color="auto" w:sz="4" w:space="0"/>
              <w:bottom w:val="single" w:color="auto" w:sz="4" w:space="0"/>
              <w:right w:val="single" w:color="auto" w:sz="4" w:space="0"/>
            </w:tcBorders>
            <w:noWrap w:val="0"/>
            <w:vAlign w:val="center"/>
          </w:tcPr>
          <w:p w14:paraId="6946CA21">
            <w:pPr>
              <w:jc w:val="center"/>
              <w:rPr>
                <w:rFonts w:ascii="宋体" w:hAnsi="宋体" w:cs="宋体"/>
                <w:kern w:val="0"/>
                <w:sz w:val="18"/>
                <w:szCs w:val="18"/>
                <w:highlight w:val="none"/>
              </w:rPr>
            </w:pPr>
          </w:p>
        </w:tc>
        <w:tc>
          <w:tcPr>
            <w:tcW w:w="1076" w:type="dxa"/>
            <w:gridSpan w:val="2"/>
            <w:tcBorders>
              <w:top w:val="nil"/>
              <w:left w:val="single" w:color="auto" w:sz="4" w:space="0"/>
              <w:bottom w:val="single" w:color="auto" w:sz="4" w:space="0"/>
              <w:right w:val="single" w:color="auto" w:sz="4" w:space="0"/>
            </w:tcBorders>
            <w:noWrap w:val="0"/>
            <w:vAlign w:val="center"/>
          </w:tcPr>
          <w:p w14:paraId="7E2FCD86">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成本指标（10分）</w:t>
            </w:r>
          </w:p>
        </w:tc>
        <w:tc>
          <w:tcPr>
            <w:tcW w:w="1566" w:type="dxa"/>
            <w:gridSpan w:val="2"/>
            <w:tcBorders>
              <w:top w:val="nil"/>
              <w:left w:val="single" w:color="auto" w:sz="4" w:space="0"/>
              <w:bottom w:val="single" w:color="auto" w:sz="4" w:space="0"/>
              <w:right w:val="single" w:color="auto" w:sz="4" w:space="0"/>
            </w:tcBorders>
            <w:noWrap w:val="0"/>
            <w:vAlign w:val="center"/>
          </w:tcPr>
          <w:p w14:paraId="0224B910">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经济成本指标</w:t>
            </w:r>
          </w:p>
        </w:tc>
        <w:tc>
          <w:tcPr>
            <w:tcW w:w="2480" w:type="dxa"/>
            <w:gridSpan w:val="6"/>
            <w:tcBorders>
              <w:top w:val="single" w:color="auto" w:sz="4" w:space="0"/>
              <w:left w:val="nil"/>
              <w:bottom w:val="single" w:color="auto" w:sz="4" w:space="0"/>
              <w:right w:val="single" w:color="auto" w:sz="4" w:space="0"/>
            </w:tcBorders>
            <w:noWrap w:val="0"/>
            <w:vAlign w:val="center"/>
          </w:tcPr>
          <w:p w14:paraId="052DBC05">
            <w:pPr>
              <w:keepNext w:val="0"/>
              <w:keepLines w:val="0"/>
              <w:widowControl/>
              <w:suppressLineNumbers w:val="0"/>
              <w:jc w:val="left"/>
              <w:textAlignment w:val="center"/>
              <w:rPr>
                <w:rFonts w:ascii="宋体" w:hAnsi="宋体" w:cs="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指标1：年度法律服务费</w:t>
            </w:r>
          </w:p>
        </w:tc>
        <w:tc>
          <w:tcPr>
            <w:tcW w:w="1559" w:type="dxa"/>
            <w:gridSpan w:val="2"/>
            <w:tcBorders>
              <w:top w:val="nil"/>
              <w:left w:val="nil"/>
              <w:bottom w:val="single" w:color="auto" w:sz="4" w:space="0"/>
              <w:right w:val="single" w:color="auto" w:sz="4" w:space="0"/>
            </w:tcBorders>
            <w:noWrap w:val="0"/>
            <w:vAlign w:val="center"/>
          </w:tcPr>
          <w:p w14:paraId="0F4E37BA">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≤5万元</w:t>
            </w:r>
          </w:p>
        </w:tc>
        <w:tc>
          <w:tcPr>
            <w:tcW w:w="1419" w:type="dxa"/>
            <w:gridSpan w:val="2"/>
            <w:tcBorders>
              <w:top w:val="nil"/>
              <w:left w:val="nil"/>
              <w:bottom w:val="single" w:color="auto" w:sz="4" w:space="0"/>
              <w:right w:val="single" w:color="auto" w:sz="4" w:space="0"/>
            </w:tcBorders>
            <w:noWrap w:val="0"/>
            <w:vAlign w:val="center"/>
          </w:tcPr>
          <w:p w14:paraId="687FE7A4">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5万元</w:t>
            </w:r>
          </w:p>
        </w:tc>
        <w:tc>
          <w:tcPr>
            <w:tcW w:w="1494" w:type="dxa"/>
            <w:gridSpan w:val="4"/>
            <w:tcBorders>
              <w:top w:val="nil"/>
              <w:left w:val="nil"/>
              <w:bottom w:val="single" w:color="auto" w:sz="4" w:space="0"/>
              <w:right w:val="single" w:color="auto" w:sz="4" w:space="0"/>
            </w:tcBorders>
            <w:noWrap w:val="0"/>
            <w:vAlign w:val="center"/>
          </w:tcPr>
          <w:p w14:paraId="009CC38B">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18"/>
                <w:szCs w:val="18"/>
                <w:u w:val="none"/>
                <w:lang w:val="en-US" w:eastAsia="zh-CN" w:bidi="ar"/>
              </w:rPr>
              <w:t>20</w:t>
            </w:r>
          </w:p>
        </w:tc>
        <w:tc>
          <w:tcPr>
            <w:tcW w:w="1553" w:type="dxa"/>
            <w:gridSpan w:val="4"/>
            <w:tcBorders>
              <w:top w:val="nil"/>
              <w:left w:val="nil"/>
              <w:bottom w:val="single" w:color="auto" w:sz="4" w:space="0"/>
              <w:right w:val="single" w:color="auto" w:sz="4" w:space="0"/>
            </w:tcBorders>
            <w:noWrap w:val="0"/>
            <w:vAlign w:val="center"/>
          </w:tcPr>
          <w:p w14:paraId="0885438C">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2163" w:type="dxa"/>
            <w:gridSpan w:val="4"/>
            <w:tcBorders>
              <w:top w:val="single" w:color="auto" w:sz="4" w:space="0"/>
              <w:left w:val="nil"/>
              <w:bottom w:val="single" w:color="auto" w:sz="4" w:space="0"/>
              <w:right w:val="single" w:color="auto" w:sz="4" w:space="0"/>
            </w:tcBorders>
            <w:noWrap w:val="0"/>
            <w:vAlign w:val="center"/>
          </w:tcPr>
          <w:p w14:paraId="248A1E42">
            <w:pPr>
              <w:jc w:val="center"/>
              <w:rPr>
                <w:rFonts w:ascii="宋体" w:hAnsi="宋体" w:cs="宋体"/>
                <w:kern w:val="0"/>
                <w:sz w:val="18"/>
                <w:szCs w:val="18"/>
                <w:highlight w:val="none"/>
              </w:rPr>
            </w:pPr>
          </w:p>
        </w:tc>
      </w:tr>
      <w:tr w14:paraId="49C0DD5F">
        <w:tblPrEx>
          <w:tblCellMar>
            <w:top w:w="0" w:type="dxa"/>
            <w:left w:w="108" w:type="dxa"/>
            <w:bottom w:w="0" w:type="dxa"/>
            <w:right w:w="108" w:type="dxa"/>
          </w:tblCellMar>
        </w:tblPrEx>
        <w:trPr>
          <w:gridAfter w:val="1"/>
          <w:wAfter w:w="138" w:type="dxa"/>
          <w:trHeight w:val="438" w:hRule="exact"/>
          <w:jc w:val="center"/>
        </w:trPr>
        <w:tc>
          <w:tcPr>
            <w:tcW w:w="8950" w:type="dxa"/>
            <w:gridSpan w:val="16"/>
            <w:tcBorders>
              <w:top w:val="single" w:color="auto" w:sz="4" w:space="0"/>
              <w:left w:val="single" w:color="auto" w:sz="4" w:space="0"/>
              <w:bottom w:val="single" w:color="auto" w:sz="4" w:space="0"/>
              <w:right w:val="single" w:color="auto" w:sz="4" w:space="0"/>
            </w:tcBorders>
            <w:noWrap w:val="0"/>
            <w:vAlign w:val="center"/>
          </w:tcPr>
          <w:p w14:paraId="09B36857">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总分</w:t>
            </w:r>
          </w:p>
        </w:tc>
        <w:tc>
          <w:tcPr>
            <w:tcW w:w="1494" w:type="dxa"/>
            <w:gridSpan w:val="4"/>
            <w:tcBorders>
              <w:top w:val="nil"/>
              <w:left w:val="nil"/>
              <w:bottom w:val="single" w:color="auto" w:sz="4" w:space="0"/>
              <w:right w:val="single" w:color="auto" w:sz="4" w:space="0"/>
            </w:tcBorders>
            <w:noWrap w:val="0"/>
            <w:vAlign w:val="center"/>
          </w:tcPr>
          <w:p w14:paraId="5223B56F">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18"/>
                <w:szCs w:val="18"/>
                <w:u w:val="none"/>
                <w:lang w:val="en-US" w:eastAsia="zh-CN" w:bidi="ar"/>
              </w:rPr>
              <w:t>100</w:t>
            </w:r>
          </w:p>
        </w:tc>
        <w:tc>
          <w:tcPr>
            <w:tcW w:w="1553" w:type="dxa"/>
            <w:gridSpan w:val="4"/>
            <w:tcBorders>
              <w:top w:val="nil"/>
              <w:left w:val="nil"/>
              <w:bottom w:val="single" w:color="auto" w:sz="4" w:space="0"/>
              <w:right w:val="single" w:color="auto" w:sz="4" w:space="0"/>
            </w:tcBorders>
            <w:noWrap w:val="0"/>
            <w:vAlign w:val="center"/>
          </w:tcPr>
          <w:p w14:paraId="24B257EE">
            <w:pPr>
              <w:keepNext w:val="0"/>
              <w:keepLines w:val="0"/>
              <w:widowControl/>
              <w:suppressLineNumbers w:val="0"/>
              <w:jc w:val="center"/>
              <w:textAlignment w:val="center"/>
              <w:rPr>
                <w:rFonts w:ascii="宋体" w:hAnsi="宋体" w:cs="宋体"/>
                <w:kern w:val="0"/>
                <w:sz w:val="18"/>
                <w:szCs w:val="18"/>
                <w:highlight w:val="none"/>
              </w:rPr>
            </w:pPr>
            <w:r>
              <w:rPr>
                <w:rFonts w:hint="eastAsia" w:ascii="宋体" w:hAnsi="宋体" w:eastAsia="宋体" w:cs="宋体"/>
                <w:i w:val="0"/>
                <w:color w:val="000000"/>
                <w:kern w:val="0"/>
                <w:sz w:val="18"/>
                <w:szCs w:val="18"/>
                <w:u w:val="none"/>
                <w:lang w:val="en-US" w:eastAsia="zh-CN" w:bidi="ar"/>
              </w:rPr>
              <w:t>100</w:t>
            </w:r>
          </w:p>
        </w:tc>
        <w:tc>
          <w:tcPr>
            <w:tcW w:w="2163" w:type="dxa"/>
            <w:gridSpan w:val="4"/>
            <w:tcBorders>
              <w:top w:val="single" w:color="auto" w:sz="4" w:space="0"/>
              <w:left w:val="nil"/>
              <w:bottom w:val="single" w:color="auto" w:sz="4" w:space="0"/>
              <w:right w:val="single" w:color="auto" w:sz="4" w:space="0"/>
            </w:tcBorders>
            <w:noWrap w:val="0"/>
            <w:vAlign w:val="center"/>
          </w:tcPr>
          <w:p w14:paraId="4573F978">
            <w:pPr>
              <w:rPr>
                <w:rFonts w:ascii="宋体" w:hAnsi="宋体" w:cs="宋体"/>
                <w:kern w:val="0"/>
                <w:sz w:val="18"/>
                <w:szCs w:val="18"/>
                <w:highlight w:val="none"/>
              </w:rPr>
            </w:pPr>
          </w:p>
        </w:tc>
      </w:tr>
      <w:tr w14:paraId="776FC76D">
        <w:tblPrEx>
          <w:shd w:val="clear" w:color="auto" w:fill="auto"/>
          <w:tblCellMar>
            <w:top w:w="0" w:type="dxa"/>
            <w:left w:w="0" w:type="dxa"/>
            <w:bottom w:w="0" w:type="dxa"/>
            <w:right w:w="0" w:type="dxa"/>
          </w:tblCellMar>
        </w:tblPrEx>
        <w:trPr>
          <w:gridBefore w:val="1"/>
          <w:wBefore w:w="93" w:type="dxa"/>
          <w:trHeight w:val="319" w:hRule="atLeast"/>
          <w:jc w:val="center"/>
        </w:trPr>
        <w:tc>
          <w:tcPr>
            <w:tcW w:w="14205" w:type="dxa"/>
            <w:gridSpan w:val="28"/>
            <w:tcBorders>
              <w:top w:val="nil"/>
              <w:left w:val="nil"/>
              <w:bottom w:val="nil"/>
              <w:right w:val="nil"/>
            </w:tcBorders>
            <w:shd w:val="clear" w:color="auto" w:fill="auto"/>
            <w:tcMar>
              <w:top w:w="15" w:type="dxa"/>
              <w:left w:w="15" w:type="dxa"/>
              <w:right w:w="15" w:type="dxa"/>
            </w:tcMar>
            <w:vAlign w:val="center"/>
          </w:tcPr>
          <w:p w14:paraId="07F8EF86">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项目支出绩效自评表</w:t>
            </w:r>
          </w:p>
        </w:tc>
      </w:tr>
      <w:tr w14:paraId="7F6532C5">
        <w:tblPrEx>
          <w:shd w:val="clear" w:color="auto" w:fill="auto"/>
          <w:tblCellMar>
            <w:top w:w="0" w:type="dxa"/>
            <w:left w:w="0" w:type="dxa"/>
            <w:bottom w:w="0" w:type="dxa"/>
            <w:right w:w="0" w:type="dxa"/>
          </w:tblCellMar>
        </w:tblPrEx>
        <w:trPr>
          <w:gridBefore w:val="1"/>
          <w:wBefore w:w="93" w:type="dxa"/>
          <w:trHeight w:val="315" w:hRule="atLeast"/>
          <w:jc w:val="center"/>
        </w:trPr>
        <w:tc>
          <w:tcPr>
            <w:tcW w:w="14205" w:type="dxa"/>
            <w:gridSpan w:val="28"/>
            <w:tcBorders>
              <w:top w:val="nil"/>
              <w:left w:val="nil"/>
              <w:bottom w:val="nil"/>
              <w:right w:val="nil"/>
            </w:tcBorders>
            <w:shd w:val="clear" w:color="auto" w:fill="auto"/>
            <w:tcMar>
              <w:top w:w="15" w:type="dxa"/>
              <w:left w:w="15" w:type="dxa"/>
              <w:right w:w="15" w:type="dxa"/>
            </w:tcMar>
            <w:vAlign w:val="top"/>
          </w:tcPr>
          <w:p w14:paraId="2488DF70">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5511F43D">
        <w:tblPrEx>
          <w:shd w:val="clear" w:color="auto" w:fill="auto"/>
          <w:tblCellMar>
            <w:top w:w="0" w:type="dxa"/>
            <w:left w:w="0" w:type="dxa"/>
            <w:bottom w:w="0" w:type="dxa"/>
            <w:right w:w="0" w:type="dxa"/>
          </w:tblCellMar>
        </w:tblPrEx>
        <w:trPr>
          <w:gridBefore w:val="1"/>
          <w:wBefore w:w="93" w:type="dxa"/>
          <w:trHeight w:val="315" w:hRule="atLeast"/>
          <w:jc w:val="center"/>
        </w:trPr>
        <w:tc>
          <w:tcPr>
            <w:tcW w:w="19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0AA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22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CF9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集建地入市综合推介项目</w:t>
            </w:r>
          </w:p>
        </w:tc>
      </w:tr>
      <w:tr w14:paraId="594A48C1">
        <w:tblPrEx>
          <w:shd w:val="clear" w:color="auto" w:fill="auto"/>
          <w:tblCellMar>
            <w:top w:w="0" w:type="dxa"/>
            <w:left w:w="0" w:type="dxa"/>
            <w:bottom w:w="0" w:type="dxa"/>
            <w:right w:w="0" w:type="dxa"/>
          </w:tblCellMar>
        </w:tblPrEx>
        <w:trPr>
          <w:gridBefore w:val="1"/>
          <w:wBefore w:w="93" w:type="dxa"/>
          <w:trHeight w:val="315" w:hRule="atLeast"/>
          <w:jc w:val="center"/>
        </w:trPr>
        <w:tc>
          <w:tcPr>
            <w:tcW w:w="19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46F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6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4D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交易服务科</w:t>
            </w:r>
          </w:p>
        </w:tc>
        <w:tc>
          <w:tcPr>
            <w:tcW w:w="2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D1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4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A3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交易服务科</w:t>
            </w:r>
          </w:p>
        </w:tc>
      </w:tr>
      <w:tr w14:paraId="7D510947">
        <w:tblPrEx>
          <w:shd w:val="clear" w:color="auto" w:fill="auto"/>
          <w:tblCellMar>
            <w:top w:w="0" w:type="dxa"/>
            <w:left w:w="0" w:type="dxa"/>
            <w:bottom w:w="0" w:type="dxa"/>
            <w:right w:w="0" w:type="dxa"/>
          </w:tblCellMar>
        </w:tblPrEx>
        <w:trPr>
          <w:gridBefore w:val="1"/>
          <w:wBefore w:w="93" w:type="dxa"/>
          <w:trHeight w:val="315" w:hRule="atLeast"/>
          <w:jc w:val="center"/>
        </w:trPr>
        <w:tc>
          <w:tcPr>
            <w:tcW w:w="19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15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65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59FE">
            <w:pPr>
              <w:jc w:val="center"/>
              <w:rPr>
                <w:rFonts w:hint="eastAsia" w:ascii="宋体" w:hAnsi="宋体" w:eastAsia="宋体" w:cs="宋体"/>
                <w:i w:val="0"/>
                <w:color w:val="000000"/>
                <w:sz w:val="18"/>
                <w:szCs w:val="18"/>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B80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89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8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222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51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154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AD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CA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A3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2C89ED98">
        <w:tblPrEx>
          <w:shd w:val="clear" w:color="auto" w:fill="auto"/>
          <w:tblCellMar>
            <w:top w:w="0" w:type="dxa"/>
            <w:left w:w="0" w:type="dxa"/>
            <w:bottom w:w="0" w:type="dxa"/>
            <w:right w:w="0" w:type="dxa"/>
          </w:tblCellMar>
        </w:tblPrEx>
        <w:trPr>
          <w:gridBefore w:val="1"/>
          <w:wBefore w:w="93" w:type="dxa"/>
          <w:trHeight w:val="315" w:hRule="atLeast"/>
          <w:jc w:val="center"/>
        </w:trPr>
        <w:tc>
          <w:tcPr>
            <w:tcW w:w="19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4A698">
            <w:pPr>
              <w:jc w:val="center"/>
              <w:rPr>
                <w:rFonts w:hint="eastAsia" w:ascii="宋体" w:hAnsi="宋体" w:eastAsia="宋体" w:cs="宋体"/>
                <w:i w:val="0"/>
                <w:color w:val="000000"/>
                <w:sz w:val="18"/>
                <w:szCs w:val="18"/>
                <w:u w:val="none"/>
              </w:rPr>
            </w:pPr>
          </w:p>
        </w:tc>
        <w:tc>
          <w:tcPr>
            <w:tcW w:w="26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9251">
            <w:pPr>
              <w:jc w:val="center"/>
              <w:rPr>
                <w:rFonts w:hint="eastAsia" w:ascii="宋体" w:hAnsi="宋体" w:eastAsia="宋体" w:cs="宋体"/>
                <w:i w:val="0"/>
                <w:color w:val="000000"/>
                <w:sz w:val="18"/>
                <w:szCs w:val="18"/>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C156">
            <w:pPr>
              <w:jc w:val="center"/>
              <w:rPr>
                <w:rFonts w:hint="eastAsia" w:ascii="宋体" w:hAnsi="宋体" w:eastAsia="宋体" w:cs="宋体"/>
                <w:i w:val="0"/>
                <w:color w:val="000000"/>
                <w:sz w:val="18"/>
                <w:szCs w:val="18"/>
                <w:u w:val="none"/>
              </w:rPr>
            </w:pPr>
          </w:p>
        </w:tc>
        <w:tc>
          <w:tcPr>
            <w:tcW w:w="189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545C">
            <w:pPr>
              <w:jc w:val="center"/>
              <w:rPr>
                <w:rFonts w:hint="eastAsia" w:ascii="宋体" w:hAnsi="宋体" w:eastAsia="宋体" w:cs="宋体"/>
                <w:i w:val="0"/>
                <w:color w:val="000000"/>
                <w:sz w:val="18"/>
                <w:szCs w:val="18"/>
                <w:u w:val="none"/>
              </w:rPr>
            </w:pPr>
          </w:p>
        </w:tc>
        <w:tc>
          <w:tcPr>
            <w:tcW w:w="22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9665E">
            <w:pPr>
              <w:jc w:val="center"/>
              <w:rPr>
                <w:rFonts w:hint="eastAsia" w:ascii="宋体" w:hAnsi="宋体" w:eastAsia="宋体" w:cs="宋体"/>
                <w:i w:val="0"/>
                <w:color w:val="000000"/>
                <w:sz w:val="18"/>
                <w:szCs w:val="18"/>
                <w:u w:val="none"/>
              </w:rPr>
            </w:pPr>
          </w:p>
        </w:tc>
        <w:tc>
          <w:tcPr>
            <w:tcW w:w="15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CFDC">
            <w:pPr>
              <w:jc w:val="center"/>
              <w:rPr>
                <w:rFonts w:hint="eastAsia" w:ascii="宋体" w:hAnsi="宋体" w:eastAsia="宋体" w:cs="宋体"/>
                <w:i w:val="0"/>
                <w:color w:val="000000"/>
                <w:sz w:val="18"/>
                <w:szCs w:val="18"/>
                <w:u w:val="none"/>
              </w:rPr>
            </w:pPr>
          </w:p>
        </w:tc>
        <w:tc>
          <w:tcPr>
            <w:tcW w:w="1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F7537">
            <w:pPr>
              <w:jc w:val="center"/>
              <w:rPr>
                <w:rFonts w:hint="eastAsia" w:ascii="宋体" w:hAnsi="宋体" w:eastAsia="宋体" w:cs="宋体"/>
                <w:i w:val="0"/>
                <w:color w:val="000000"/>
                <w:sz w:val="18"/>
                <w:szCs w:val="18"/>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D4E2">
            <w:pPr>
              <w:jc w:val="center"/>
              <w:rPr>
                <w:rFonts w:hint="eastAsia" w:ascii="宋体" w:hAnsi="宋体" w:eastAsia="宋体" w:cs="宋体"/>
                <w:i w:val="0"/>
                <w:color w:val="000000"/>
                <w:sz w:val="18"/>
                <w:szCs w:val="18"/>
                <w:u w:val="none"/>
              </w:rPr>
            </w:pPr>
          </w:p>
        </w:tc>
      </w:tr>
      <w:tr w14:paraId="750AC743">
        <w:tblPrEx>
          <w:shd w:val="clear" w:color="auto" w:fill="auto"/>
          <w:tblCellMar>
            <w:top w:w="0" w:type="dxa"/>
            <w:left w:w="0" w:type="dxa"/>
            <w:bottom w:w="0" w:type="dxa"/>
            <w:right w:w="0" w:type="dxa"/>
          </w:tblCellMar>
        </w:tblPrEx>
        <w:trPr>
          <w:gridBefore w:val="1"/>
          <w:wBefore w:w="93" w:type="dxa"/>
          <w:trHeight w:val="315" w:hRule="atLeast"/>
          <w:jc w:val="center"/>
        </w:trPr>
        <w:tc>
          <w:tcPr>
            <w:tcW w:w="19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C31A9">
            <w:pPr>
              <w:jc w:val="center"/>
              <w:rPr>
                <w:rFonts w:hint="eastAsia" w:ascii="宋体" w:hAnsi="宋体" w:eastAsia="宋体" w:cs="宋体"/>
                <w:i w:val="0"/>
                <w:color w:val="000000"/>
                <w:sz w:val="18"/>
                <w:szCs w:val="18"/>
                <w:u w:val="none"/>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482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5AD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4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18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9.575</w:t>
            </w: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75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A9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0.9575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1D8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9.58 </w:t>
            </w:r>
          </w:p>
        </w:tc>
      </w:tr>
      <w:tr w14:paraId="0914B5D7">
        <w:tblPrEx>
          <w:shd w:val="clear" w:color="auto" w:fill="auto"/>
          <w:tblCellMar>
            <w:top w:w="0" w:type="dxa"/>
            <w:left w:w="0" w:type="dxa"/>
            <w:bottom w:w="0" w:type="dxa"/>
            <w:right w:w="0" w:type="dxa"/>
          </w:tblCellMar>
        </w:tblPrEx>
        <w:trPr>
          <w:gridBefore w:val="1"/>
          <w:wBefore w:w="93" w:type="dxa"/>
          <w:trHeight w:val="315" w:hRule="atLeast"/>
          <w:jc w:val="center"/>
        </w:trPr>
        <w:tc>
          <w:tcPr>
            <w:tcW w:w="19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68632">
            <w:pPr>
              <w:jc w:val="center"/>
              <w:rPr>
                <w:rFonts w:hint="eastAsia" w:ascii="宋体" w:hAnsi="宋体" w:eastAsia="宋体" w:cs="宋体"/>
                <w:i w:val="0"/>
                <w:color w:val="000000"/>
                <w:sz w:val="18"/>
                <w:szCs w:val="18"/>
                <w:u w:val="none"/>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DA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其中：当年财政拨款</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CB4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5EA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79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9.575</w:t>
            </w: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077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54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0.9575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FC2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1646B1E">
        <w:tblPrEx>
          <w:shd w:val="clear" w:color="auto" w:fill="auto"/>
          <w:tblCellMar>
            <w:top w:w="0" w:type="dxa"/>
            <w:left w:w="0" w:type="dxa"/>
            <w:bottom w:w="0" w:type="dxa"/>
            <w:right w:w="0" w:type="dxa"/>
          </w:tblCellMar>
        </w:tblPrEx>
        <w:trPr>
          <w:gridBefore w:val="1"/>
          <w:wBefore w:w="93" w:type="dxa"/>
          <w:trHeight w:val="315" w:hRule="atLeast"/>
          <w:jc w:val="center"/>
        </w:trPr>
        <w:tc>
          <w:tcPr>
            <w:tcW w:w="19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ECAD">
            <w:pPr>
              <w:jc w:val="center"/>
              <w:rPr>
                <w:rFonts w:hint="eastAsia" w:ascii="宋体" w:hAnsi="宋体" w:eastAsia="宋体" w:cs="宋体"/>
                <w:i w:val="0"/>
                <w:color w:val="000000"/>
                <w:sz w:val="18"/>
                <w:szCs w:val="18"/>
                <w:u w:val="none"/>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83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17D3F">
            <w:pPr>
              <w:jc w:val="center"/>
              <w:rPr>
                <w:rFonts w:hint="eastAsia" w:ascii="宋体" w:hAnsi="宋体" w:eastAsia="宋体" w:cs="宋体"/>
                <w:i w:val="0"/>
                <w:color w:val="000000"/>
                <w:sz w:val="18"/>
                <w:szCs w:val="18"/>
                <w:u w:val="none"/>
              </w:rPr>
            </w:pP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BEE7B">
            <w:pPr>
              <w:jc w:val="center"/>
              <w:rPr>
                <w:rFonts w:hint="eastAsia" w:ascii="宋体" w:hAnsi="宋体" w:eastAsia="宋体" w:cs="宋体"/>
                <w:i w:val="0"/>
                <w:color w:val="000000"/>
                <w:sz w:val="18"/>
                <w:szCs w:val="18"/>
                <w:u w:val="none"/>
              </w:rPr>
            </w:pPr>
          </w:p>
        </w:tc>
        <w:tc>
          <w:tcPr>
            <w:tcW w:w="2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58DB">
            <w:pPr>
              <w:jc w:val="center"/>
              <w:rPr>
                <w:rFonts w:hint="eastAsia" w:ascii="宋体" w:hAnsi="宋体" w:eastAsia="宋体" w:cs="宋体"/>
                <w:i w:val="0"/>
                <w:color w:val="000000"/>
                <w:sz w:val="18"/>
                <w:szCs w:val="18"/>
                <w:u w:val="none"/>
              </w:rPr>
            </w:pP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9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75CB">
            <w:pPr>
              <w:jc w:val="center"/>
              <w:rPr>
                <w:rFonts w:hint="eastAsia" w:ascii="宋体" w:hAnsi="宋体" w:eastAsia="宋体" w:cs="宋体"/>
                <w:i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3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9538D56">
        <w:tblPrEx>
          <w:shd w:val="clear" w:color="auto" w:fill="auto"/>
          <w:tblCellMar>
            <w:top w:w="0" w:type="dxa"/>
            <w:left w:w="0" w:type="dxa"/>
            <w:bottom w:w="0" w:type="dxa"/>
            <w:right w:w="0" w:type="dxa"/>
          </w:tblCellMar>
        </w:tblPrEx>
        <w:trPr>
          <w:gridBefore w:val="1"/>
          <w:wBefore w:w="93" w:type="dxa"/>
          <w:trHeight w:val="315" w:hRule="atLeast"/>
          <w:jc w:val="center"/>
        </w:trPr>
        <w:tc>
          <w:tcPr>
            <w:tcW w:w="19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A950A">
            <w:pPr>
              <w:jc w:val="center"/>
              <w:rPr>
                <w:rFonts w:hint="eastAsia" w:ascii="宋体" w:hAnsi="宋体" w:eastAsia="宋体" w:cs="宋体"/>
                <w:i w:val="0"/>
                <w:color w:val="000000"/>
                <w:sz w:val="18"/>
                <w:szCs w:val="18"/>
                <w:u w:val="none"/>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97A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531F">
            <w:pPr>
              <w:jc w:val="center"/>
              <w:rPr>
                <w:rFonts w:hint="eastAsia" w:ascii="宋体" w:hAnsi="宋体" w:eastAsia="宋体" w:cs="宋体"/>
                <w:i w:val="0"/>
                <w:color w:val="000000"/>
                <w:sz w:val="18"/>
                <w:szCs w:val="18"/>
                <w:u w:val="none"/>
              </w:rPr>
            </w:pP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2499">
            <w:pPr>
              <w:jc w:val="center"/>
              <w:rPr>
                <w:rFonts w:hint="eastAsia" w:ascii="宋体" w:hAnsi="宋体" w:eastAsia="宋体" w:cs="宋体"/>
                <w:i w:val="0"/>
                <w:color w:val="000000"/>
                <w:sz w:val="18"/>
                <w:szCs w:val="18"/>
                <w:u w:val="none"/>
              </w:rPr>
            </w:pPr>
          </w:p>
        </w:tc>
        <w:tc>
          <w:tcPr>
            <w:tcW w:w="2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D4E0">
            <w:pPr>
              <w:jc w:val="center"/>
              <w:rPr>
                <w:rFonts w:hint="eastAsia" w:ascii="宋体" w:hAnsi="宋体" w:eastAsia="宋体" w:cs="宋体"/>
                <w:i w:val="0"/>
                <w:color w:val="000000"/>
                <w:sz w:val="18"/>
                <w:szCs w:val="18"/>
                <w:u w:val="none"/>
              </w:rPr>
            </w:pP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7EE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39291">
            <w:pPr>
              <w:jc w:val="center"/>
              <w:rPr>
                <w:rFonts w:hint="eastAsia" w:ascii="宋体" w:hAnsi="宋体" w:eastAsia="宋体" w:cs="宋体"/>
                <w:i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E83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7A79DDE">
        <w:tblPrEx>
          <w:shd w:val="clear" w:color="auto" w:fill="auto"/>
          <w:tblCellMar>
            <w:top w:w="0" w:type="dxa"/>
            <w:left w:w="0" w:type="dxa"/>
            <w:bottom w:w="0" w:type="dxa"/>
            <w:right w:w="0" w:type="dxa"/>
          </w:tblCellMar>
        </w:tblPrEx>
        <w:trPr>
          <w:gridBefore w:val="1"/>
          <w:wBefore w:w="93" w:type="dxa"/>
          <w:trHeight w:val="315" w:hRule="atLeast"/>
          <w:jc w:val="center"/>
        </w:trPr>
        <w:tc>
          <w:tcPr>
            <w:tcW w:w="19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CEF4A">
            <w:pPr>
              <w:jc w:val="center"/>
              <w:rPr>
                <w:rFonts w:hint="eastAsia" w:ascii="宋体" w:hAnsi="宋体" w:eastAsia="宋体" w:cs="宋体"/>
                <w:i w:val="0"/>
                <w:color w:val="000000"/>
                <w:sz w:val="18"/>
                <w:szCs w:val="18"/>
                <w:u w:val="none"/>
              </w:rPr>
            </w:pP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BF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中央直达资金</w:t>
            </w:r>
            <w:r>
              <w:rPr>
                <w:rFonts w:hint="eastAsia" w:ascii="宋体" w:hAnsi="宋体" w:eastAsia="宋体" w:cs="宋体"/>
                <w:i w:val="0"/>
                <w:color w:val="000000"/>
                <w:kern w:val="0"/>
                <w:sz w:val="13"/>
                <w:szCs w:val="13"/>
                <w:u w:val="none"/>
                <w:lang w:val="en-US" w:eastAsia="zh-CN" w:bidi="ar"/>
              </w:rPr>
              <w:t xml:space="preserve">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1E844">
            <w:pPr>
              <w:jc w:val="center"/>
              <w:rPr>
                <w:rFonts w:hint="eastAsia" w:ascii="宋体" w:hAnsi="宋体" w:eastAsia="宋体" w:cs="宋体"/>
                <w:i w:val="0"/>
                <w:color w:val="000000"/>
                <w:sz w:val="18"/>
                <w:szCs w:val="18"/>
                <w:u w:val="none"/>
              </w:rPr>
            </w:pP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F3C2D">
            <w:pPr>
              <w:jc w:val="center"/>
              <w:rPr>
                <w:rFonts w:hint="eastAsia" w:ascii="宋体" w:hAnsi="宋体" w:eastAsia="宋体" w:cs="宋体"/>
                <w:i w:val="0"/>
                <w:color w:val="000000"/>
                <w:sz w:val="18"/>
                <w:szCs w:val="18"/>
                <w:u w:val="none"/>
              </w:rPr>
            </w:pPr>
          </w:p>
        </w:tc>
        <w:tc>
          <w:tcPr>
            <w:tcW w:w="22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9D90">
            <w:pPr>
              <w:jc w:val="center"/>
              <w:rPr>
                <w:rFonts w:hint="eastAsia" w:ascii="宋体" w:hAnsi="宋体" w:eastAsia="宋体" w:cs="宋体"/>
                <w:i w:val="0"/>
                <w:color w:val="000000"/>
                <w:sz w:val="18"/>
                <w:szCs w:val="18"/>
                <w:u w:val="none"/>
              </w:rPr>
            </w:pP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BB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23D9">
            <w:pPr>
              <w:jc w:val="center"/>
              <w:rPr>
                <w:rFonts w:hint="eastAsia" w:ascii="宋体" w:hAnsi="宋体" w:eastAsia="宋体" w:cs="宋体"/>
                <w:i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1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8F924A6">
        <w:tblPrEx>
          <w:shd w:val="clear" w:color="auto" w:fill="auto"/>
          <w:tblCellMar>
            <w:top w:w="0" w:type="dxa"/>
            <w:left w:w="0" w:type="dxa"/>
            <w:bottom w:w="0" w:type="dxa"/>
            <w:right w:w="0" w:type="dxa"/>
          </w:tblCellMar>
        </w:tblPrEx>
        <w:trPr>
          <w:gridBefore w:val="1"/>
          <w:wBefore w:w="93" w:type="dxa"/>
          <w:trHeight w:val="510" w:hRule="atLeast"/>
          <w:jc w:val="center"/>
        </w:trPr>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63A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670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45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664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362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391710AC">
        <w:tblPrEx>
          <w:shd w:val="clear" w:color="auto" w:fill="auto"/>
          <w:tblCellMar>
            <w:top w:w="0" w:type="dxa"/>
            <w:left w:w="0" w:type="dxa"/>
            <w:bottom w:w="0" w:type="dxa"/>
            <w:right w:w="0" w:type="dxa"/>
          </w:tblCellMar>
        </w:tblPrEx>
        <w:trPr>
          <w:gridBefore w:val="1"/>
          <w:wBefore w:w="93" w:type="dxa"/>
          <w:trHeight w:val="920" w:hRule="atLeast"/>
          <w:jc w:val="center"/>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A5F7">
            <w:pPr>
              <w:jc w:val="center"/>
              <w:rPr>
                <w:rFonts w:hint="eastAsia" w:ascii="宋体" w:hAnsi="宋体" w:eastAsia="宋体" w:cs="宋体"/>
                <w:i w:val="0"/>
                <w:color w:val="000000"/>
                <w:sz w:val="18"/>
                <w:szCs w:val="18"/>
                <w:u w:val="none"/>
              </w:rPr>
            </w:pPr>
          </w:p>
        </w:tc>
        <w:tc>
          <w:tcPr>
            <w:tcW w:w="670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130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计划全年组织开展2场农村集体土地推介会，助力推进农村集体经营性建设用地入市工作</w:t>
            </w:r>
          </w:p>
        </w:tc>
        <w:tc>
          <w:tcPr>
            <w:tcW w:w="664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B4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全年组织开展1场农村集体土地推介会、参加外省推介会1场，助力推进农村集体经营性建设用地入市工作</w:t>
            </w:r>
          </w:p>
        </w:tc>
      </w:tr>
      <w:tr w14:paraId="6362942D">
        <w:tblPrEx>
          <w:shd w:val="clear" w:color="auto" w:fill="auto"/>
          <w:tblCellMar>
            <w:top w:w="0" w:type="dxa"/>
            <w:left w:w="0" w:type="dxa"/>
            <w:bottom w:w="0" w:type="dxa"/>
            <w:right w:w="0" w:type="dxa"/>
          </w:tblCellMar>
        </w:tblPrEx>
        <w:trPr>
          <w:gridBefore w:val="1"/>
          <w:wBefore w:w="93" w:type="dxa"/>
          <w:trHeight w:val="760" w:hRule="atLeast"/>
          <w:jc w:val="center"/>
        </w:trPr>
        <w:tc>
          <w:tcPr>
            <w:tcW w:w="855"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4F2F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06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F80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4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AA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484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8A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B2B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9F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861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6AA56FE7">
        <w:tblPrEx>
          <w:shd w:val="clear" w:color="auto" w:fill="auto"/>
          <w:tblCellMar>
            <w:top w:w="0" w:type="dxa"/>
            <w:left w:w="0" w:type="dxa"/>
            <w:bottom w:w="0" w:type="dxa"/>
            <w:right w:w="0" w:type="dxa"/>
          </w:tblCellMar>
        </w:tblPrEx>
        <w:trPr>
          <w:gridBefore w:val="1"/>
          <w:wBefore w:w="93" w:type="dxa"/>
          <w:trHeight w:val="315" w:hRule="atLeast"/>
          <w:jc w:val="center"/>
        </w:trPr>
        <w:tc>
          <w:tcPr>
            <w:tcW w:w="85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1B0FBF">
            <w:pPr>
              <w:jc w:val="center"/>
              <w:rPr>
                <w:rFonts w:hint="eastAsia" w:ascii="宋体" w:hAnsi="宋体" w:eastAsia="宋体" w:cs="宋体"/>
                <w:i w:val="0"/>
                <w:color w:val="000000"/>
                <w:sz w:val="18"/>
                <w:szCs w:val="18"/>
                <w:u w:val="none"/>
              </w:rPr>
            </w:pPr>
          </w:p>
        </w:tc>
        <w:tc>
          <w:tcPr>
            <w:tcW w:w="1080"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E482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产出指标（40分）</w:t>
            </w:r>
          </w:p>
        </w:tc>
        <w:tc>
          <w:tcPr>
            <w:tcW w:w="157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FE48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21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指标1：参会人数</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1BC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≥90人</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57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≥90人</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05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45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6886F">
            <w:pPr>
              <w:jc w:val="center"/>
              <w:rPr>
                <w:rFonts w:hint="eastAsia" w:ascii="宋体" w:hAnsi="宋体" w:eastAsia="宋体" w:cs="宋体"/>
                <w:i w:val="0"/>
                <w:color w:val="000000"/>
                <w:sz w:val="18"/>
                <w:szCs w:val="18"/>
                <w:u w:val="none"/>
              </w:rPr>
            </w:pPr>
          </w:p>
        </w:tc>
      </w:tr>
      <w:tr w14:paraId="39709A79">
        <w:tblPrEx>
          <w:shd w:val="clear" w:color="auto" w:fill="auto"/>
          <w:tblCellMar>
            <w:top w:w="0" w:type="dxa"/>
            <w:left w:w="0" w:type="dxa"/>
            <w:bottom w:w="0" w:type="dxa"/>
            <w:right w:w="0" w:type="dxa"/>
          </w:tblCellMar>
        </w:tblPrEx>
        <w:trPr>
          <w:gridBefore w:val="1"/>
          <w:wBefore w:w="93" w:type="dxa"/>
          <w:trHeight w:val="315" w:hRule="atLeast"/>
          <w:jc w:val="center"/>
        </w:trPr>
        <w:tc>
          <w:tcPr>
            <w:tcW w:w="85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347413F">
            <w:pPr>
              <w:jc w:val="center"/>
              <w:rPr>
                <w:rFonts w:hint="eastAsia" w:ascii="宋体" w:hAnsi="宋体" w:eastAsia="宋体" w:cs="宋体"/>
                <w:i w:val="0"/>
                <w:color w:val="000000"/>
                <w:sz w:val="18"/>
                <w:szCs w:val="18"/>
                <w:u w:val="none"/>
              </w:rPr>
            </w:pPr>
          </w:p>
        </w:tc>
        <w:tc>
          <w:tcPr>
            <w:tcW w:w="10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801EF5">
            <w:pPr>
              <w:jc w:val="center"/>
              <w:rPr>
                <w:rFonts w:hint="eastAsia" w:ascii="宋体" w:hAnsi="宋体" w:eastAsia="宋体" w:cs="宋体"/>
                <w:i w:val="0"/>
                <w:color w:val="000000"/>
                <w:sz w:val="18"/>
                <w:szCs w:val="18"/>
                <w:u w:val="none"/>
              </w:rPr>
            </w:pPr>
          </w:p>
        </w:tc>
        <w:tc>
          <w:tcPr>
            <w:tcW w:w="157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47E0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4F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 召开推介会场次</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7CF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4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BED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8EE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FDE2">
            <w:pPr>
              <w:jc w:val="center"/>
              <w:rPr>
                <w:rFonts w:hint="eastAsia" w:ascii="宋体" w:hAnsi="宋体" w:eastAsia="宋体" w:cs="宋体"/>
                <w:i w:val="0"/>
                <w:color w:val="000000"/>
                <w:sz w:val="18"/>
                <w:szCs w:val="18"/>
                <w:u w:val="none"/>
              </w:rPr>
            </w:pPr>
          </w:p>
        </w:tc>
      </w:tr>
      <w:tr w14:paraId="42D812C0">
        <w:tblPrEx>
          <w:shd w:val="clear" w:color="auto" w:fill="auto"/>
          <w:tblCellMar>
            <w:top w:w="0" w:type="dxa"/>
            <w:left w:w="0" w:type="dxa"/>
            <w:bottom w:w="0" w:type="dxa"/>
            <w:right w:w="0" w:type="dxa"/>
          </w:tblCellMar>
        </w:tblPrEx>
        <w:trPr>
          <w:gridBefore w:val="1"/>
          <w:wBefore w:w="93" w:type="dxa"/>
          <w:trHeight w:val="520" w:hRule="atLeast"/>
          <w:jc w:val="center"/>
        </w:trPr>
        <w:tc>
          <w:tcPr>
            <w:tcW w:w="85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4EA7A2">
            <w:pPr>
              <w:jc w:val="center"/>
              <w:rPr>
                <w:rFonts w:hint="eastAsia" w:ascii="宋体" w:hAnsi="宋体" w:eastAsia="宋体" w:cs="宋体"/>
                <w:i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CA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57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4A2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4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09D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指标1：完成区级土地入市计划</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F0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89D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9B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C6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3235">
            <w:pPr>
              <w:jc w:val="center"/>
              <w:rPr>
                <w:rFonts w:hint="eastAsia" w:ascii="宋体" w:hAnsi="宋体" w:eastAsia="宋体" w:cs="宋体"/>
                <w:i w:val="0"/>
                <w:color w:val="000000"/>
                <w:sz w:val="18"/>
                <w:szCs w:val="18"/>
                <w:u w:val="none"/>
              </w:rPr>
            </w:pPr>
          </w:p>
        </w:tc>
      </w:tr>
      <w:tr w14:paraId="264D8ADD">
        <w:tblPrEx>
          <w:shd w:val="clear" w:color="auto" w:fill="auto"/>
          <w:tblCellMar>
            <w:top w:w="0" w:type="dxa"/>
            <w:left w:w="0" w:type="dxa"/>
            <w:bottom w:w="0" w:type="dxa"/>
            <w:right w:w="0" w:type="dxa"/>
          </w:tblCellMar>
        </w:tblPrEx>
        <w:trPr>
          <w:gridBefore w:val="1"/>
          <w:wBefore w:w="93" w:type="dxa"/>
          <w:trHeight w:val="420" w:hRule="atLeast"/>
          <w:jc w:val="center"/>
        </w:trPr>
        <w:tc>
          <w:tcPr>
            <w:tcW w:w="85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9B4C7A">
            <w:pPr>
              <w:jc w:val="center"/>
              <w:rPr>
                <w:rFonts w:hint="eastAsia" w:ascii="宋体" w:hAnsi="宋体" w:eastAsia="宋体" w:cs="宋体"/>
                <w:i w:val="0"/>
                <w:color w:val="000000"/>
                <w:sz w:val="18"/>
                <w:szCs w:val="18"/>
                <w:u w:val="none"/>
              </w:rPr>
            </w:pPr>
          </w:p>
        </w:tc>
        <w:tc>
          <w:tcPr>
            <w:tcW w:w="1080"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8E7D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成本指标（10分）</w:t>
            </w:r>
          </w:p>
        </w:tc>
        <w:tc>
          <w:tcPr>
            <w:tcW w:w="157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D5C0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4D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 单场推介会费用</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D74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≤5万元</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13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≤5万元</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05F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9D6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CD073">
            <w:pPr>
              <w:jc w:val="center"/>
              <w:rPr>
                <w:rFonts w:hint="eastAsia" w:ascii="宋体" w:hAnsi="宋体" w:eastAsia="宋体" w:cs="宋体"/>
                <w:i w:val="0"/>
                <w:color w:val="000000"/>
                <w:sz w:val="18"/>
                <w:szCs w:val="18"/>
                <w:u w:val="none"/>
              </w:rPr>
            </w:pPr>
          </w:p>
        </w:tc>
      </w:tr>
      <w:tr w14:paraId="11A397E8">
        <w:tblPrEx>
          <w:shd w:val="clear" w:color="auto" w:fill="auto"/>
          <w:tblCellMar>
            <w:top w:w="0" w:type="dxa"/>
            <w:left w:w="0" w:type="dxa"/>
            <w:bottom w:w="0" w:type="dxa"/>
            <w:right w:w="0" w:type="dxa"/>
          </w:tblCellMar>
        </w:tblPrEx>
        <w:trPr>
          <w:gridBefore w:val="1"/>
          <w:wBefore w:w="93" w:type="dxa"/>
          <w:trHeight w:val="315" w:hRule="atLeast"/>
          <w:jc w:val="center"/>
        </w:trPr>
        <w:tc>
          <w:tcPr>
            <w:tcW w:w="8985"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9C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0F0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43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99.58 </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DF10">
            <w:pPr>
              <w:rPr>
                <w:rFonts w:hint="eastAsia" w:ascii="宋体" w:hAnsi="宋体" w:eastAsia="宋体" w:cs="宋体"/>
                <w:i w:val="0"/>
                <w:color w:val="000000"/>
                <w:sz w:val="22"/>
                <w:szCs w:val="22"/>
                <w:u w:val="none"/>
              </w:rPr>
            </w:pPr>
          </w:p>
        </w:tc>
      </w:tr>
    </w:tbl>
    <w:p w14:paraId="58B68E21">
      <w:pPr>
        <w:spacing w:line="480" w:lineRule="exact"/>
        <w:ind w:firstLine="480" w:firstLineChars="200"/>
        <w:rPr>
          <w:rFonts w:hint="eastAsia" w:ascii="仿宋_GB2312" w:hAnsi="宋体" w:eastAsia="仿宋_GB2312" w:cs="宋体"/>
          <w:color w:val="000000"/>
          <w:kern w:val="0"/>
          <w:sz w:val="24"/>
          <w:highlight w:val="none"/>
        </w:rPr>
      </w:pPr>
    </w:p>
    <w:tbl>
      <w:tblPr>
        <w:tblStyle w:val="4"/>
        <w:tblW w:w="14580" w:type="dxa"/>
        <w:tblInd w:w="0" w:type="dxa"/>
        <w:shd w:val="clear" w:color="auto" w:fill="auto"/>
        <w:tblLayout w:type="fixed"/>
        <w:tblCellMar>
          <w:top w:w="0" w:type="dxa"/>
          <w:left w:w="0" w:type="dxa"/>
          <w:bottom w:w="0" w:type="dxa"/>
          <w:right w:w="0" w:type="dxa"/>
        </w:tblCellMar>
      </w:tblPr>
      <w:tblGrid>
        <w:gridCol w:w="855"/>
        <w:gridCol w:w="1080"/>
        <w:gridCol w:w="1575"/>
        <w:gridCol w:w="1080"/>
        <w:gridCol w:w="1080"/>
        <w:gridCol w:w="330"/>
        <w:gridCol w:w="1560"/>
        <w:gridCol w:w="1425"/>
        <w:gridCol w:w="795"/>
        <w:gridCol w:w="705"/>
        <w:gridCol w:w="840"/>
        <w:gridCol w:w="720"/>
        <w:gridCol w:w="1080"/>
        <w:gridCol w:w="1080"/>
        <w:gridCol w:w="75"/>
        <w:gridCol w:w="300"/>
      </w:tblGrid>
      <w:tr w14:paraId="5F165749">
        <w:tblPrEx>
          <w:shd w:val="clear" w:color="auto" w:fill="auto"/>
          <w:tblCellMar>
            <w:top w:w="0" w:type="dxa"/>
            <w:left w:w="0" w:type="dxa"/>
            <w:bottom w:w="0" w:type="dxa"/>
            <w:right w:w="0" w:type="dxa"/>
          </w:tblCellMar>
        </w:tblPrEx>
        <w:trPr>
          <w:gridAfter w:val="1"/>
          <w:wAfter w:w="300" w:type="dxa"/>
          <w:trHeight w:val="405" w:hRule="atLeast"/>
        </w:trPr>
        <w:tc>
          <w:tcPr>
            <w:tcW w:w="14280" w:type="dxa"/>
            <w:gridSpan w:val="15"/>
            <w:tcBorders>
              <w:top w:val="nil"/>
              <w:left w:val="nil"/>
              <w:bottom w:val="nil"/>
              <w:right w:val="nil"/>
            </w:tcBorders>
            <w:shd w:val="clear" w:color="auto" w:fill="auto"/>
            <w:tcMar>
              <w:top w:w="15" w:type="dxa"/>
              <w:left w:w="15" w:type="dxa"/>
              <w:right w:w="15" w:type="dxa"/>
            </w:tcMar>
            <w:vAlign w:val="center"/>
          </w:tcPr>
          <w:p w14:paraId="5954D3D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1EC12951">
        <w:tblPrEx>
          <w:shd w:val="clear" w:color="auto" w:fill="auto"/>
          <w:tblCellMar>
            <w:top w:w="0" w:type="dxa"/>
            <w:left w:w="0" w:type="dxa"/>
            <w:bottom w:w="0" w:type="dxa"/>
            <w:right w:w="0" w:type="dxa"/>
          </w:tblCellMar>
        </w:tblPrEx>
        <w:trPr>
          <w:gridAfter w:val="1"/>
          <w:wAfter w:w="300" w:type="dxa"/>
          <w:trHeight w:val="315" w:hRule="atLeast"/>
        </w:trPr>
        <w:tc>
          <w:tcPr>
            <w:tcW w:w="14280" w:type="dxa"/>
            <w:gridSpan w:val="15"/>
            <w:tcBorders>
              <w:top w:val="nil"/>
              <w:left w:val="nil"/>
              <w:bottom w:val="nil"/>
              <w:right w:val="nil"/>
            </w:tcBorders>
            <w:shd w:val="clear" w:color="auto" w:fill="auto"/>
            <w:tcMar>
              <w:top w:w="15" w:type="dxa"/>
              <w:left w:w="15" w:type="dxa"/>
              <w:right w:w="15" w:type="dxa"/>
            </w:tcMar>
            <w:vAlign w:val="top"/>
          </w:tcPr>
          <w:p w14:paraId="77247636">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691BD399">
        <w:tblPrEx>
          <w:shd w:val="clear" w:color="auto" w:fill="auto"/>
          <w:tblCellMar>
            <w:top w:w="0" w:type="dxa"/>
            <w:left w:w="0" w:type="dxa"/>
            <w:bottom w:w="0" w:type="dxa"/>
            <w:right w:w="0" w:type="dxa"/>
          </w:tblCellMar>
        </w:tblPrEx>
        <w:trPr>
          <w:gridAfter w:val="1"/>
          <w:wAfter w:w="300" w:type="dxa"/>
          <w:trHeight w:val="315"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F9A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234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D4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集建地入市调研费</w:t>
            </w:r>
          </w:p>
        </w:tc>
      </w:tr>
      <w:tr w14:paraId="3BFD801B">
        <w:tblPrEx>
          <w:shd w:val="clear" w:color="auto" w:fill="auto"/>
        </w:tblPrEx>
        <w:trPr>
          <w:gridAfter w:val="1"/>
          <w:wAfter w:w="300" w:type="dxa"/>
          <w:trHeight w:val="315"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0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79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开发服务科</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994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45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21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开发服务科</w:t>
            </w:r>
          </w:p>
        </w:tc>
      </w:tr>
      <w:tr w14:paraId="107DBC69">
        <w:tblPrEx>
          <w:shd w:val="clear" w:color="auto" w:fill="auto"/>
          <w:tblCellMar>
            <w:top w:w="0" w:type="dxa"/>
            <w:left w:w="0" w:type="dxa"/>
            <w:bottom w:w="0" w:type="dxa"/>
            <w:right w:w="0" w:type="dxa"/>
          </w:tblCellMar>
        </w:tblPrEx>
        <w:trPr>
          <w:gridAfter w:val="1"/>
          <w:wAfter w:w="300" w:type="dxa"/>
          <w:trHeight w:val="315" w:hRule="atLeast"/>
        </w:trPr>
        <w:tc>
          <w:tcPr>
            <w:tcW w:w="19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F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6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FFC3">
            <w:pPr>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01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6F2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41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3A3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D6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65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46830226">
        <w:tblPrEx>
          <w:shd w:val="clear" w:color="auto" w:fill="auto"/>
          <w:tblCellMar>
            <w:top w:w="0" w:type="dxa"/>
            <w:left w:w="0" w:type="dxa"/>
            <w:bottom w:w="0" w:type="dxa"/>
            <w:right w:w="0" w:type="dxa"/>
          </w:tblCellMar>
        </w:tblPrEx>
        <w:trPr>
          <w:gridAfter w:val="1"/>
          <w:wAfter w:w="300"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65E01">
            <w:pPr>
              <w:jc w:val="center"/>
              <w:rPr>
                <w:rFonts w:hint="eastAsia" w:ascii="宋体" w:hAnsi="宋体" w:eastAsia="宋体" w:cs="宋体"/>
                <w:i w:val="0"/>
                <w:color w:val="000000"/>
                <w:sz w:val="18"/>
                <w:szCs w:val="18"/>
                <w:u w:val="none"/>
              </w:rPr>
            </w:pPr>
          </w:p>
        </w:tc>
        <w:tc>
          <w:tcPr>
            <w:tcW w:w="26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53777">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4212">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6732">
            <w:pPr>
              <w:jc w:val="center"/>
              <w:rPr>
                <w:rFonts w:hint="eastAsia" w:ascii="宋体" w:hAnsi="宋体" w:eastAsia="宋体" w:cs="宋体"/>
                <w:i w:val="0"/>
                <w:color w:val="000000"/>
                <w:sz w:val="18"/>
                <w:szCs w:val="18"/>
                <w:u w:val="none"/>
              </w:rPr>
            </w:pPr>
          </w:p>
        </w:tc>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F45C">
            <w:pPr>
              <w:jc w:val="center"/>
              <w:rPr>
                <w:rFonts w:hint="eastAsia" w:ascii="宋体" w:hAnsi="宋体" w:eastAsia="宋体" w:cs="宋体"/>
                <w:i w:val="0"/>
                <w:color w:val="000000"/>
                <w:sz w:val="18"/>
                <w:szCs w:val="18"/>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55264">
            <w:pPr>
              <w:jc w:val="center"/>
              <w:rPr>
                <w:rFonts w:hint="eastAsia" w:ascii="宋体" w:hAnsi="宋体" w:eastAsia="宋体" w:cs="宋体"/>
                <w:i w:val="0"/>
                <w:color w:val="000000"/>
                <w:sz w:val="18"/>
                <w:szCs w:val="18"/>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397C0">
            <w:pPr>
              <w:jc w:val="center"/>
              <w:rPr>
                <w:rFonts w:hint="eastAsia" w:ascii="宋体" w:hAnsi="宋体" w:eastAsia="宋体" w:cs="宋体"/>
                <w:i w:val="0"/>
                <w:color w:val="000000"/>
                <w:sz w:val="18"/>
                <w:szCs w:val="18"/>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D7650">
            <w:pPr>
              <w:jc w:val="center"/>
              <w:rPr>
                <w:rFonts w:hint="eastAsia" w:ascii="宋体" w:hAnsi="宋体" w:eastAsia="宋体" w:cs="宋体"/>
                <w:i w:val="0"/>
                <w:color w:val="000000"/>
                <w:sz w:val="18"/>
                <w:szCs w:val="18"/>
                <w:u w:val="none"/>
              </w:rPr>
            </w:pPr>
          </w:p>
        </w:tc>
      </w:tr>
      <w:tr w14:paraId="0AB0201D">
        <w:tblPrEx>
          <w:shd w:val="clear" w:color="auto" w:fill="auto"/>
          <w:tblCellMar>
            <w:top w:w="0" w:type="dxa"/>
            <w:left w:w="0" w:type="dxa"/>
            <w:bottom w:w="0" w:type="dxa"/>
            <w:right w:w="0" w:type="dxa"/>
          </w:tblCellMar>
        </w:tblPrEx>
        <w:trPr>
          <w:gridAfter w:val="1"/>
          <w:wAfter w:w="300"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48E1C">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0AE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C88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55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26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1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52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0.992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57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9.92 </w:t>
            </w:r>
          </w:p>
        </w:tc>
      </w:tr>
      <w:tr w14:paraId="19CE6E46">
        <w:tblPrEx>
          <w:shd w:val="clear" w:color="auto" w:fill="auto"/>
        </w:tblPrEx>
        <w:trPr>
          <w:gridAfter w:val="1"/>
          <w:wAfter w:w="300"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45A4E">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06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E06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5D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C0D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E5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96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0.992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EBD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D987191">
        <w:tblPrEx>
          <w:shd w:val="clear" w:color="auto" w:fill="auto"/>
          <w:tblCellMar>
            <w:top w:w="0" w:type="dxa"/>
            <w:left w:w="0" w:type="dxa"/>
            <w:bottom w:w="0" w:type="dxa"/>
            <w:right w:w="0" w:type="dxa"/>
          </w:tblCellMar>
        </w:tblPrEx>
        <w:trPr>
          <w:gridAfter w:val="1"/>
          <w:wAfter w:w="300"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5C6D">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1D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BFEA9">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A4943">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C61E">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AF3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1684F">
            <w:pPr>
              <w:jc w:val="center"/>
              <w:rPr>
                <w:rFonts w:hint="eastAsia" w:ascii="宋体" w:hAnsi="宋体" w:eastAsia="宋体" w:cs="宋体"/>
                <w:i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E3E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1994EFE">
        <w:tblPrEx>
          <w:shd w:val="clear" w:color="auto" w:fill="auto"/>
          <w:tblCellMar>
            <w:top w:w="0" w:type="dxa"/>
            <w:left w:w="0" w:type="dxa"/>
            <w:bottom w:w="0" w:type="dxa"/>
            <w:right w:w="0" w:type="dxa"/>
          </w:tblCellMar>
        </w:tblPrEx>
        <w:trPr>
          <w:gridAfter w:val="1"/>
          <w:wAfter w:w="300"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2D6FE">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B30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E21A8">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7E31C">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9ED25">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E8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13CE">
            <w:pPr>
              <w:jc w:val="center"/>
              <w:rPr>
                <w:rFonts w:hint="eastAsia" w:ascii="宋体" w:hAnsi="宋体" w:eastAsia="宋体" w:cs="宋体"/>
                <w:i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5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52B2C2D">
        <w:tblPrEx>
          <w:shd w:val="clear" w:color="auto" w:fill="auto"/>
          <w:tblCellMar>
            <w:top w:w="0" w:type="dxa"/>
            <w:left w:w="0" w:type="dxa"/>
            <w:bottom w:w="0" w:type="dxa"/>
            <w:right w:w="0" w:type="dxa"/>
          </w:tblCellMar>
        </w:tblPrEx>
        <w:trPr>
          <w:gridAfter w:val="1"/>
          <w:wAfter w:w="300"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8A17">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499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中央直达资金</w:t>
            </w:r>
            <w:r>
              <w:rPr>
                <w:rFonts w:hint="eastAsia" w:ascii="宋体" w:hAnsi="宋体" w:eastAsia="宋体" w:cs="宋体"/>
                <w:i w:val="0"/>
                <w:color w:val="000000"/>
                <w:kern w:val="0"/>
                <w:sz w:val="13"/>
                <w:szCs w:val="13"/>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0DC77">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54BE">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BC2C0">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E1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99F3">
            <w:pPr>
              <w:jc w:val="center"/>
              <w:rPr>
                <w:rFonts w:hint="eastAsia" w:ascii="宋体" w:hAnsi="宋体" w:eastAsia="宋体" w:cs="宋体"/>
                <w:i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62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E684A97">
        <w:tblPrEx>
          <w:shd w:val="clear" w:color="auto" w:fill="auto"/>
          <w:tblCellMar>
            <w:top w:w="0" w:type="dxa"/>
            <w:left w:w="0" w:type="dxa"/>
            <w:bottom w:w="0" w:type="dxa"/>
            <w:right w:w="0" w:type="dxa"/>
          </w:tblCellMar>
        </w:tblPrEx>
        <w:trPr>
          <w:gridAfter w:val="1"/>
          <w:wAfter w:w="300" w:type="dxa"/>
          <w:trHeight w:val="510"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5DD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9F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67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3B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24FAAF1D">
        <w:tblPrEx>
          <w:shd w:val="clear" w:color="auto" w:fill="auto"/>
          <w:tblCellMar>
            <w:top w:w="0" w:type="dxa"/>
            <w:left w:w="0" w:type="dxa"/>
            <w:bottom w:w="0" w:type="dxa"/>
            <w:right w:w="0" w:type="dxa"/>
          </w:tblCellMar>
        </w:tblPrEx>
        <w:trPr>
          <w:gridAfter w:val="1"/>
          <w:wAfter w:w="300" w:type="dxa"/>
          <w:trHeight w:val="158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868A">
            <w:pPr>
              <w:jc w:val="center"/>
              <w:rPr>
                <w:rFonts w:hint="eastAsia" w:ascii="宋体" w:hAnsi="宋体" w:eastAsia="宋体" w:cs="宋体"/>
                <w:i w:val="0"/>
                <w:color w:val="000000"/>
                <w:sz w:val="18"/>
                <w:szCs w:val="18"/>
                <w:u w:val="none"/>
              </w:rPr>
            </w:pPr>
          </w:p>
        </w:tc>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785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中共中央办公厅印发的《关于在全党大兴调查研究的工作方案》，《方案》要求的调研内容包含“全面深化改革开放中的重大问题，重要领域和关键环节改革、推进高水平对外开放中的主要情况和重点问题。”同时农村集体经营性建设用地入市试点工作又是深化改革工作中的一项重点任务。大兴作为试点区县之一，需要学习其他试点地区的先进做法，不断完善大兴区农村集体经营性建设用地入市工作。</w:t>
            </w:r>
          </w:p>
        </w:tc>
        <w:tc>
          <w:tcPr>
            <w:tcW w:w="67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58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全年共组织调研3次，前往江苏、上海、广州、福建等共计6个地区，形成调研报告1份。对进一步推进大兴区集建地入市工作提供了帮助。</w:t>
            </w:r>
          </w:p>
        </w:tc>
      </w:tr>
      <w:tr w14:paraId="56C2B943">
        <w:tblPrEx>
          <w:shd w:val="clear" w:color="auto" w:fill="auto"/>
          <w:tblCellMar>
            <w:top w:w="0" w:type="dxa"/>
            <w:left w:w="0" w:type="dxa"/>
            <w:bottom w:w="0" w:type="dxa"/>
            <w:right w:w="0" w:type="dxa"/>
          </w:tblCellMar>
        </w:tblPrEx>
        <w:trPr>
          <w:gridAfter w:val="1"/>
          <w:wAfter w:w="300" w:type="dxa"/>
          <w:trHeight w:val="760" w:hRule="atLeast"/>
        </w:trPr>
        <w:tc>
          <w:tcPr>
            <w:tcW w:w="8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421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50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9C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9A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3E5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8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C5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68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14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2370F72E">
        <w:tblPrEx>
          <w:shd w:val="clear" w:color="auto" w:fill="auto"/>
        </w:tblPrEx>
        <w:trPr>
          <w:gridAfter w:val="1"/>
          <w:wAfter w:w="300" w:type="dxa"/>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54FCD1">
            <w:pPr>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7BD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产出指标（40分）</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D0AE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C2A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指标1：调研地区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B6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64D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6个地区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A6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17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688D">
            <w:pPr>
              <w:jc w:val="center"/>
              <w:rPr>
                <w:rFonts w:hint="eastAsia" w:ascii="宋体" w:hAnsi="宋体" w:eastAsia="宋体" w:cs="宋体"/>
                <w:i w:val="0"/>
                <w:color w:val="000000"/>
                <w:sz w:val="18"/>
                <w:szCs w:val="18"/>
                <w:u w:val="none"/>
              </w:rPr>
            </w:pPr>
          </w:p>
        </w:tc>
      </w:tr>
      <w:tr w14:paraId="7C57F972">
        <w:tblPrEx>
          <w:shd w:val="clear" w:color="auto" w:fill="auto"/>
          <w:tblCellMar>
            <w:top w:w="0" w:type="dxa"/>
            <w:left w:w="0" w:type="dxa"/>
            <w:bottom w:w="0" w:type="dxa"/>
            <w:right w:w="0" w:type="dxa"/>
          </w:tblCellMar>
        </w:tblPrEx>
        <w:trPr>
          <w:gridAfter w:val="1"/>
          <w:wAfter w:w="300" w:type="dxa"/>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4685C5">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EB7ECF6">
            <w:pPr>
              <w:jc w:val="center"/>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B56B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2F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指标2：调研人员</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79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≥8人</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1B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14人次</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40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FF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69515">
            <w:pPr>
              <w:jc w:val="center"/>
              <w:rPr>
                <w:rFonts w:hint="eastAsia" w:ascii="宋体" w:hAnsi="宋体" w:eastAsia="宋体" w:cs="宋体"/>
                <w:i w:val="0"/>
                <w:color w:val="000000"/>
                <w:sz w:val="18"/>
                <w:szCs w:val="18"/>
                <w:u w:val="none"/>
              </w:rPr>
            </w:pPr>
          </w:p>
        </w:tc>
      </w:tr>
      <w:tr w14:paraId="173667D6">
        <w:tblPrEx>
          <w:shd w:val="clear" w:color="auto" w:fill="auto"/>
          <w:tblCellMar>
            <w:top w:w="0" w:type="dxa"/>
            <w:left w:w="0" w:type="dxa"/>
            <w:bottom w:w="0" w:type="dxa"/>
            <w:right w:w="0" w:type="dxa"/>
          </w:tblCellMar>
        </w:tblPrEx>
        <w:trPr>
          <w:gridAfter w:val="1"/>
          <w:wAfter w:w="300" w:type="dxa"/>
          <w:trHeight w:val="52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4A3FC6">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D9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09B93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1A1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指标1：形成调研报告</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EF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1份</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0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1份</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69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3A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8946">
            <w:pPr>
              <w:jc w:val="center"/>
              <w:rPr>
                <w:rFonts w:hint="eastAsia" w:ascii="宋体" w:hAnsi="宋体" w:eastAsia="宋体" w:cs="宋体"/>
                <w:i w:val="0"/>
                <w:color w:val="000000"/>
                <w:sz w:val="18"/>
                <w:szCs w:val="18"/>
                <w:u w:val="none"/>
              </w:rPr>
            </w:pPr>
          </w:p>
        </w:tc>
      </w:tr>
      <w:tr w14:paraId="2D14CB9E">
        <w:tblPrEx>
          <w:shd w:val="clear" w:color="auto" w:fill="auto"/>
          <w:tblCellMar>
            <w:top w:w="0" w:type="dxa"/>
            <w:left w:w="0" w:type="dxa"/>
            <w:bottom w:w="0" w:type="dxa"/>
            <w:right w:w="0" w:type="dxa"/>
          </w:tblCellMar>
        </w:tblPrEx>
        <w:trPr>
          <w:gridAfter w:val="1"/>
          <w:wAfter w:w="300" w:type="dxa"/>
          <w:trHeight w:val="60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F5D9FB">
            <w:pPr>
              <w:jc w:val="center"/>
              <w:rPr>
                <w:rFonts w:hint="eastAsia" w:ascii="宋体" w:hAnsi="宋体" w:eastAsia="宋体" w:cs="宋体"/>
                <w:i w:val="0"/>
                <w:color w:val="000000"/>
                <w:sz w:val="18"/>
                <w:szCs w:val="18"/>
                <w:u w:val="none"/>
              </w:rPr>
            </w:pPr>
          </w:p>
        </w:tc>
        <w:tc>
          <w:tcPr>
            <w:tcW w:w="108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56C8D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成本指标（10分）</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962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83C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指标1：调研费用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70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≤63600元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7DC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63111元</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D4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E42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CDA1">
            <w:pPr>
              <w:jc w:val="center"/>
              <w:rPr>
                <w:rFonts w:hint="eastAsia" w:ascii="宋体" w:hAnsi="宋体" w:eastAsia="宋体" w:cs="宋体"/>
                <w:i w:val="0"/>
                <w:color w:val="000000"/>
                <w:sz w:val="18"/>
                <w:szCs w:val="18"/>
                <w:u w:val="none"/>
              </w:rPr>
            </w:pPr>
          </w:p>
        </w:tc>
      </w:tr>
      <w:tr w14:paraId="44003780">
        <w:tblPrEx>
          <w:shd w:val="clear" w:color="auto" w:fill="auto"/>
          <w:tblCellMar>
            <w:top w:w="0" w:type="dxa"/>
            <w:left w:w="0" w:type="dxa"/>
            <w:bottom w:w="0" w:type="dxa"/>
            <w:right w:w="0" w:type="dxa"/>
          </w:tblCellMar>
        </w:tblPrEx>
        <w:trPr>
          <w:gridAfter w:val="1"/>
          <w:wAfter w:w="300" w:type="dxa"/>
          <w:trHeight w:val="315" w:hRule="atLeast"/>
        </w:trPr>
        <w:tc>
          <w:tcPr>
            <w:tcW w:w="89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28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C25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98C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99.92 </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3356">
            <w:pPr>
              <w:rPr>
                <w:rFonts w:hint="eastAsia" w:ascii="宋体" w:hAnsi="宋体" w:eastAsia="宋体" w:cs="宋体"/>
                <w:i w:val="0"/>
                <w:color w:val="000000"/>
                <w:sz w:val="22"/>
                <w:szCs w:val="22"/>
                <w:u w:val="none"/>
              </w:rPr>
            </w:pPr>
          </w:p>
        </w:tc>
      </w:tr>
      <w:tr w14:paraId="5825C257">
        <w:tblPrEx>
          <w:shd w:val="clear" w:color="auto" w:fill="auto"/>
          <w:tblCellMar>
            <w:top w:w="0" w:type="dxa"/>
            <w:left w:w="0" w:type="dxa"/>
            <w:bottom w:w="0" w:type="dxa"/>
            <w:right w:w="0" w:type="dxa"/>
          </w:tblCellMar>
        </w:tblPrEx>
        <w:trPr>
          <w:trHeight w:val="405" w:hRule="atLeast"/>
        </w:trPr>
        <w:tc>
          <w:tcPr>
            <w:tcW w:w="14580" w:type="dxa"/>
            <w:gridSpan w:val="16"/>
            <w:tcBorders>
              <w:top w:val="nil"/>
              <w:left w:val="nil"/>
              <w:bottom w:val="nil"/>
              <w:right w:val="nil"/>
            </w:tcBorders>
            <w:shd w:val="clear" w:color="auto" w:fill="auto"/>
            <w:tcMar>
              <w:top w:w="15" w:type="dxa"/>
              <w:left w:w="15" w:type="dxa"/>
              <w:right w:w="15" w:type="dxa"/>
            </w:tcMar>
            <w:vAlign w:val="center"/>
          </w:tcPr>
          <w:p w14:paraId="67453FA1">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0C5A5B6C">
        <w:tblPrEx>
          <w:shd w:val="clear" w:color="auto" w:fill="auto"/>
          <w:tblCellMar>
            <w:top w:w="0" w:type="dxa"/>
            <w:left w:w="0" w:type="dxa"/>
            <w:bottom w:w="0" w:type="dxa"/>
            <w:right w:w="0" w:type="dxa"/>
          </w:tblCellMar>
        </w:tblPrEx>
        <w:trPr>
          <w:trHeight w:val="315" w:hRule="atLeast"/>
        </w:trPr>
        <w:tc>
          <w:tcPr>
            <w:tcW w:w="14580" w:type="dxa"/>
            <w:gridSpan w:val="16"/>
            <w:tcBorders>
              <w:top w:val="nil"/>
              <w:left w:val="nil"/>
              <w:bottom w:val="nil"/>
              <w:right w:val="nil"/>
            </w:tcBorders>
            <w:shd w:val="clear" w:color="auto" w:fill="auto"/>
            <w:tcMar>
              <w:top w:w="15" w:type="dxa"/>
              <w:left w:w="15" w:type="dxa"/>
              <w:right w:w="15" w:type="dxa"/>
            </w:tcMar>
            <w:vAlign w:val="top"/>
          </w:tcPr>
          <w:p w14:paraId="2386A748">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051B2556">
        <w:tblPrEx>
          <w:shd w:val="clear" w:color="auto" w:fill="auto"/>
          <w:tblCellMar>
            <w:top w:w="0" w:type="dxa"/>
            <w:left w:w="0" w:type="dxa"/>
            <w:bottom w:w="0" w:type="dxa"/>
            <w:right w:w="0" w:type="dxa"/>
          </w:tblCellMar>
        </w:tblPrEx>
        <w:trPr>
          <w:trHeight w:val="315"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15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264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B8F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机关党支部党建经费</w:t>
            </w:r>
          </w:p>
        </w:tc>
      </w:tr>
      <w:tr w14:paraId="45C99BF2">
        <w:tblPrEx>
          <w:shd w:val="clear" w:color="auto" w:fill="auto"/>
          <w:tblCellMar>
            <w:top w:w="0" w:type="dxa"/>
            <w:left w:w="0" w:type="dxa"/>
            <w:bottom w:w="0" w:type="dxa"/>
            <w:right w:w="0" w:type="dxa"/>
          </w:tblCellMar>
        </w:tblPrEx>
        <w:trPr>
          <w:trHeight w:val="315"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EA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ED3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办公室</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6B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480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D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办公室</w:t>
            </w:r>
          </w:p>
        </w:tc>
      </w:tr>
      <w:tr w14:paraId="4813128F">
        <w:tblPrEx>
          <w:shd w:val="clear" w:color="auto" w:fill="auto"/>
          <w:tblCellMar>
            <w:top w:w="0" w:type="dxa"/>
            <w:left w:w="0" w:type="dxa"/>
            <w:bottom w:w="0" w:type="dxa"/>
            <w:right w:w="0" w:type="dxa"/>
          </w:tblCellMar>
        </w:tblPrEx>
        <w:trPr>
          <w:trHeight w:val="315" w:hRule="atLeast"/>
        </w:trPr>
        <w:tc>
          <w:tcPr>
            <w:tcW w:w="19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BF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6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0C24">
            <w:pPr>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06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D0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C4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E1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5F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14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4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6D7F8D7E">
        <w:tblPrEx>
          <w:shd w:val="clear" w:color="auto" w:fill="auto"/>
          <w:tblCellMar>
            <w:top w:w="0" w:type="dxa"/>
            <w:left w:w="0" w:type="dxa"/>
            <w:bottom w:w="0" w:type="dxa"/>
            <w:right w:w="0" w:type="dxa"/>
          </w:tblCellMar>
        </w:tblPrEx>
        <w:trPr>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3235">
            <w:pPr>
              <w:jc w:val="center"/>
              <w:rPr>
                <w:rFonts w:hint="eastAsia" w:ascii="宋体" w:hAnsi="宋体" w:eastAsia="宋体" w:cs="宋体"/>
                <w:i w:val="0"/>
                <w:color w:val="000000"/>
                <w:sz w:val="18"/>
                <w:szCs w:val="18"/>
                <w:u w:val="none"/>
              </w:rPr>
            </w:pPr>
          </w:p>
        </w:tc>
        <w:tc>
          <w:tcPr>
            <w:tcW w:w="26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D0E6">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81B6D">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9B2A">
            <w:pPr>
              <w:jc w:val="center"/>
              <w:rPr>
                <w:rFonts w:hint="eastAsia" w:ascii="宋体" w:hAnsi="宋体" w:eastAsia="宋体" w:cs="宋体"/>
                <w:i w:val="0"/>
                <w:color w:val="000000"/>
                <w:sz w:val="18"/>
                <w:szCs w:val="18"/>
                <w:u w:val="none"/>
              </w:rPr>
            </w:pPr>
          </w:p>
        </w:tc>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7CD3D">
            <w:pPr>
              <w:jc w:val="center"/>
              <w:rPr>
                <w:rFonts w:hint="eastAsia" w:ascii="宋体" w:hAnsi="宋体" w:eastAsia="宋体" w:cs="宋体"/>
                <w:i w:val="0"/>
                <w:color w:val="000000"/>
                <w:sz w:val="18"/>
                <w:szCs w:val="18"/>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16C54">
            <w:pPr>
              <w:jc w:val="center"/>
              <w:rPr>
                <w:rFonts w:hint="eastAsia" w:ascii="宋体" w:hAnsi="宋体" w:eastAsia="宋体" w:cs="宋体"/>
                <w:i w:val="0"/>
                <w:color w:val="000000"/>
                <w:sz w:val="18"/>
                <w:szCs w:val="18"/>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4EA2">
            <w:pPr>
              <w:jc w:val="center"/>
              <w:rPr>
                <w:rFonts w:hint="eastAsia" w:ascii="宋体" w:hAnsi="宋体" w:eastAsia="宋体" w:cs="宋体"/>
                <w:i w:val="0"/>
                <w:color w:val="000000"/>
                <w:sz w:val="18"/>
                <w:szCs w:val="18"/>
                <w:u w:val="none"/>
              </w:rPr>
            </w:pPr>
          </w:p>
        </w:tc>
        <w:tc>
          <w:tcPr>
            <w:tcW w:w="1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69A9">
            <w:pPr>
              <w:jc w:val="center"/>
              <w:rPr>
                <w:rFonts w:hint="eastAsia" w:ascii="宋体" w:hAnsi="宋体" w:eastAsia="宋体" w:cs="宋体"/>
                <w:i w:val="0"/>
                <w:color w:val="000000"/>
                <w:sz w:val="18"/>
                <w:szCs w:val="18"/>
                <w:u w:val="none"/>
              </w:rPr>
            </w:pPr>
          </w:p>
        </w:tc>
      </w:tr>
      <w:tr w14:paraId="29A4F05B">
        <w:tblPrEx>
          <w:shd w:val="clear" w:color="auto" w:fill="auto"/>
          <w:tblCellMar>
            <w:top w:w="0" w:type="dxa"/>
            <w:left w:w="0" w:type="dxa"/>
            <w:bottom w:w="0" w:type="dxa"/>
            <w:right w:w="0" w:type="dxa"/>
          </w:tblCellMar>
        </w:tblPrEx>
        <w:trPr>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A2BA">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BD2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8A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2A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1A2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971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6D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0.848 </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58B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8.48 </w:t>
            </w:r>
          </w:p>
        </w:tc>
      </w:tr>
      <w:tr w14:paraId="2576DFE9">
        <w:tblPrEx>
          <w:shd w:val="clear" w:color="auto" w:fill="auto"/>
          <w:tblCellMar>
            <w:top w:w="0" w:type="dxa"/>
            <w:left w:w="0" w:type="dxa"/>
            <w:bottom w:w="0" w:type="dxa"/>
            <w:right w:w="0" w:type="dxa"/>
          </w:tblCellMar>
        </w:tblPrEx>
        <w:trPr>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0E38C">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DD9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6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AA5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F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0.28</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567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C95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0.848 </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68E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C38FFF3">
        <w:tblPrEx>
          <w:shd w:val="clear" w:color="auto" w:fill="auto"/>
          <w:tblCellMar>
            <w:top w:w="0" w:type="dxa"/>
            <w:left w:w="0" w:type="dxa"/>
            <w:bottom w:w="0" w:type="dxa"/>
            <w:right w:w="0" w:type="dxa"/>
          </w:tblCellMar>
        </w:tblPrEx>
        <w:trPr>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B62C2">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D7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895DE">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814AF">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E781">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82D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46E5">
            <w:pPr>
              <w:jc w:val="center"/>
              <w:rPr>
                <w:rFonts w:hint="eastAsia" w:ascii="宋体" w:hAnsi="宋体" w:eastAsia="宋体" w:cs="宋体"/>
                <w:i w:val="0"/>
                <w:color w:val="000000"/>
                <w:sz w:val="18"/>
                <w:szCs w:val="18"/>
                <w:u w:val="none"/>
              </w:rPr>
            </w:pP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D7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5A5D139">
        <w:tblPrEx>
          <w:shd w:val="clear" w:color="auto" w:fill="auto"/>
        </w:tblPrEx>
        <w:trPr>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A9DFE">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8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C598">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7BB1">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D1B4">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692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401F2">
            <w:pPr>
              <w:jc w:val="center"/>
              <w:rPr>
                <w:rFonts w:hint="eastAsia" w:ascii="宋体" w:hAnsi="宋体" w:eastAsia="宋体" w:cs="宋体"/>
                <w:i w:val="0"/>
                <w:color w:val="000000"/>
                <w:sz w:val="18"/>
                <w:szCs w:val="18"/>
                <w:u w:val="none"/>
              </w:rPr>
            </w:pP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281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BACAC6A">
        <w:tblPrEx>
          <w:shd w:val="clear" w:color="auto" w:fill="auto"/>
          <w:tblCellMar>
            <w:top w:w="0" w:type="dxa"/>
            <w:left w:w="0" w:type="dxa"/>
            <w:bottom w:w="0" w:type="dxa"/>
            <w:right w:w="0" w:type="dxa"/>
          </w:tblCellMar>
        </w:tblPrEx>
        <w:trPr>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375F7">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C74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中央直达资金</w:t>
            </w:r>
            <w:r>
              <w:rPr>
                <w:rFonts w:hint="eastAsia" w:ascii="宋体" w:hAnsi="宋体" w:eastAsia="宋体" w:cs="宋体"/>
                <w:i w:val="0"/>
                <w:color w:val="000000"/>
                <w:kern w:val="0"/>
                <w:sz w:val="13"/>
                <w:szCs w:val="13"/>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081A">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1C26">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34EB1">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8C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F8A7">
            <w:pPr>
              <w:jc w:val="center"/>
              <w:rPr>
                <w:rFonts w:hint="eastAsia" w:ascii="宋体" w:hAnsi="宋体" w:eastAsia="宋体" w:cs="宋体"/>
                <w:i w:val="0"/>
                <w:color w:val="000000"/>
                <w:sz w:val="18"/>
                <w:szCs w:val="18"/>
                <w:u w:val="none"/>
              </w:rPr>
            </w:pP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0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2B67795">
        <w:tblPrEx>
          <w:shd w:val="clear" w:color="auto" w:fill="auto"/>
          <w:tblCellMar>
            <w:top w:w="0" w:type="dxa"/>
            <w:left w:w="0" w:type="dxa"/>
            <w:bottom w:w="0" w:type="dxa"/>
            <w:right w:w="0" w:type="dxa"/>
          </w:tblCellMar>
        </w:tblPrEx>
        <w:trPr>
          <w:trHeight w:val="510"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140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0B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702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98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5F0B0004">
        <w:tblPrEx>
          <w:shd w:val="clear" w:color="auto" w:fill="auto"/>
          <w:tblCellMar>
            <w:top w:w="0" w:type="dxa"/>
            <w:left w:w="0" w:type="dxa"/>
            <w:bottom w:w="0" w:type="dxa"/>
            <w:right w:w="0" w:type="dxa"/>
          </w:tblCellMar>
        </w:tblPrEx>
        <w:trPr>
          <w:trHeight w:val="158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881F">
            <w:pPr>
              <w:jc w:val="center"/>
              <w:rPr>
                <w:rFonts w:hint="eastAsia" w:ascii="宋体" w:hAnsi="宋体" w:eastAsia="宋体" w:cs="宋体"/>
                <w:i w:val="0"/>
                <w:color w:val="000000"/>
                <w:sz w:val="18"/>
                <w:szCs w:val="18"/>
                <w:u w:val="none"/>
              </w:rPr>
            </w:pPr>
          </w:p>
        </w:tc>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8D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《大兴区基层党组织党建活动经费管理规定》和《大兴区城乡基层党组织服务群众经费管理规定》的要求，用于开展党建活动。</w:t>
            </w:r>
          </w:p>
        </w:tc>
        <w:tc>
          <w:tcPr>
            <w:tcW w:w="702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90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组织党员参观廉政文化基地，订阅党建报刊等。均符合《大兴区基层党组织党建活动经费管理规定》和《大兴区城乡基层党组织服务群众经费管理规定》的要求。</w:t>
            </w:r>
          </w:p>
        </w:tc>
      </w:tr>
      <w:tr w14:paraId="0989F543">
        <w:tblPrEx>
          <w:shd w:val="clear" w:color="auto" w:fill="auto"/>
          <w:tblCellMar>
            <w:top w:w="0" w:type="dxa"/>
            <w:left w:w="0" w:type="dxa"/>
            <w:bottom w:w="0" w:type="dxa"/>
            <w:right w:w="0" w:type="dxa"/>
          </w:tblCellMar>
        </w:tblPrEx>
        <w:trPr>
          <w:trHeight w:val="760" w:hRule="atLeast"/>
        </w:trPr>
        <w:tc>
          <w:tcPr>
            <w:tcW w:w="8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9E11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2AA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D21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102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86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77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E3E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E88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5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22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362608F3">
        <w:tblPrEx>
          <w:shd w:val="clear" w:color="auto" w:fill="auto"/>
          <w:tblCellMar>
            <w:top w:w="0" w:type="dxa"/>
            <w:left w:w="0" w:type="dxa"/>
            <w:bottom w:w="0" w:type="dxa"/>
            <w:right w:w="0" w:type="dxa"/>
          </w:tblCellMar>
        </w:tblPrEx>
        <w:trPr>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284210">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649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产出指标（40分）</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0E25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13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指标1：符合经费管理规定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D5D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36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符合经费管理规定</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773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F4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25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2CE0">
            <w:pPr>
              <w:jc w:val="center"/>
              <w:rPr>
                <w:rFonts w:hint="eastAsia" w:ascii="宋体" w:hAnsi="宋体" w:eastAsia="宋体" w:cs="宋体"/>
                <w:i w:val="0"/>
                <w:color w:val="000000"/>
                <w:sz w:val="18"/>
                <w:szCs w:val="18"/>
                <w:u w:val="none"/>
              </w:rPr>
            </w:pPr>
          </w:p>
        </w:tc>
      </w:tr>
      <w:tr w14:paraId="5BA10DF3">
        <w:tblPrEx>
          <w:shd w:val="clear" w:color="auto" w:fill="auto"/>
          <w:tblCellMar>
            <w:top w:w="0" w:type="dxa"/>
            <w:left w:w="0" w:type="dxa"/>
            <w:bottom w:w="0" w:type="dxa"/>
            <w:right w:w="0" w:type="dxa"/>
          </w:tblCellMar>
        </w:tblPrEx>
        <w:trPr>
          <w:trHeight w:val="52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1181D9">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8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D7F0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可持续影响指标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FCE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指标1：进一步加强党建工作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3E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039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推进了中心党建工作</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4B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1E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5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CE214">
            <w:pPr>
              <w:jc w:val="center"/>
              <w:rPr>
                <w:rFonts w:hint="eastAsia" w:ascii="宋体" w:hAnsi="宋体" w:eastAsia="宋体" w:cs="宋体"/>
                <w:i w:val="0"/>
                <w:color w:val="000000"/>
                <w:sz w:val="18"/>
                <w:szCs w:val="18"/>
                <w:u w:val="none"/>
              </w:rPr>
            </w:pPr>
          </w:p>
        </w:tc>
      </w:tr>
      <w:tr w14:paraId="150FDB42">
        <w:tblPrEx>
          <w:shd w:val="clear" w:color="auto" w:fill="auto"/>
          <w:tblCellMar>
            <w:top w:w="0" w:type="dxa"/>
            <w:left w:w="0" w:type="dxa"/>
            <w:bottom w:w="0" w:type="dxa"/>
            <w:right w:w="0" w:type="dxa"/>
          </w:tblCellMar>
        </w:tblPrEx>
        <w:trPr>
          <w:trHeight w:val="315" w:hRule="atLeast"/>
        </w:trPr>
        <w:tc>
          <w:tcPr>
            <w:tcW w:w="89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26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33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A1F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98.48 </w:t>
            </w:r>
          </w:p>
        </w:tc>
        <w:tc>
          <w:tcPr>
            <w:tcW w:w="25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D8C7">
            <w:pPr>
              <w:rPr>
                <w:rFonts w:hint="eastAsia" w:ascii="宋体" w:hAnsi="宋体" w:eastAsia="宋体" w:cs="宋体"/>
                <w:i w:val="0"/>
                <w:color w:val="000000"/>
                <w:sz w:val="22"/>
                <w:szCs w:val="22"/>
                <w:u w:val="none"/>
              </w:rPr>
            </w:pPr>
          </w:p>
        </w:tc>
      </w:tr>
      <w:tr w14:paraId="5325B4C7">
        <w:tblPrEx>
          <w:shd w:val="clear" w:color="auto" w:fill="auto"/>
          <w:tblCellMar>
            <w:top w:w="0" w:type="dxa"/>
            <w:left w:w="0" w:type="dxa"/>
            <w:bottom w:w="0" w:type="dxa"/>
            <w:right w:w="0" w:type="dxa"/>
          </w:tblCellMar>
        </w:tblPrEx>
        <w:trPr>
          <w:gridAfter w:val="2"/>
          <w:wAfter w:w="375" w:type="dxa"/>
          <w:trHeight w:val="405" w:hRule="atLeast"/>
        </w:trPr>
        <w:tc>
          <w:tcPr>
            <w:tcW w:w="14205" w:type="dxa"/>
            <w:gridSpan w:val="14"/>
            <w:tcBorders>
              <w:top w:val="nil"/>
              <w:left w:val="nil"/>
              <w:bottom w:val="nil"/>
              <w:right w:val="nil"/>
            </w:tcBorders>
            <w:shd w:val="clear" w:color="auto" w:fill="auto"/>
            <w:tcMar>
              <w:top w:w="15" w:type="dxa"/>
              <w:left w:w="15" w:type="dxa"/>
              <w:right w:w="15" w:type="dxa"/>
            </w:tcMar>
            <w:vAlign w:val="center"/>
          </w:tcPr>
          <w:p w14:paraId="58C483B5">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5A33126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42237984">
        <w:tblPrEx>
          <w:shd w:val="clear" w:color="auto" w:fill="auto"/>
          <w:tblCellMar>
            <w:top w:w="0" w:type="dxa"/>
            <w:left w:w="0" w:type="dxa"/>
            <w:bottom w:w="0" w:type="dxa"/>
            <w:right w:w="0" w:type="dxa"/>
          </w:tblCellMar>
        </w:tblPrEx>
        <w:trPr>
          <w:gridAfter w:val="2"/>
          <w:wAfter w:w="375" w:type="dxa"/>
          <w:trHeight w:val="315" w:hRule="atLeast"/>
        </w:trPr>
        <w:tc>
          <w:tcPr>
            <w:tcW w:w="14205" w:type="dxa"/>
            <w:gridSpan w:val="14"/>
            <w:tcBorders>
              <w:top w:val="nil"/>
              <w:left w:val="nil"/>
              <w:bottom w:val="nil"/>
              <w:right w:val="nil"/>
            </w:tcBorders>
            <w:shd w:val="clear" w:color="auto" w:fill="auto"/>
            <w:tcMar>
              <w:top w:w="15" w:type="dxa"/>
              <w:left w:w="15" w:type="dxa"/>
              <w:right w:w="15" w:type="dxa"/>
            </w:tcMar>
            <w:vAlign w:val="top"/>
          </w:tcPr>
          <w:p w14:paraId="70054CEB">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22F51D64">
        <w:tblPrEx>
          <w:shd w:val="clear" w:color="auto" w:fill="auto"/>
          <w:tblCellMar>
            <w:top w:w="0" w:type="dxa"/>
            <w:left w:w="0" w:type="dxa"/>
            <w:bottom w:w="0" w:type="dxa"/>
            <w:right w:w="0" w:type="dxa"/>
          </w:tblCellMar>
        </w:tblPrEx>
        <w:trPr>
          <w:gridAfter w:val="2"/>
          <w:wAfter w:w="375" w:type="dxa"/>
          <w:trHeight w:val="315"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3A8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22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1B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大兴区集体经营性建设用地指标选址动态更新及农村集体土地标图建库数据维护技术支撑</w:t>
            </w:r>
          </w:p>
        </w:tc>
      </w:tr>
      <w:tr w14:paraId="26C381EB">
        <w:tblPrEx>
          <w:shd w:val="clear" w:color="auto" w:fill="auto"/>
          <w:tblCellMar>
            <w:top w:w="0" w:type="dxa"/>
            <w:left w:w="0" w:type="dxa"/>
            <w:bottom w:w="0" w:type="dxa"/>
            <w:right w:w="0" w:type="dxa"/>
          </w:tblCellMar>
        </w:tblPrEx>
        <w:trPr>
          <w:gridAfter w:val="2"/>
          <w:wAfter w:w="375" w:type="dxa"/>
          <w:trHeight w:val="315"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1F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A6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开发服务科</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BE0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6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开发服务科</w:t>
            </w:r>
          </w:p>
        </w:tc>
      </w:tr>
      <w:tr w14:paraId="4F103E06">
        <w:tblPrEx>
          <w:shd w:val="clear" w:color="auto" w:fill="auto"/>
          <w:tblCellMar>
            <w:top w:w="0" w:type="dxa"/>
            <w:left w:w="0" w:type="dxa"/>
            <w:bottom w:w="0" w:type="dxa"/>
            <w:right w:w="0" w:type="dxa"/>
          </w:tblCellMar>
        </w:tblPrEx>
        <w:trPr>
          <w:gridAfter w:val="2"/>
          <w:wAfter w:w="375" w:type="dxa"/>
          <w:trHeight w:val="312" w:hRule="atLeast"/>
        </w:trPr>
        <w:tc>
          <w:tcPr>
            <w:tcW w:w="1935"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C17F56B">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9403">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3334">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年初预算</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86DF3">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全年预算数</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4A29F">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全年执行数</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E5ECD">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分值</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944B">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E35C">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得分</w:t>
            </w:r>
          </w:p>
        </w:tc>
      </w:tr>
      <w:tr w14:paraId="00721F19">
        <w:tblPrEx>
          <w:shd w:val="clear" w:color="auto" w:fill="auto"/>
        </w:tblPrEx>
        <w:trPr>
          <w:gridAfter w:val="2"/>
          <w:wAfter w:w="375" w:type="dxa"/>
          <w:trHeight w:val="90" w:hRule="atLeast"/>
        </w:trPr>
        <w:tc>
          <w:tcPr>
            <w:tcW w:w="193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14:paraId="65E8F95A">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47426">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23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15.84</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79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15.84</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26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2D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E7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9B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14:paraId="26BCB671">
        <w:tblPrEx>
          <w:shd w:val="clear" w:color="auto" w:fill="auto"/>
          <w:tblCellMar>
            <w:top w:w="0" w:type="dxa"/>
            <w:left w:w="0" w:type="dxa"/>
            <w:bottom w:w="0" w:type="dxa"/>
            <w:right w:w="0" w:type="dxa"/>
          </w:tblCellMar>
        </w:tblPrEx>
        <w:trPr>
          <w:gridAfter w:val="2"/>
          <w:wAfter w:w="375" w:type="dxa"/>
          <w:trHeight w:val="90" w:hRule="atLeast"/>
        </w:trPr>
        <w:tc>
          <w:tcPr>
            <w:tcW w:w="193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14:paraId="5915D8B7">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AF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ED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15.84</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40A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15.84</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530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AC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68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2DB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8E2D68B">
        <w:tblPrEx>
          <w:shd w:val="clear" w:color="auto" w:fill="auto"/>
          <w:tblCellMar>
            <w:top w:w="0" w:type="dxa"/>
            <w:left w:w="0" w:type="dxa"/>
            <w:bottom w:w="0" w:type="dxa"/>
            <w:right w:w="0" w:type="dxa"/>
          </w:tblCellMar>
        </w:tblPrEx>
        <w:trPr>
          <w:gridAfter w:val="2"/>
          <w:wAfter w:w="375" w:type="dxa"/>
          <w:trHeight w:val="90" w:hRule="atLeast"/>
        </w:trPr>
        <w:tc>
          <w:tcPr>
            <w:tcW w:w="193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14:paraId="6288B080">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060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F0D4">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A346">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40C1">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330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71BA">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C4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1D8A380">
        <w:tblPrEx>
          <w:shd w:val="clear" w:color="auto" w:fill="auto"/>
          <w:tblCellMar>
            <w:top w:w="0" w:type="dxa"/>
            <w:left w:w="0" w:type="dxa"/>
            <w:bottom w:w="0" w:type="dxa"/>
            <w:right w:w="0" w:type="dxa"/>
          </w:tblCellMar>
        </w:tblPrEx>
        <w:trPr>
          <w:gridAfter w:val="2"/>
          <w:wAfter w:w="375" w:type="dxa"/>
          <w:trHeight w:val="125" w:hRule="atLeast"/>
        </w:trPr>
        <w:tc>
          <w:tcPr>
            <w:tcW w:w="193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14:paraId="6FCD499E">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70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9A41D">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B7A6B">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06165">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4F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11EF4">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A01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2579F98">
        <w:tblPrEx>
          <w:shd w:val="clear" w:color="auto" w:fill="auto"/>
        </w:tblPrEx>
        <w:trPr>
          <w:gridAfter w:val="2"/>
          <w:wAfter w:w="375" w:type="dxa"/>
          <w:trHeight w:val="90" w:hRule="atLeast"/>
        </w:trPr>
        <w:tc>
          <w:tcPr>
            <w:tcW w:w="1935"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505C1">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8A7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中央直达资金</w:t>
            </w:r>
            <w:r>
              <w:rPr>
                <w:rFonts w:hint="eastAsia" w:ascii="宋体" w:hAnsi="宋体" w:eastAsia="宋体" w:cs="宋体"/>
                <w:i w:val="0"/>
                <w:color w:val="000000"/>
                <w:kern w:val="0"/>
                <w:sz w:val="13"/>
                <w:szCs w:val="13"/>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9C12A">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2EF8">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B720">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2C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20F0">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EF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C356713">
        <w:tblPrEx>
          <w:shd w:val="clear" w:color="auto" w:fill="auto"/>
          <w:tblCellMar>
            <w:top w:w="0" w:type="dxa"/>
            <w:left w:w="0" w:type="dxa"/>
            <w:bottom w:w="0" w:type="dxa"/>
            <w:right w:w="0" w:type="dxa"/>
          </w:tblCellMar>
        </w:tblPrEx>
        <w:trPr>
          <w:gridAfter w:val="2"/>
          <w:wAfter w:w="375" w:type="dxa"/>
          <w:trHeight w:val="275"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00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B4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A61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22C66F45">
        <w:tblPrEx>
          <w:shd w:val="clear" w:color="auto" w:fill="auto"/>
          <w:tblCellMar>
            <w:top w:w="0" w:type="dxa"/>
            <w:left w:w="0" w:type="dxa"/>
            <w:bottom w:w="0" w:type="dxa"/>
            <w:right w:w="0" w:type="dxa"/>
          </w:tblCellMar>
        </w:tblPrEx>
        <w:trPr>
          <w:gridAfter w:val="2"/>
          <w:wAfter w:w="375" w:type="dxa"/>
          <w:trHeight w:val="248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A8D83">
            <w:pPr>
              <w:jc w:val="center"/>
              <w:rPr>
                <w:rFonts w:hint="eastAsia" w:ascii="宋体" w:hAnsi="宋体" w:eastAsia="宋体" w:cs="宋体"/>
                <w:i w:val="0"/>
                <w:color w:val="000000"/>
                <w:sz w:val="18"/>
                <w:szCs w:val="18"/>
                <w:u w:val="none"/>
              </w:rPr>
            </w:pPr>
          </w:p>
        </w:tc>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8E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大兴区集体建设用地指标选址动态更新研究：①大兴区范围内已批复的集体经营性建设地规划数据更新维护；②持续优化全区集体经营性建设用地指标和分布情况，对当年度大兴集建地数据库进行动态更新，确保图数一致；③对大兴区集体土地现状建设情况、已有规划情况进行梳理，支撑相关规划编制，并提出针对性优化建议。2、农村集体土地标图建库及技术支撑：①针对大兴全区村庄产业用地结合已批复的镇域规划进行动态更新更新，持续优化大兴村庄产业用地规划基础地理信息数据库；②持续优化村庄产业用地实施情况，提出规划引领村庄产业用地发展方向的工作组织建议；③结合集体土地日常工作，开展相关数据校核和辅助出图工作。</w:t>
            </w:r>
          </w:p>
        </w:tc>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68B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完成了本年度的大兴区集体建设用地指标选址动态更新研究及农村集体土地标图建库及技术支撑。按时按量完成相关图纸的更新。</w:t>
            </w:r>
          </w:p>
        </w:tc>
      </w:tr>
      <w:tr w14:paraId="0A0F8265">
        <w:tblPrEx>
          <w:shd w:val="clear" w:color="auto" w:fill="auto"/>
          <w:tblCellMar>
            <w:top w:w="0" w:type="dxa"/>
            <w:left w:w="0" w:type="dxa"/>
            <w:bottom w:w="0" w:type="dxa"/>
            <w:right w:w="0" w:type="dxa"/>
          </w:tblCellMar>
        </w:tblPrEx>
        <w:trPr>
          <w:gridAfter w:val="2"/>
          <w:wAfter w:w="375" w:type="dxa"/>
          <w:trHeight w:val="90" w:hRule="atLeast"/>
        </w:trPr>
        <w:tc>
          <w:tcPr>
            <w:tcW w:w="8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D91B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75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57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075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25D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18D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8E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51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DAB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43221212">
        <w:tblPrEx>
          <w:shd w:val="clear" w:color="auto" w:fill="auto"/>
          <w:tblCellMar>
            <w:top w:w="0" w:type="dxa"/>
            <w:left w:w="0" w:type="dxa"/>
            <w:bottom w:w="0" w:type="dxa"/>
            <w:right w:w="0" w:type="dxa"/>
          </w:tblCellMar>
        </w:tblPrEx>
        <w:trPr>
          <w:gridAfter w:val="2"/>
          <w:wAfter w:w="375" w:type="dxa"/>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58850A">
            <w:pPr>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F3AA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产出指标（40分）</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0F83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DAD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指标1：图纸数量</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B84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447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1份</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B3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A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19EAB">
            <w:pPr>
              <w:jc w:val="center"/>
              <w:rPr>
                <w:rFonts w:hint="eastAsia" w:ascii="宋体" w:hAnsi="宋体" w:eastAsia="宋体" w:cs="宋体"/>
                <w:i w:val="0"/>
                <w:color w:val="000000"/>
                <w:sz w:val="18"/>
                <w:szCs w:val="18"/>
                <w:u w:val="none"/>
              </w:rPr>
            </w:pPr>
          </w:p>
        </w:tc>
      </w:tr>
      <w:tr w14:paraId="0F87DECB">
        <w:tblPrEx>
          <w:shd w:val="clear" w:color="auto" w:fill="auto"/>
          <w:tblCellMar>
            <w:top w:w="0" w:type="dxa"/>
            <w:left w:w="0" w:type="dxa"/>
            <w:bottom w:w="0" w:type="dxa"/>
            <w:right w:w="0" w:type="dxa"/>
          </w:tblCellMar>
        </w:tblPrEx>
        <w:trPr>
          <w:gridAfter w:val="2"/>
          <w:wAfter w:w="375" w:type="dxa"/>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75D024">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5279A4">
            <w:pPr>
              <w:jc w:val="center"/>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0A886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BF6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指标1：更新进度</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BB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814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及时更新</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EE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3F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76BC7">
            <w:pPr>
              <w:jc w:val="center"/>
              <w:rPr>
                <w:rFonts w:hint="eastAsia" w:ascii="宋体" w:hAnsi="宋体" w:eastAsia="宋体" w:cs="宋体"/>
                <w:i w:val="0"/>
                <w:color w:val="000000"/>
                <w:sz w:val="18"/>
                <w:szCs w:val="18"/>
                <w:u w:val="none"/>
              </w:rPr>
            </w:pPr>
          </w:p>
        </w:tc>
      </w:tr>
      <w:tr w14:paraId="6D615042">
        <w:tblPrEx>
          <w:shd w:val="clear" w:color="auto" w:fill="auto"/>
          <w:tblCellMar>
            <w:top w:w="0" w:type="dxa"/>
            <w:left w:w="0" w:type="dxa"/>
            <w:bottom w:w="0" w:type="dxa"/>
            <w:right w:w="0" w:type="dxa"/>
          </w:tblCellMar>
        </w:tblPrEx>
        <w:trPr>
          <w:gridAfter w:val="2"/>
          <w:wAfter w:w="375" w:type="dxa"/>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C9AF53">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562973">
            <w:pPr>
              <w:jc w:val="center"/>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503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B4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指标1：出图质量</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26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44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符合要求</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10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935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E5D5C">
            <w:pPr>
              <w:jc w:val="center"/>
              <w:rPr>
                <w:rFonts w:hint="eastAsia" w:ascii="宋体" w:hAnsi="宋体" w:eastAsia="宋体" w:cs="宋体"/>
                <w:i w:val="0"/>
                <w:color w:val="000000"/>
                <w:sz w:val="18"/>
                <w:szCs w:val="18"/>
                <w:u w:val="none"/>
              </w:rPr>
            </w:pPr>
          </w:p>
        </w:tc>
      </w:tr>
      <w:tr w14:paraId="5181591F">
        <w:tblPrEx>
          <w:shd w:val="clear" w:color="auto" w:fill="auto"/>
          <w:tblCellMar>
            <w:top w:w="0" w:type="dxa"/>
            <w:left w:w="0" w:type="dxa"/>
            <w:bottom w:w="0" w:type="dxa"/>
            <w:right w:w="0" w:type="dxa"/>
          </w:tblCellMar>
        </w:tblPrEx>
        <w:trPr>
          <w:gridAfter w:val="2"/>
          <w:wAfter w:w="375" w:type="dxa"/>
          <w:trHeight w:val="20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AF5BAC">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D88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19EA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D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指标1：完成区级土地入市任务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BB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7AC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5E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9C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D21F">
            <w:pPr>
              <w:jc w:val="center"/>
              <w:rPr>
                <w:rFonts w:hint="eastAsia" w:ascii="宋体" w:hAnsi="宋体" w:eastAsia="宋体" w:cs="宋体"/>
                <w:i w:val="0"/>
                <w:color w:val="000000"/>
                <w:sz w:val="18"/>
                <w:szCs w:val="18"/>
                <w:u w:val="none"/>
              </w:rPr>
            </w:pPr>
          </w:p>
        </w:tc>
      </w:tr>
      <w:tr w14:paraId="443A36C9">
        <w:tblPrEx>
          <w:shd w:val="clear" w:color="auto" w:fill="auto"/>
          <w:tblCellMar>
            <w:top w:w="0" w:type="dxa"/>
            <w:left w:w="0" w:type="dxa"/>
            <w:bottom w:w="0" w:type="dxa"/>
            <w:right w:w="0" w:type="dxa"/>
          </w:tblCellMar>
        </w:tblPrEx>
        <w:trPr>
          <w:gridAfter w:val="2"/>
          <w:wAfter w:w="375" w:type="dxa"/>
          <w:trHeight w:val="31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E71ABC">
            <w:pPr>
              <w:jc w:val="center"/>
              <w:rPr>
                <w:rFonts w:hint="eastAsia" w:ascii="宋体" w:hAnsi="宋体" w:eastAsia="宋体" w:cs="宋体"/>
                <w:i w:val="0"/>
                <w:color w:val="000000"/>
                <w:sz w:val="18"/>
                <w:szCs w:val="18"/>
                <w:u w:val="none"/>
              </w:rPr>
            </w:pPr>
          </w:p>
        </w:tc>
        <w:tc>
          <w:tcPr>
            <w:tcW w:w="108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79B0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4D9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CE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指标1：全年总支出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09B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0C3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15.84</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FE8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6A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FA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全年预算批复15.84万元</w:t>
            </w:r>
          </w:p>
        </w:tc>
      </w:tr>
      <w:tr w14:paraId="6FC9767E">
        <w:tblPrEx>
          <w:shd w:val="clear" w:color="auto" w:fill="auto"/>
        </w:tblPrEx>
        <w:trPr>
          <w:gridAfter w:val="2"/>
          <w:wAfter w:w="375" w:type="dxa"/>
          <w:trHeight w:val="315" w:hRule="atLeast"/>
        </w:trPr>
        <w:tc>
          <w:tcPr>
            <w:tcW w:w="89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C0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77E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D7D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A340">
            <w:pPr>
              <w:rPr>
                <w:rFonts w:hint="eastAsia" w:ascii="宋体" w:hAnsi="宋体" w:eastAsia="宋体" w:cs="宋体"/>
                <w:i w:val="0"/>
                <w:color w:val="000000"/>
                <w:sz w:val="22"/>
                <w:szCs w:val="22"/>
                <w:u w:val="none"/>
              </w:rPr>
            </w:pPr>
          </w:p>
        </w:tc>
      </w:tr>
      <w:tr w14:paraId="746A8385">
        <w:tblPrEx>
          <w:shd w:val="clear" w:color="auto" w:fill="auto"/>
        </w:tblPrEx>
        <w:trPr>
          <w:gridAfter w:val="2"/>
          <w:wAfter w:w="375" w:type="dxa"/>
          <w:trHeight w:val="405" w:hRule="atLeast"/>
        </w:trPr>
        <w:tc>
          <w:tcPr>
            <w:tcW w:w="14205" w:type="dxa"/>
            <w:gridSpan w:val="14"/>
            <w:tcBorders>
              <w:top w:val="nil"/>
              <w:left w:val="nil"/>
              <w:bottom w:val="nil"/>
              <w:right w:val="nil"/>
            </w:tcBorders>
            <w:shd w:val="clear" w:color="auto" w:fill="auto"/>
            <w:tcMar>
              <w:top w:w="15" w:type="dxa"/>
              <w:left w:w="15" w:type="dxa"/>
              <w:right w:w="15" w:type="dxa"/>
            </w:tcMar>
            <w:vAlign w:val="center"/>
          </w:tcPr>
          <w:p w14:paraId="38FA31B0">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597EB5B5">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3892D630">
        <w:tblPrEx>
          <w:shd w:val="clear" w:color="auto" w:fill="auto"/>
          <w:tblCellMar>
            <w:top w:w="0" w:type="dxa"/>
            <w:left w:w="0" w:type="dxa"/>
            <w:bottom w:w="0" w:type="dxa"/>
            <w:right w:w="0" w:type="dxa"/>
          </w:tblCellMar>
        </w:tblPrEx>
        <w:trPr>
          <w:gridAfter w:val="2"/>
          <w:wAfter w:w="375" w:type="dxa"/>
          <w:trHeight w:val="315" w:hRule="atLeast"/>
        </w:trPr>
        <w:tc>
          <w:tcPr>
            <w:tcW w:w="14205" w:type="dxa"/>
            <w:gridSpan w:val="14"/>
            <w:tcBorders>
              <w:top w:val="nil"/>
              <w:left w:val="nil"/>
              <w:bottom w:val="nil"/>
              <w:right w:val="nil"/>
            </w:tcBorders>
            <w:shd w:val="clear" w:color="auto" w:fill="auto"/>
            <w:tcMar>
              <w:top w:w="15" w:type="dxa"/>
              <w:left w:w="15" w:type="dxa"/>
              <w:right w:w="15" w:type="dxa"/>
            </w:tcMar>
            <w:vAlign w:val="top"/>
          </w:tcPr>
          <w:p w14:paraId="4B7FE257">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19ADFA8E">
        <w:tblPrEx>
          <w:shd w:val="clear" w:color="auto" w:fill="auto"/>
          <w:tblCellMar>
            <w:top w:w="0" w:type="dxa"/>
            <w:left w:w="0" w:type="dxa"/>
            <w:bottom w:w="0" w:type="dxa"/>
            <w:right w:w="0" w:type="dxa"/>
          </w:tblCellMar>
        </w:tblPrEx>
        <w:trPr>
          <w:gridAfter w:val="2"/>
          <w:wAfter w:w="375" w:type="dxa"/>
          <w:trHeight w:val="315"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9F7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22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4C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办公设备采购</w:t>
            </w:r>
          </w:p>
        </w:tc>
      </w:tr>
      <w:tr w14:paraId="6231AF40">
        <w:tblPrEx>
          <w:shd w:val="clear" w:color="auto" w:fill="auto"/>
          <w:tblCellMar>
            <w:top w:w="0" w:type="dxa"/>
            <w:left w:w="0" w:type="dxa"/>
            <w:bottom w:w="0" w:type="dxa"/>
            <w:right w:w="0" w:type="dxa"/>
          </w:tblCellMar>
        </w:tblPrEx>
        <w:trPr>
          <w:gridAfter w:val="2"/>
          <w:wAfter w:w="375" w:type="dxa"/>
          <w:trHeight w:val="315"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B4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BB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办公室</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914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2F8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办公室</w:t>
            </w:r>
          </w:p>
        </w:tc>
      </w:tr>
      <w:tr w14:paraId="511E5250">
        <w:tblPrEx>
          <w:shd w:val="clear" w:color="auto" w:fill="auto"/>
          <w:tblCellMar>
            <w:top w:w="0" w:type="dxa"/>
            <w:left w:w="0" w:type="dxa"/>
            <w:bottom w:w="0" w:type="dxa"/>
            <w:right w:w="0" w:type="dxa"/>
          </w:tblCellMar>
        </w:tblPrEx>
        <w:trPr>
          <w:gridAfter w:val="2"/>
          <w:wAfter w:w="375" w:type="dxa"/>
          <w:trHeight w:val="315" w:hRule="atLeast"/>
        </w:trPr>
        <w:tc>
          <w:tcPr>
            <w:tcW w:w="19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EE2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6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CAF02">
            <w:pPr>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39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4E4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CF1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A9E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0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A6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359DA162">
        <w:tblPrEx>
          <w:shd w:val="clear" w:color="auto" w:fill="auto"/>
          <w:tblCellMar>
            <w:top w:w="0" w:type="dxa"/>
            <w:left w:w="0" w:type="dxa"/>
            <w:bottom w:w="0" w:type="dxa"/>
            <w:right w:w="0" w:type="dxa"/>
          </w:tblCellMar>
        </w:tblPrEx>
        <w:trPr>
          <w:gridAfter w:val="2"/>
          <w:wAfter w:w="375"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6B996">
            <w:pPr>
              <w:jc w:val="center"/>
              <w:rPr>
                <w:rFonts w:hint="eastAsia" w:ascii="宋体" w:hAnsi="宋体" w:eastAsia="宋体" w:cs="宋体"/>
                <w:i w:val="0"/>
                <w:color w:val="000000"/>
                <w:sz w:val="18"/>
                <w:szCs w:val="18"/>
                <w:u w:val="none"/>
              </w:rPr>
            </w:pPr>
          </w:p>
        </w:tc>
        <w:tc>
          <w:tcPr>
            <w:tcW w:w="26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5D78">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B284">
            <w:pPr>
              <w:jc w:val="center"/>
              <w:rPr>
                <w:rFonts w:hint="eastAsia" w:ascii="宋体" w:hAnsi="宋体" w:eastAsia="宋体" w:cs="宋体"/>
                <w:i w:val="0"/>
                <w:color w:val="000000"/>
                <w:sz w:val="18"/>
                <w:szCs w:val="18"/>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3C3B6">
            <w:pPr>
              <w:jc w:val="center"/>
              <w:rPr>
                <w:rFonts w:hint="eastAsia" w:ascii="宋体" w:hAnsi="宋体" w:eastAsia="宋体" w:cs="宋体"/>
                <w:i w:val="0"/>
                <w:color w:val="000000"/>
                <w:sz w:val="18"/>
                <w:szCs w:val="18"/>
                <w:u w:val="none"/>
              </w:rPr>
            </w:pPr>
          </w:p>
        </w:tc>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86EC4">
            <w:pPr>
              <w:jc w:val="center"/>
              <w:rPr>
                <w:rFonts w:hint="eastAsia" w:ascii="宋体" w:hAnsi="宋体" w:eastAsia="宋体" w:cs="宋体"/>
                <w:i w:val="0"/>
                <w:color w:val="000000"/>
                <w:sz w:val="18"/>
                <w:szCs w:val="18"/>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103C">
            <w:pPr>
              <w:jc w:val="center"/>
              <w:rPr>
                <w:rFonts w:hint="eastAsia" w:ascii="宋体" w:hAnsi="宋体" w:eastAsia="宋体" w:cs="宋体"/>
                <w:i w:val="0"/>
                <w:color w:val="000000"/>
                <w:sz w:val="18"/>
                <w:szCs w:val="18"/>
                <w:u w:val="none"/>
              </w:rPr>
            </w:pPr>
          </w:p>
        </w:tc>
        <w:tc>
          <w:tcPr>
            <w:tcW w:w="1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916F">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8809C">
            <w:pPr>
              <w:jc w:val="center"/>
              <w:rPr>
                <w:rFonts w:hint="eastAsia" w:ascii="宋体" w:hAnsi="宋体" w:eastAsia="宋体" w:cs="宋体"/>
                <w:i w:val="0"/>
                <w:color w:val="000000"/>
                <w:sz w:val="18"/>
                <w:szCs w:val="18"/>
                <w:u w:val="none"/>
              </w:rPr>
            </w:pPr>
          </w:p>
        </w:tc>
      </w:tr>
      <w:tr w14:paraId="67974F6E">
        <w:tblPrEx>
          <w:shd w:val="clear" w:color="auto" w:fill="auto"/>
          <w:tblCellMar>
            <w:top w:w="0" w:type="dxa"/>
            <w:left w:w="0" w:type="dxa"/>
            <w:bottom w:w="0" w:type="dxa"/>
            <w:right w:w="0" w:type="dxa"/>
          </w:tblCellMar>
        </w:tblPrEx>
        <w:trPr>
          <w:gridAfter w:val="2"/>
          <w:wAfter w:w="375"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D0F4">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8FF4">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CD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322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4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BC5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10分</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3B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3C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r>
      <w:tr w14:paraId="547C6930">
        <w:tblPrEx>
          <w:shd w:val="clear" w:color="auto" w:fill="auto"/>
          <w:tblCellMar>
            <w:top w:w="0" w:type="dxa"/>
            <w:left w:w="0" w:type="dxa"/>
            <w:bottom w:w="0" w:type="dxa"/>
            <w:right w:w="0" w:type="dxa"/>
          </w:tblCellMar>
        </w:tblPrEx>
        <w:trPr>
          <w:gridAfter w:val="2"/>
          <w:wAfter w:w="375"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EBC30">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99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D4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72B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BE6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1A4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E7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52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B289245">
        <w:tblPrEx>
          <w:shd w:val="clear" w:color="auto" w:fill="auto"/>
          <w:tblCellMar>
            <w:top w:w="0" w:type="dxa"/>
            <w:left w:w="0" w:type="dxa"/>
            <w:bottom w:w="0" w:type="dxa"/>
            <w:right w:w="0" w:type="dxa"/>
          </w:tblCellMar>
        </w:tblPrEx>
        <w:trPr>
          <w:gridAfter w:val="2"/>
          <w:wAfter w:w="375"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641C6">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70C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0313">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26259">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F3274">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4E0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4EEB">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E5C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1236AA5">
        <w:tblPrEx>
          <w:shd w:val="clear" w:color="auto" w:fill="auto"/>
        </w:tblPrEx>
        <w:trPr>
          <w:gridAfter w:val="2"/>
          <w:wAfter w:w="375"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62A25">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B6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07CB">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2C292">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729A5">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18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1A72C">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CC3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CAFAD54">
        <w:tblPrEx>
          <w:shd w:val="clear" w:color="auto" w:fill="auto"/>
          <w:tblCellMar>
            <w:top w:w="0" w:type="dxa"/>
            <w:left w:w="0" w:type="dxa"/>
            <w:bottom w:w="0" w:type="dxa"/>
            <w:right w:w="0" w:type="dxa"/>
          </w:tblCellMar>
        </w:tblPrEx>
        <w:trPr>
          <w:gridAfter w:val="2"/>
          <w:wAfter w:w="375" w:type="dxa"/>
          <w:trHeight w:val="315" w:hRule="atLeast"/>
        </w:trPr>
        <w:tc>
          <w:tcPr>
            <w:tcW w:w="19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1C566">
            <w:pPr>
              <w:jc w:val="center"/>
              <w:rPr>
                <w:rFonts w:hint="eastAsia" w:ascii="宋体" w:hAnsi="宋体" w:eastAsia="宋体" w:cs="宋体"/>
                <w:i w:val="0"/>
                <w:color w:val="000000"/>
                <w:sz w:val="18"/>
                <w:szCs w:val="18"/>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2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中央直达资金</w:t>
            </w:r>
            <w:r>
              <w:rPr>
                <w:rFonts w:hint="eastAsia" w:ascii="宋体" w:hAnsi="宋体" w:eastAsia="宋体" w:cs="宋体"/>
                <w:i w:val="0"/>
                <w:color w:val="000000"/>
                <w:kern w:val="0"/>
                <w:sz w:val="13"/>
                <w:szCs w:val="13"/>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50AF">
            <w:pPr>
              <w:jc w:val="center"/>
              <w:rPr>
                <w:rFonts w:hint="eastAsia" w:ascii="宋体" w:hAnsi="宋体" w:eastAsia="宋体" w:cs="宋体"/>
                <w:i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7DDC">
            <w:pPr>
              <w:jc w:val="center"/>
              <w:rPr>
                <w:rFonts w:hint="eastAsia" w:ascii="宋体" w:hAnsi="宋体" w:eastAsia="宋体" w:cs="宋体"/>
                <w:i w:val="0"/>
                <w:color w:val="000000"/>
                <w:sz w:val="18"/>
                <w:szCs w:val="18"/>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E862">
            <w:pPr>
              <w:jc w:val="center"/>
              <w:rPr>
                <w:rFonts w:hint="eastAsia" w:ascii="宋体" w:hAnsi="宋体" w:eastAsia="宋体" w:cs="宋体"/>
                <w:i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CF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9C4D">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22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2A0586D">
        <w:tblPrEx>
          <w:shd w:val="clear" w:color="auto" w:fill="auto"/>
          <w:tblCellMar>
            <w:top w:w="0" w:type="dxa"/>
            <w:left w:w="0" w:type="dxa"/>
            <w:bottom w:w="0" w:type="dxa"/>
            <w:right w:w="0" w:type="dxa"/>
          </w:tblCellMar>
        </w:tblPrEx>
        <w:trPr>
          <w:gridAfter w:val="2"/>
          <w:wAfter w:w="375" w:type="dxa"/>
          <w:trHeight w:val="335"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EA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DA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786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4F618C39">
        <w:tblPrEx>
          <w:shd w:val="clear" w:color="auto" w:fill="auto"/>
          <w:tblCellMar>
            <w:top w:w="0" w:type="dxa"/>
            <w:left w:w="0" w:type="dxa"/>
            <w:bottom w:w="0" w:type="dxa"/>
            <w:right w:w="0" w:type="dxa"/>
          </w:tblCellMar>
        </w:tblPrEx>
        <w:trPr>
          <w:gridAfter w:val="2"/>
          <w:wAfter w:w="375" w:type="dxa"/>
          <w:trHeight w:val="41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8164">
            <w:pPr>
              <w:jc w:val="center"/>
              <w:rPr>
                <w:rFonts w:hint="eastAsia" w:ascii="宋体" w:hAnsi="宋体" w:eastAsia="宋体" w:cs="宋体"/>
                <w:i w:val="0"/>
                <w:color w:val="000000"/>
                <w:sz w:val="18"/>
                <w:szCs w:val="18"/>
                <w:u w:val="none"/>
              </w:rPr>
            </w:pPr>
          </w:p>
        </w:tc>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C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为保证中心工作的正常开展。</w:t>
            </w:r>
          </w:p>
        </w:tc>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DE5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按时完成采购工作，保证了中心工作的正常开展。</w:t>
            </w:r>
          </w:p>
        </w:tc>
      </w:tr>
      <w:tr w14:paraId="1EF1B5B2">
        <w:tblPrEx>
          <w:shd w:val="clear" w:color="auto" w:fill="auto"/>
          <w:tblCellMar>
            <w:top w:w="0" w:type="dxa"/>
            <w:left w:w="0" w:type="dxa"/>
            <w:bottom w:w="0" w:type="dxa"/>
            <w:right w:w="0" w:type="dxa"/>
          </w:tblCellMar>
        </w:tblPrEx>
        <w:trPr>
          <w:gridAfter w:val="2"/>
          <w:wAfter w:w="375" w:type="dxa"/>
          <w:trHeight w:val="760" w:hRule="atLeast"/>
        </w:trPr>
        <w:tc>
          <w:tcPr>
            <w:tcW w:w="8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0C7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91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3A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D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A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C57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A2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87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AB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3FB54BBF">
        <w:tblPrEx>
          <w:shd w:val="clear" w:color="auto" w:fill="auto"/>
          <w:tblCellMar>
            <w:top w:w="0" w:type="dxa"/>
            <w:left w:w="0" w:type="dxa"/>
            <w:bottom w:w="0" w:type="dxa"/>
            <w:right w:w="0" w:type="dxa"/>
          </w:tblCellMar>
        </w:tblPrEx>
        <w:trPr>
          <w:gridAfter w:val="2"/>
          <w:wAfter w:w="375" w:type="dxa"/>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0003F76">
            <w:pPr>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8B3A9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0CC6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188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指标1：采购数量</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EF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3B7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32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E2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07B6F">
            <w:pPr>
              <w:jc w:val="center"/>
              <w:rPr>
                <w:rFonts w:hint="eastAsia" w:ascii="宋体" w:hAnsi="宋体" w:eastAsia="宋体" w:cs="宋体"/>
                <w:i w:val="0"/>
                <w:color w:val="000000"/>
                <w:sz w:val="18"/>
                <w:szCs w:val="18"/>
                <w:u w:val="none"/>
              </w:rPr>
            </w:pPr>
          </w:p>
        </w:tc>
      </w:tr>
      <w:tr w14:paraId="5D46B69D">
        <w:tblPrEx>
          <w:shd w:val="clear" w:color="auto" w:fill="auto"/>
        </w:tblPrEx>
        <w:trPr>
          <w:gridAfter w:val="2"/>
          <w:wAfter w:w="375" w:type="dxa"/>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34A1F6">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4F1DBE">
            <w:pPr>
              <w:jc w:val="center"/>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FA4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33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 设备验收合格率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B40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38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4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709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FAB9">
            <w:pPr>
              <w:jc w:val="center"/>
              <w:rPr>
                <w:rFonts w:hint="eastAsia" w:ascii="宋体" w:hAnsi="宋体" w:eastAsia="宋体" w:cs="宋体"/>
                <w:i w:val="0"/>
                <w:color w:val="000000"/>
                <w:sz w:val="18"/>
                <w:szCs w:val="18"/>
                <w:u w:val="none"/>
              </w:rPr>
            </w:pPr>
          </w:p>
        </w:tc>
      </w:tr>
      <w:tr w14:paraId="5A8C52F4">
        <w:tblPrEx>
          <w:shd w:val="clear" w:color="auto" w:fill="auto"/>
          <w:tblCellMar>
            <w:top w:w="0" w:type="dxa"/>
            <w:left w:w="0" w:type="dxa"/>
            <w:bottom w:w="0" w:type="dxa"/>
            <w:right w:w="0" w:type="dxa"/>
          </w:tblCellMar>
        </w:tblPrEx>
        <w:trPr>
          <w:gridAfter w:val="2"/>
          <w:wAfter w:w="375" w:type="dxa"/>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195F5C">
            <w:pPr>
              <w:jc w:val="center"/>
              <w:rPr>
                <w:rFonts w:hint="eastAsia" w:ascii="宋体" w:hAnsi="宋体" w:eastAsia="宋体" w:cs="宋体"/>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0B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A607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951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指标1：采购资金节约率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949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B1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8.75%</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B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478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41FC1">
            <w:pPr>
              <w:jc w:val="center"/>
              <w:rPr>
                <w:rFonts w:hint="eastAsia" w:ascii="宋体" w:hAnsi="宋体" w:eastAsia="宋体" w:cs="宋体"/>
                <w:i w:val="0"/>
                <w:color w:val="000000"/>
                <w:sz w:val="18"/>
                <w:szCs w:val="18"/>
                <w:u w:val="none"/>
              </w:rPr>
            </w:pPr>
          </w:p>
        </w:tc>
      </w:tr>
      <w:tr w14:paraId="414377CD">
        <w:tblPrEx>
          <w:shd w:val="clear" w:color="auto" w:fill="auto"/>
          <w:tblCellMar>
            <w:top w:w="0" w:type="dxa"/>
            <w:left w:w="0" w:type="dxa"/>
            <w:bottom w:w="0" w:type="dxa"/>
            <w:right w:w="0" w:type="dxa"/>
          </w:tblCellMar>
        </w:tblPrEx>
        <w:trPr>
          <w:gridAfter w:val="2"/>
          <w:wAfter w:w="375" w:type="dxa"/>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FF8BBF">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717D">
            <w:pPr>
              <w:jc w:val="center"/>
              <w:rPr>
                <w:rFonts w:hint="eastAsia" w:ascii="宋体" w:hAnsi="宋体" w:eastAsia="宋体" w:cs="宋体"/>
                <w:i w:val="0"/>
                <w:color w:val="000000"/>
                <w:sz w:val="18"/>
                <w:szCs w:val="18"/>
                <w:u w:val="none"/>
              </w:rPr>
            </w:pPr>
          </w:p>
        </w:tc>
        <w:tc>
          <w:tcPr>
            <w:tcW w:w="15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2CAF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B07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指标1：设备利用率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7E1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80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BE8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D46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0542">
            <w:pPr>
              <w:jc w:val="center"/>
              <w:rPr>
                <w:rFonts w:hint="eastAsia" w:ascii="宋体" w:hAnsi="宋体" w:eastAsia="宋体" w:cs="宋体"/>
                <w:i w:val="0"/>
                <w:color w:val="000000"/>
                <w:sz w:val="18"/>
                <w:szCs w:val="18"/>
                <w:u w:val="none"/>
              </w:rPr>
            </w:pPr>
          </w:p>
        </w:tc>
      </w:tr>
      <w:tr w14:paraId="19C3BEA0">
        <w:tblPrEx>
          <w:shd w:val="clear" w:color="auto" w:fill="auto"/>
          <w:tblCellMar>
            <w:top w:w="0" w:type="dxa"/>
            <w:left w:w="0" w:type="dxa"/>
            <w:bottom w:w="0" w:type="dxa"/>
            <w:right w:w="0" w:type="dxa"/>
          </w:tblCellMar>
        </w:tblPrEx>
        <w:trPr>
          <w:gridAfter w:val="2"/>
          <w:wAfter w:w="375" w:type="dxa"/>
          <w:trHeight w:val="315"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A9ED36">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88694">
            <w:pPr>
              <w:jc w:val="center"/>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15293A">
            <w:pPr>
              <w:jc w:val="center"/>
              <w:rPr>
                <w:rFonts w:hint="eastAsia" w:ascii="宋体" w:hAnsi="宋体" w:eastAsia="宋体" w:cs="宋体"/>
                <w:i w:val="0"/>
                <w:color w:val="000000"/>
                <w:sz w:val="18"/>
                <w:szCs w:val="18"/>
                <w:u w:val="none"/>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2F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 国产化率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71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FD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63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D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B905D">
            <w:pPr>
              <w:jc w:val="center"/>
              <w:rPr>
                <w:rFonts w:hint="eastAsia" w:ascii="宋体" w:hAnsi="宋体" w:eastAsia="宋体" w:cs="宋体"/>
                <w:i w:val="0"/>
                <w:color w:val="000000"/>
                <w:sz w:val="18"/>
                <w:szCs w:val="18"/>
                <w:u w:val="none"/>
              </w:rPr>
            </w:pPr>
          </w:p>
        </w:tc>
      </w:tr>
      <w:tr w14:paraId="473A3B26">
        <w:tblPrEx>
          <w:shd w:val="clear" w:color="auto" w:fill="auto"/>
          <w:tblCellMar>
            <w:top w:w="0" w:type="dxa"/>
            <w:left w:w="0" w:type="dxa"/>
            <w:bottom w:w="0" w:type="dxa"/>
            <w:right w:w="0" w:type="dxa"/>
          </w:tblCellMar>
        </w:tblPrEx>
        <w:trPr>
          <w:gridAfter w:val="2"/>
          <w:wAfter w:w="375" w:type="dxa"/>
          <w:trHeight w:val="18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DD8B3D">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6A805">
            <w:pPr>
              <w:jc w:val="center"/>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C079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2D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指标1：预计使用年限</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D44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≥6年</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FAB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A7A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8D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946CD">
            <w:pPr>
              <w:jc w:val="center"/>
              <w:rPr>
                <w:rFonts w:hint="eastAsia" w:ascii="宋体" w:hAnsi="宋体" w:eastAsia="宋体" w:cs="宋体"/>
                <w:i w:val="0"/>
                <w:color w:val="000000"/>
                <w:sz w:val="18"/>
                <w:szCs w:val="18"/>
                <w:u w:val="none"/>
              </w:rPr>
            </w:pPr>
          </w:p>
        </w:tc>
      </w:tr>
      <w:tr w14:paraId="4B1EB0E9">
        <w:tblPrEx>
          <w:shd w:val="clear" w:color="auto" w:fill="auto"/>
          <w:tblCellMar>
            <w:top w:w="0" w:type="dxa"/>
            <w:left w:w="0" w:type="dxa"/>
            <w:bottom w:w="0" w:type="dxa"/>
            <w:right w:w="0" w:type="dxa"/>
          </w:tblCellMar>
        </w:tblPrEx>
        <w:trPr>
          <w:gridAfter w:val="2"/>
          <w:wAfter w:w="375" w:type="dxa"/>
          <w:trHeight w:val="319"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467C023">
            <w:pPr>
              <w:jc w:val="center"/>
              <w:rPr>
                <w:rFonts w:hint="eastAsia" w:ascii="宋体" w:hAnsi="宋体" w:eastAsia="宋体" w:cs="宋体"/>
                <w:i w:val="0"/>
                <w:color w:val="000000"/>
                <w:sz w:val="18"/>
                <w:szCs w:val="18"/>
                <w:u w:val="none"/>
              </w:rPr>
            </w:pPr>
          </w:p>
        </w:tc>
        <w:tc>
          <w:tcPr>
            <w:tcW w:w="108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E5F6F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CFB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38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 设备采购成本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3BA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F82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3万元</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FB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B81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0BBF">
            <w:pPr>
              <w:jc w:val="center"/>
              <w:rPr>
                <w:rFonts w:hint="eastAsia" w:ascii="宋体" w:hAnsi="宋体" w:eastAsia="宋体" w:cs="宋体"/>
                <w:i w:val="0"/>
                <w:color w:val="000000"/>
                <w:sz w:val="18"/>
                <w:szCs w:val="18"/>
                <w:u w:val="none"/>
              </w:rPr>
            </w:pPr>
          </w:p>
        </w:tc>
      </w:tr>
      <w:tr w14:paraId="68E34F55">
        <w:tblPrEx>
          <w:shd w:val="clear" w:color="auto" w:fill="auto"/>
          <w:tblCellMar>
            <w:top w:w="0" w:type="dxa"/>
            <w:left w:w="0" w:type="dxa"/>
            <w:bottom w:w="0" w:type="dxa"/>
            <w:right w:w="0" w:type="dxa"/>
          </w:tblCellMar>
        </w:tblPrEx>
        <w:trPr>
          <w:gridAfter w:val="2"/>
          <w:wAfter w:w="375" w:type="dxa"/>
          <w:trHeight w:val="9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1067D4">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08B7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5D54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22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指标1：使用人员满意度</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95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6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4A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6C4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BED6">
            <w:pPr>
              <w:jc w:val="center"/>
              <w:rPr>
                <w:rFonts w:hint="eastAsia" w:ascii="宋体" w:hAnsi="宋体" w:eastAsia="宋体" w:cs="宋体"/>
                <w:i w:val="0"/>
                <w:color w:val="000000"/>
                <w:sz w:val="18"/>
                <w:szCs w:val="18"/>
                <w:u w:val="none"/>
              </w:rPr>
            </w:pPr>
          </w:p>
        </w:tc>
      </w:tr>
      <w:tr w14:paraId="3F71282F">
        <w:tblPrEx>
          <w:shd w:val="clear" w:color="auto" w:fill="auto"/>
          <w:tblCellMar>
            <w:top w:w="0" w:type="dxa"/>
            <w:left w:w="0" w:type="dxa"/>
            <w:bottom w:w="0" w:type="dxa"/>
            <w:right w:w="0" w:type="dxa"/>
          </w:tblCellMar>
        </w:tblPrEx>
        <w:trPr>
          <w:gridAfter w:val="2"/>
          <w:wAfter w:w="375" w:type="dxa"/>
          <w:trHeight w:val="315" w:hRule="atLeast"/>
        </w:trPr>
        <w:tc>
          <w:tcPr>
            <w:tcW w:w="89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58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D7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CE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98.9</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78B3">
            <w:pPr>
              <w:rPr>
                <w:rFonts w:hint="eastAsia" w:ascii="宋体" w:hAnsi="宋体" w:eastAsia="宋体" w:cs="宋体"/>
                <w:i w:val="0"/>
                <w:color w:val="000000"/>
                <w:sz w:val="22"/>
                <w:szCs w:val="22"/>
                <w:u w:val="none"/>
              </w:rPr>
            </w:pPr>
          </w:p>
        </w:tc>
      </w:tr>
    </w:tbl>
    <w:p w14:paraId="74684A6A">
      <w:pPr>
        <w:spacing w:line="480" w:lineRule="exact"/>
        <w:ind w:firstLine="480" w:firstLineChars="200"/>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填报说明：</w:t>
      </w:r>
    </w:p>
    <w:p w14:paraId="3F822637">
      <w:pPr>
        <w:spacing w:line="480" w:lineRule="exact"/>
        <w:ind w:firstLine="480" w:firstLineChars="200"/>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1.计算执行率时，全年预算数不得减去年底财政统一追减数，即全年预算数=年初预算+年中追加-12月1日前追减数。执行率=全年执行/全年预算数*100%，执行率得分应为执行率*10分进行计算（保留两位小数）。</w:t>
      </w:r>
    </w:p>
    <w:p w14:paraId="1AE7B1B4">
      <w:pPr>
        <w:spacing w:line="480" w:lineRule="exact"/>
        <w:ind w:firstLine="480" w:firstLineChars="200"/>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2.原则上预算执行率和一级指标权重统一设置为：预算执行率10%、产出指标40%、成本指标10%、效益指标30%、服务对象满意度指标10%。如有特殊情况，一级指标权重可做适当调整。二、三级指标应当根据指标重要程度、项目实施阶段等因素综合确定，准确反映项目的产出和效益。采用定量和定性评价相结合的比较法,总分由各项指标得分汇总形成。</w:t>
      </w:r>
    </w:p>
    <w:p w14:paraId="0E4EE3C0">
      <w:pPr>
        <w:spacing w:line="480" w:lineRule="exact"/>
        <w:ind w:firstLine="480" w:firstLineChars="200"/>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3.总分设置为100分，等级一般划分为4档：90（含）-100分为优、80（含）-90分为良、60（含）-80分为中、60分以下为差。</w:t>
      </w:r>
    </w:p>
    <w:p w14:paraId="63BB9B32">
      <w:pPr>
        <w:spacing w:line="480" w:lineRule="exact"/>
        <w:ind w:firstLine="480" w:firstLineChars="200"/>
        <w:rPr>
          <w:rFonts w:hint="eastAsia" w:ascii="黑体" w:eastAsia="黑体"/>
          <w:sz w:val="32"/>
          <w:szCs w:val="32"/>
          <w:highlight w:val="yellow"/>
          <w:lang w:eastAsia="zh-CN"/>
        </w:rPr>
      </w:pPr>
      <w:r>
        <w:rPr>
          <w:rFonts w:hint="eastAsia" w:ascii="仿宋_GB2312" w:hAnsi="宋体" w:eastAsia="仿宋_GB2312" w:cs="宋体"/>
          <w:color w:val="000000"/>
          <w:kern w:val="0"/>
          <w:sz w:val="24"/>
          <w:highlight w:val="none"/>
        </w:rPr>
        <w:t>4.使用中央直达资金的项目务必将中央直达资金金额填报清楚。</w:t>
      </w:r>
    </w:p>
    <w:p w14:paraId="137B9F81">
      <w:pPr>
        <w:rPr>
          <w:rFonts w:hint="eastAsia"/>
        </w:rPr>
      </w:pPr>
    </w:p>
    <w:p w14:paraId="34111769"/>
    <w:sectPr>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817F">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23</w:t>
    </w:r>
    <w:r>
      <w:fldChar w:fldCharType="end"/>
    </w:r>
  </w:p>
  <w:p w14:paraId="0E6F7C2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9BDC8"/>
    <w:multiLevelType w:val="singleLevel"/>
    <w:tmpl w:val="9959BDC8"/>
    <w:lvl w:ilvl="0" w:tentative="0">
      <w:start w:val="2"/>
      <w:numFmt w:val="chineseCounting"/>
      <w:suff w:val="nothing"/>
      <w:lvlText w:val="（%1）"/>
      <w:lvlJc w:val="left"/>
      <w:rPr>
        <w:rFonts w:hint="eastAsia"/>
      </w:rPr>
    </w:lvl>
  </w:abstractNum>
  <w:abstractNum w:abstractNumId="1">
    <w:nsid w:val="A77E5D8A"/>
    <w:multiLevelType w:val="singleLevel"/>
    <w:tmpl w:val="A77E5D8A"/>
    <w:lvl w:ilvl="0" w:tentative="0">
      <w:start w:val="2"/>
      <w:numFmt w:val="chineseCounting"/>
      <w:suff w:val="nothing"/>
      <w:lvlText w:val="（%1）"/>
      <w:lvlJc w:val="left"/>
      <w:rPr>
        <w:rFonts w:hint="eastAsia"/>
      </w:rPr>
    </w:lvl>
  </w:abstractNum>
  <w:abstractNum w:abstractNumId="2">
    <w:nsid w:val="D62A53C5"/>
    <w:multiLevelType w:val="singleLevel"/>
    <w:tmpl w:val="D62A53C5"/>
    <w:lvl w:ilvl="0" w:tentative="0">
      <w:start w:val="2"/>
      <w:numFmt w:val="chineseCounting"/>
      <w:suff w:val="nothing"/>
      <w:lvlText w:val="（%1）"/>
      <w:lvlJc w:val="left"/>
      <w:rPr>
        <w:rFonts w:hint="eastAsia"/>
      </w:rPr>
    </w:lvl>
  </w:abstractNum>
  <w:abstractNum w:abstractNumId="3">
    <w:nsid w:val="E36B61BF"/>
    <w:multiLevelType w:val="singleLevel"/>
    <w:tmpl w:val="E36B61BF"/>
    <w:lvl w:ilvl="0" w:tentative="0">
      <w:start w:val="6"/>
      <w:numFmt w:val="chineseCounting"/>
      <w:suff w:val="nothing"/>
      <w:lvlText w:val="%1、"/>
      <w:lvlJc w:val="left"/>
      <w:rPr>
        <w:rFonts w:hint="eastAsia"/>
      </w:rPr>
    </w:lvl>
  </w:abstractNum>
  <w:abstractNum w:abstractNumId="4">
    <w:nsid w:val="39B8BA6C"/>
    <w:multiLevelType w:val="singleLevel"/>
    <w:tmpl w:val="39B8BA6C"/>
    <w:lvl w:ilvl="0" w:tentative="0">
      <w:start w:val="2"/>
      <w:numFmt w:val="chineseCounting"/>
      <w:suff w:val="nothing"/>
      <w:lvlText w:val="（%1）"/>
      <w:lvlJc w:val="left"/>
      <w:rPr>
        <w:rFonts w:hint="eastAsia"/>
      </w:rPr>
    </w:lvl>
  </w:abstractNum>
  <w:abstractNum w:abstractNumId="5">
    <w:nsid w:val="5931E09F"/>
    <w:multiLevelType w:val="singleLevel"/>
    <w:tmpl w:val="5931E09F"/>
    <w:lvl w:ilvl="0" w:tentative="0">
      <w:start w:val="1"/>
      <w:numFmt w:val="decimal"/>
      <w:suff w:val="nothing"/>
      <w:lvlText w:val="（%1）"/>
      <w:lvlJc w:val="left"/>
    </w:lvl>
  </w:abstractNum>
  <w:abstractNum w:abstractNumId="6">
    <w:nsid w:val="5F95AFDA"/>
    <w:multiLevelType w:val="singleLevel"/>
    <w:tmpl w:val="5F95AFDA"/>
    <w:lvl w:ilvl="0" w:tentative="0">
      <w:start w:val="2"/>
      <w:numFmt w:val="chineseCounting"/>
      <w:suff w:val="nothing"/>
      <w:lvlText w:val="（%1）"/>
      <w:lvlJc w:val="left"/>
      <w:rPr>
        <w:rFonts w:hint="eastAsia"/>
      </w:r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DA8D5"/>
    <w:rsid w:val="6E7DA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character" w:customStyle="1" w:styleId="7">
    <w:name w:val="font11"/>
    <w:basedOn w:val="5"/>
    <w:qFormat/>
    <w:uiPriority w:val="0"/>
    <w:rPr>
      <w:rFonts w:hint="eastAsia" w:ascii="宋体" w:hAnsi="宋体" w:eastAsia="宋体" w:cs="宋体"/>
      <w:color w:val="000000"/>
      <w:sz w:val="18"/>
      <w:szCs w:val="18"/>
      <w:u w:val="none"/>
    </w:rPr>
  </w:style>
  <w:style w:type="character" w:customStyle="1" w:styleId="8">
    <w:name w:val="font31"/>
    <w:basedOn w:val="5"/>
    <w:qFormat/>
    <w:uiPriority w:val="0"/>
    <w:rPr>
      <w:rFonts w:hint="eastAsia" w:ascii="宋体" w:hAnsi="宋体" w:eastAsia="宋体" w:cs="宋体"/>
      <w:color w:val="000000"/>
      <w:sz w:val="13"/>
      <w:szCs w:val="1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4</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2025-09-23T16:17:00Z</dcterms:created>
  <dc:creator>WPS_1470909846</dc:creator>
  <cp:lastModifiedBy>WPS_1470909846</cp:lastModifiedBy>
  <dcterms:modified xsi:type="dcterms:W3CDTF">2025-09-23T16:29:38Z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7AF7D88F488329EA8B57D268BFA8BED3_41</vt:lpwstr>
  </property>
</Properties>
</file>