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FD667">
      <w:pPr>
        <w:jc w:val="center"/>
        <w:rPr>
          <w:rFonts w:ascii="仿宋_GB2312" w:eastAsia="仿宋_GB2312"/>
          <w:b/>
          <w:sz w:val="32"/>
          <w:szCs w:val="32"/>
        </w:rPr>
      </w:pPr>
    </w:p>
    <w:p w14:paraId="576351E2">
      <w:pPr>
        <w:jc w:val="center"/>
        <w:rPr>
          <w:rFonts w:ascii="黑体" w:eastAsia="黑体"/>
          <w:sz w:val="72"/>
          <w:szCs w:val="72"/>
        </w:rPr>
      </w:pPr>
    </w:p>
    <w:p w14:paraId="67A07B9E">
      <w:pPr>
        <w:jc w:val="center"/>
        <w:rPr>
          <w:rFonts w:ascii="黑体" w:eastAsia="黑体"/>
          <w:sz w:val="72"/>
          <w:szCs w:val="72"/>
        </w:rPr>
      </w:pPr>
    </w:p>
    <w:p w14:paraId="0632B0CA">
      <w:pPr>
        <w:jc w:val="center"/>
        <w:rPr>
          <w:rFonts w:ascii="黑体" w:eastAsia="黑体"/>
          <w:sz w:val="72"/>
          <w:szCs w:val="72"/>
        </w:rPr>
      </w:pPr>
    </w:p>
    <w:p w14:paraId="39C5D8D8">
      <w:pPr>
        <w:jc w:val="center"/>
        <w:rPr>
          <w:rFonts w:hint="eastAsia" w:ascii="黑体" w:eastAsia="黑体"/>
          <w:sz w:val="72"/>
          <w:szCs w:val="72"/>
          <w:lang w:eastAsia="zh-CN"/>
        </w:rPr>
      </w:pPr>
      <w:r>
        <w:rPr>
          <w:rFonts w:hint="eastAsia" w:ascii="黑体" w:eastAsia="黑体"/>
          <w:sz w:val="72"/>
          <w:szCs w:val="72"/>
        </w:rPr>
        <w:t>北京市大兴区</w:t>
      </w:r>
      <w:r>
        <w:rPr>
          <w:rFonts w:hint="eastAsia" w:ascii="黑体" w:eastAsia="黑体"/>
          <w:sz w:val="72"/>
          <w:szCs w:val="72"/>
          <w:lang w:eastAsia="zh-CN"/>
        </w:rPr>
        <w:t>农村集体土地交易服务中心</w:t>
      </w:r>
    </w:p>
    <w:p w14:paraId="1B7B5D98">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14:paraId="7D3D36BE">
      <w:pPr>
        <w:jc w:val="center"/>
        <w:rPr>
          <w:rFonts w:ascii="黑体" w:eastAsia="黑体"/>
          <w:sz w:val="52"/>
          <w:szCs w:val="52"/>
        </w:rPr>
      </w:pPr>
    </w:p>
    <w:p w14:paraId="2C8A8596">
      <w:pPr>
        <w:jc w:val="center"/>
        <w:rPr>
          <w:rFonts w:ascii="黑体" w:eastAsia="黑体"/>
          <w:sz w:val="52"/>
          <w:szCs w:val="52"/>
        </w:rPr>
      </w:pPr>
    </w:p>
    <w:p w14:paraId="3A5E4E35">
      <w:pPr>
        <w:jc w:val="center"/>
        <w:rPr>
          <w:rFonts w:ascii="黑体" w:eastAsia="黑体"/>
          <w:sz w:val="52"/>
          <w:szCs w:val="52"/>
        </w:rPr>
      </w:pPr>
    </w:p>
    <w:p w14:paraId="124919CA">
      <w:pPr>
        <w:jc w:val="center"/>
        <w:rPr>
          <w:rFonts w:ascii="黑体" w:eastAsia="黑体"/>
          <w:sz w:val="52"/>
          <w:szCs w:val="52"/>
        </w:rPr>
      </w:pPr>
    </w:p>
    <w:p w14:paraId="5EA60475">
      <w:pPr>
        <w:jc w:val="center"/>
        <w:rPr>
          <w:rFonts w:ascii="黑体" w:eastAsia="黑体"/>
          <w:sz w:val="32"/>
          <w:szCs w:val="32"/>
        </w:rPr>
      </w:pPr>
    </w:p>
    <w:p w14:paraId="6BC5488B">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61A82A08">
      <w:pPr>
        <w:spacing w:line="500" w:lineRule="exact"/>
        <w:ind w:firstLine="645"/>
        <w:jc w:val="center"/>
        <w:rPr>
          <w:rFonts w:hint="eastAsia" w:ascii="宋体" w:hAnsi="宋体" w:cs="宋体"/>
          <w:b/>
          <w:bCs/>
          <w:kern w:val="0"/>
          <w:sz w:val="36"/>
          <w:szCs w:val="36"/>
        </w:rPr>
      </w:pPr>
    </w:p>
    <w:p w14:paraId="2DDD694A">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14:paraId="1506F929">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182811EB">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667E7284">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12E7B6FB">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5DEB2C83">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64712304">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4638F0C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3C1E72D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37405167">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14:paraId="602DD89E">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2FBB68D5">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327A11A6">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14:paraId="0131333F">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14:paraId="2446FA7A">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63B4F587">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14:paraId="759FABFB">
      <w:pPr>
        <w:tabs>
          <w:tab w:val="center" w:pos="6979"/>
        </w:tabs>
        <w:spacing w:before="156" w:beforeLines="50" w:after="156" w:afterLines="50"/>
        <w:jc w:val="center"/>
        <w:rPr>
          <w:rFonts w:ascii="宋体" w:hAnsi="宋体" w:cs="宋体"/>
          <w:b/>
          <w:bCs/>
          <w:spacing w:val="40"/>
          <w:kern w:val="0"/>
          <w:sz w:val="32"/>
          <w:szCs w:val="32"/>
        </w:rPr>
      </w:pPr>
    </w:p>
    <w:p w14:paraId="07C6242E">
      <w:pPr>
        <w:tabs>
          <w:tab w:val="center" w:pos="6979"/>
        </w:tabs>
        <w:spacing w:before="156" w:beforeLines="50" w:after="156" w:afterLines="50"/>
        <w:jc w:val="center"/>
        <w:rPr>
          <w:rFonts w:ascii="宋体" w:hAnsi="宋体" w:cs="宋体"/>
          <w:b/>
          <w:bCs/>
          <w:spacing w:val="40"/>
          <w:kern w:val="0"/>
          <w:sz w:val="32"/>
          <w:szCs w:val="32"/>
        </w:rPr>
      </w:pPr>
    </w:p>
    <w:p w14:paraId="11C8B0B4">
      <w:pPr>
        <w:tabs>
          <w:tab w:val="center" w:pos="6979"/>
        </w:tabs>
        <w:spacing w:before="156" w:beforeLines="50" w:after="156" w:afterLines="50"/>
        <w:jc w:val="center"/>
        <w:rPr>
          <w:rFonts w:ascii="宋体" w:hAnsi="宋体" w:cs="宋体"/>
          <w:b/>
          <w:bCs/>
          <w:spacing w:val="40"/>
          <w:kern w:val="0"/>
          <w:sz w:val="32"/>
          <w:szCs w:val="32"/>
        </w:rPr>
      </w:pPr>
    </w:p>
    <w:p w14:paraId="3966A746">
      <w:pPr>
        <w:tabs>
          <w:tab w:val="center" w:pos="6979"/>
        </w:tabs>
        <w:spacing w:before="156" w:beforeLines="50" w:after="156" w:afterLines="50"/>
        <w:jc w:val="center"/>
        <w:rPr>
          <w:rFonts w:ascii="宋体" w:hAnsi="宋体" w:cs="宋体"/>
          <w:b/>
          <w:bCs/>
          <w:spacing w:val="40"/>
          <w:kern w:val="0"/>
          <w:sz w:val="32"/>
          <w:szCs w:val="32"/>
        </w:rPr>
      </w:pPr>
    </w:p>
    <w:p w14:paraId="389FA01F">
      <w:pPr>
        <w:tabs>
          <w:tab w:val="center" w:pos="6979"/>
        </w:tabs>
        <w:spacing w:before="156" w:beforeLines="50" w:after="156" w:afterLines="50"/>
        <w:jc w:val="center"/>
        <w:rPr>
          <w:rFonts w:ascii="宋体" w:hAnsi="宋体" w:cs="宋体"/>
          <w:b/>
          <w:bCs/>
          <w:spacing w:val="40"/>
          <w:kern w:val="0"/>
          <w:sz w:val="32"/>
          <w:szCs w:val="32"/>
        </w:rPr>
      </w:pPr>
    </w:p>
    <w:p w14:paraId="4B09241E">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1C10C41C">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033ACC40">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14:paraId="6F4150F6">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14:paraId="56AB378D">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1.主要职能。</w:t>
      </w:r>
    </w:p>
    <w:p w14:paraId="07141C4E">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1）负责农村集体土地入市制度改革政策研究、制度创新，争取国家农村集体土地制度改革政策支持。负责宅基地改革集约节约集体土地的统筹利用及服务。配合市规自委大兴分局研究大兴区农村集体土地征收相关制度。</w:t>
      </w:r>
    </w:p>
    <w:p w14:paraId="1DD632D4">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（2）负责协调相关组织和部门，落实国家农村集体土地改革试点的有关法律法规、北京市及大兴区的相关政策文件和工作任务。</w:t>
      </w:r>
    </w:p>
    <w:p w14:paraId="0F0FAA59">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（3）负责拟定大兴区农村集体经营性建设用地入市总体工作方案、中长期及年度实施计划，并组织协调相关部门实施。负责全区农村集体经营性建设用地入市改革项目的指导、协调、督办工作。</w:t>
      </w:r>
    </w:p>
    <w:p w14:paraId="781BC485">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（4）负责组织开展全区农村集体经营性建设用地交易工作。指导各镇按照镇级统筹模式，组织协调集体经营性建设用地入市、集体土地使用权流转等工作。</w:t>
      </w:r>
    </w:p>
    <w:p w14:paraId="6A9FACA9">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（5）发挥区级调控作用，组织开展区级统筹集体经营性建设用地的指标落地、土地开发、出让及招商等工作。</w:t>
      </w:r>
    </w:p>
    <w:p w14:paraId="7AEA5F0B">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（6）负责农村集体土地制度改革有关信息交流、宣传教育及档案管理等工作。</w:t>
      </w:r>
    </w:p>
    <w:p w14:paraId="44DC3C07">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（7）完成区委区政府交办的其他任务。</w:t>
      </w:r>
    </w:p>
    <w:p w14:paraId="2ACD0EC7">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（8）其他事项。</w:t>
      </w:r>
    </w:p>
    <w:p w14:paraId="7784B368">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2.机构情况。</w:t>
      </w:r>
    </w:p>
    <w:p w14:paraId="507317C4">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农村集体土地交易服务中心为2022年新成立公益一类事业单位，下设办公室、综合科、开发服务科和交易服务科。</w:t>
      </w:r>
    </w:p>
    <w:p w14:paraId="44CBC380">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613C0DDA">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506.01</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比上年增加</w:t>
      </w:r>
      <w:r>
        <w:rPr>
          <w:rFonts w:hint="eastAsia" w:ascii="仿宋_GB2312" w:eastAsia="仿宋_GB2312"/>
          <w:sz w:val="28"/>
          <w:szCs w:val="28"/>
          <w:lang w:val="en-US" w:eastAsia="zh-CN"/>
        </w:rPr>
        <w:t>208.84</w:t>
      </w:r>
      <w:r>
        <w:rPr>
          <w:rFonts w:hint="eastAsia" w:ascii="仿宋_GB2312" w:eastAsia="仿宋_GB2312"/>
          <w:sz w:val="28"/>
          <w:szCs w:val="28"/>
        </w:rPr>
        <w:t>万元，增长</w:t>
      </w:r>
      <w:r>
        <w:rPr>
          <w:rFonts w:hint="eastAsia" w:ascii="仿宋_GB2312" w:eastAsia="仿宋_GB2312"/>
          <w:sz w:val="28"/>
          <w:szCs w:val="28"/>
          <w:lang w:val="en-US" w:eastAsia="zh-CN"/>
        </w:rPr>
        <w:t>70.3</w:t>
      </w:r>
      <w:r>
        <w:rPr>
          <w:rFonts w:hint="eastAsia" w:ascii="仿宋_GB2312" w:eastAsia="仿宋_GB2312"/>
          <w:sz w:val="28"/>
          <w:szCs w:val="28"/>
        </w:rPr>
        <w:t>%。主要原因：</w:t>
      </w:r>
      <w:r>
        <w:rPr>
          <w:rFonts w:hint="eastAsia" w:ascii="仿宋_GB2312" w:eastAsia="仿宋_GB2312"/>
          <w:sz w:val="28"/>
          <w:szCs w:val="28"/>
          <w:lang w:val="en-US" w:eastAsia="zh-CN"/>
        </w:rPr>
        <w:t>2024年新起薪的6人的工资、保险、公用等人员类支出</w:t>
      </w:r>
      <w:r>
        <w:rPr>
          <w:rFonts w:hint="eastAsia" w:ascii="仿宋_GB2312" w:eastAsia="仿宋_GB2312"/>
          <w:sz w:val="28"/>
          <w:szCs w:val="28"/>
        </w:rPr>
        <w:t>。</w:t>
      </w:r>
    </w:p>
    <w:p w14:paraId="10DF6111">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14:paraId="62CFBA5B">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年度本年收入合计</w:t>
      </w:r>
      <w:r>
        <w:rPr>
          <w:rFonts w:ascii="仿宋_GB2312" w:eastAsia="仿宋_GB2312"/>
          <w:sz w:val="28"/>
          <w:szCs w:val="28"/>
        </w:rPr>
        <w:t>471.32</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174.13</w:t>
      </w:r>
      <w:r>
        <w:rPr>
          <w:rFonts w:hint="eastAsia" w:ascii="仿宋_GB2312" w:eastAsia="仿宋_GB2312"/>
          <w:sz w:val="28"/>
          <w:szCs w:val="28"/>
        </w:rPr>
        <w:t>万元，增长</w:t>
      </w:r>
      <w:r>
        <w:rPr>
          <w:rFonts w:hint="eastAsia" w:ascii="仿宋_GB2312" w:eastAsia="仿宋_GB2312"/>
          <w:sz w:val="28"/>
          <w:szCs w:val="28"/>
          <w:lang w:val="en-US" w:eastAsia="zh-CN"/>
        </w:rPr>
        <w:t>58.6</w:t>
      </w:r>
      <w:r>
        <w:rPr>
          <w:rFonts w:hint="eastAsia" w:ascii="仿宋_GB2312" w:eastAsia="仿宋_GB2312"/>
          <w:sz w:val="28"/>
          <w:szCs w:val="28"/>
        </w:rPr>
        <w:t>%</w:t>
      </w:r>
      <w:r>
        <w:rPr>
          <w:rFonts w:hint="eastAsia" w:ascii="仿宋_GB2312" w:eastAsia="仿宋_GB2312"/>
          <w:sz w:val="28"/>
          <w:szCs w:val="28"/>
          <w:lang w:eastAsia="zh-CN"/>
        </w:rPr>
        <w:t>。</w:t>
      </w:r>
    </w:p>
    <w:p w14:paraId="6E746681">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468.42</w:t>
      </w:r>
      <w:r>
        <w:rPr>
          <w:rFonts w:hint="eastAsia" w:ascii="仿宋_GB2312" w:eastAsia="仿宋_GB2312"/>
          <w:sz w:val="28"/>
          <w:szCs w:val="28"/>
        </w:rPr>
        <w:t>万元，占收入合计的</w:t>
      </w:r>
      <w:r>
        <w:rPr>
          <w:rFonts w:hint="eastAsia" w:ascii="仿宋_GB2312" w:eastAsia="仿宋_GB2312"/>
          <w:sz w:val="28"/>
          <w:szCs w:val="28"/>
          <w:lang w:eastAsia="zh-CN"/>
        </w:rPr>
        <w:t>99.38%。</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hint="eastAsia" w:ascii="仿宋_GB2312" w:eastAsia="仿宋_GB2312"/>
          <w:sz w:val="28"/>
          <w:szCs w:val="28"/>
          <w:lang w:val="en-US" w:eastAsia="zh-CN"/>
        </w:rPr>
        <w:t>468.42</w:t>
      </w:r>
      <w:r>
        <w:rPr>
          <w:rFonts w:hint="eastAsia" w:ascii="仿宋_GB2312" w:eastAsia="仿宋_GB2312"/>
          <w:sz w:val="28"/>
          <w:szCs w:val="28"/>
        </w:rPr>
        <w:t>万元，占收入合计的</w:t>
      </w:r>
      <w:r>
        <w:rPr>
          <w:rFonts w:hint="eastAsia" w:ascii="仿宋_GB2312" w:eastAsia="仿宋_GB2312"/>
          <w:sz w:val="28"/>
          <w:szCs w:val="28"/>
          <w:lang w:val="en-US" w:eastAsia="zh-CN"/>
        </w:rPr>
        <w:t>100</w:t>
      </w:r>
      <w:r>
        <w:rPr>
          <w:rFonts w:hint="eastAsia" w:ascii="仿宋_GB2312" w:eastAsia="仿宋_GB2312"/>
          <w:sz w:val="28"/>
          <w:szCs w:val="28"/>
          <w:highlight w:val="none"/>
        </w:rPr>
        <w:t>%；</w:t>
      </w:r>
      <w:r>
        <w:rPr>
          <w:rFonts w:hint="eastAsia" w:ascii="仿宋_GB2312" w:eastAsia="仿宋_GB2312"/>
          <w:sz w:val="28"/>
          <w:szCs w:val="28"/>
          <w:lang w:eastAsia="zh-CN"/>
        </w:rPr>
        <w:t>政府性基金预算财政拨款收入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color w:val="auto"/>
          <w:sz w:val="28"/>
          <w:szCs w:val="28"/>
          <w:highlight w:val="none"/>
        </w:rPr>
        <w:t>%</w:t>
      </w:r>
      <w:r>
        <w:rPr>
          <w:rFonts w:hint="eastAsia" w:ascii="仿宋_GB2312" w:eastAsia="仿宋_GB2312"/>
          <w:sz w:val="28"/>
          <w:szCs w:val="28"/>
          <w:highlight w:val="none"/>
        </w:rPr>
        <w:t>；</w:t>
      </w:r>
      <w:r>
        <w:rPr>
          <w:rFonts w:hint="eastAsia" w:ascii="仿宋_GB2312" w:eastAsia="仿宋_GB2312"/>
          <w:sz w:val="28"/>
          <w:szCs w:val="28"/>
          <w:lang w:eastAsia="zh-CN"/>
        </w:rPr>
        <w:t>国有资本经营预算财政拨款收入</w:t>
      </w:r>
      <w:r>
        <w:rPr>
          <w:rFonts w:hint="eastAsia" w:ascii="仿宋_GB2312" w:eastAsia="仿宋_GB2312"/>
          <w:sz w:val="28"/>
          <w:szCs w:val="28"/>
          <w:lang w:val="en-US" w:eastAsia="zh-CN"/>
        </w:rPr>
        <w:t>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highlight w:val="none"/>
        </w:rPr>
        <w:t>%</w:t>
      </w:r>
      <w:r>
        <w:rPr>
          <w:rFonts w:hint="eastAsia" w:ascii="仿宋_GB2312" w:eastAsia="仿宋_GB2312"/>
          <w:sz w:val="28"/>
          <w:szCs w:val="28"/>
        </w:rPr>
        <w:t>；</w:t>
      </w:r>
    </w:p>
    <w:p w14:paraId="7508F705">
      <w:pPr>
        <w:numPr>
          <w:ilvl w:val="0"/>
          <w:numId w:val="0"/>
        </w:numPr>
        <w:tabs>
          <w:tab w:val="center" w:pos="6979"/>
        </w:tabs>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14:paraId="535240F6">
      <w:pPr>
        <w:numPr>
          <w:ilvl w:val="0"/>
          <w:numId w:val="0"/>
        </w:numPr>
        <w:tabs>
          <w:tab w:val="center" w:pos="6979"/>
        </w:tabs>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事业收入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14:paraId="66D4D775">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4.经营收入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14:paraId="7E280E44">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5.附属单位上缴收入</w:t>
      </w:r>
      <w:r>
        <w:rPr>
          <w:rFonts w:ascii="仿宋_GB2312" w:eastAsia="仿宋_GB2312"/>
          <w:sz w:val="28"/>
          <w:szCs w:val="28"/>
          <w:highlight w:val="none"/>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p>
    <w:p w14:paraId="5838F5B1">
      <w:pPr>
        <w:tabs>
          <w:tab w:val="center" w:pos="6979"/>
        </w:tabs>
        <w:spacing w:line="58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6.其他收入</w:t>
      </w:r>
      <w:r>
        <w:rPr>
          <w:rFonts w:ascii="仿宋_GB2312" w:eastAsia="仿宋_GB2312"/>
          <w:sz w:val="28"/>
          <w:szCs w:val="28"/>
          <w:highlight w:val="none"/>
        </w:rPr>
        <w:t>2.9</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eastAsia="zh-CN"/>
        </w:rPr>
        <w:t>0.62</w:t>
      </w:r>
      <w:r>
        <w:rPr>
          <w:rFonts w:hint="eastAsia" w:ascii="仿宋_GB2312" w:eastAsia="仿宋_GB2312"/>
          <w:sz w:val="28"/>
          <w:szCs w:val="28"/>
          <w:highlight w:val="none"/>
        </w:rPr>
        <w:t>%。</w:t>
      </w:r>
    </w:p>
    <w:p w14:paraId="38F622FF">
      <w:pPr>
        <w:pStyle w:val="3"/>
        <w:ind w:firstLine="0"/>
        <w:jc w:val="center"/>
      </w:pPr>
      <w:r>
        <w:rPr>
          <w:rFonts w:hint="eastAsia" w:ascii="仿宋_GB2312" w:eastAsia="仿宋_GB2312"/>
          <w:color w:val="000000"/>
          <w:sz w:val="32"/>
          <w:szCs w:val="32"/>
          <w:highlight w:val="none"/>
          <w:lang w:val="en-US" w:eastAsia="zh-CN"/>
        </w:rPr>
        <w:t>图1：收入决算</w:t>
      </w:r>
    </w:p>
    <w:p w14:paraId="34B9CB57">
      <w:pPr>
        <w:pStyle w:val="4"/>
        <w:ind w:firstLine="420"/>
        <w:jc w:val="center"/>
      </w:pPr>
      <w:r>
        <w:drawing>
          <wp:inline distT="0" distB="0" distL="0" distR="0">
            <wp:extent cx="4036695" cy="2328545"/>
            <wp:effectExtent l="4445" t="4445" r="16510" b="10160"/>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EC5D4A">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22DEBE3F">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504.42</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lang w:val="en-US" w:eastAsia="zh-CN"/>
        </w:rPr>
        <w:t>207.25</w:t>
      </w:r>
      <w:r>
        <w:rPr>
          <w:rFonts w:hint="eastAsia" w:ascii="仿宋_GB2312" w:eastAsia="仿宋_GB2312"/>
          <w:sz w:val="28"/>
          <w:szCs w:val="28"/>
        </w:rPr>
        <w:t>万元，增长</w:t>
      </w:r>
      <w:r>
        <w:rPr>
          <w:rFonts w:hint="eastAsia" w:ascii="仿宋_GB2312" w:eastAsia="仿宋_GB2312"/>
          <w:sz w:val="28"/>
          <w:szCs w:val="28"/>
          <w:lang w:val="en-US" w:eastAsia="zh-CN"/>
        </w:rPr>
        <w:t>69.74</w:t>
      </w:r>
      <w:r>
        <w:rPr>
          <w:rFonts w:hint="eastAsia" w:ascii="仿宋_GB2312" w:eastAsia="仿宋_GB2312"/>
          <w:sz w:val="28"/>
          <w:szCs w:val="28"/>
        </w:rPr>
        <w:t>%，其中：基本支</w:t>
      </w:r>
      <w:r>
        <w:rPr>
          <w:rFonts w:hint="eastAsia" w:ascii="仿宋_GB2312" w:eastAsia="仿宋_GB2312"/>
          <w:sz w:val="28"/>
          <w:szCs w:val="28"/>
          <w:highlight w:val="none"/>
        </w:rPr>
        <w:t>出</w:t>
      </w:r>
      <w:r>
        <w:rPr>
          <w:rFonts w:ascii="仿宋_GB2312" w:eastAsia="仿宋_GB2312"/>
          <w:sz w:val="28"/>
          <w:szCs w:val="28"/>
          <w:highlight w:val="none"/>
        </w:rPr>
        <w:t>451.92</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89.59</w:t>
      </w:r>
      <w:r>
        <w:rPr>
          <w:rFonts w:hint="eastAsia" w:ascii="仿宋_GB2312" w:eastAsia="仿宋_GB2312"/>
          <w:sz w:val="28"/>
          <w:szCs w:val="28"/>
          <w:highlight w:val="none"/>
        </w:rPr>
        <w:t>%；项目支出</w:t>
      </w:r>
      <w:r>
        <w:rPr>
          <w:rFonts w:ascii="仿宋_GB2312" w:eastAsia="仿宋_GB2312"/>
          <w:sz w:val="28"/>
          <w:szCs w:val="28"/>
          <w:highlight w:val="none"/>
        </w:rPr>
        <w:t>52.5</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10.41</w:t>
      </w:r>
      <w:r>
        <w:rPr>
          <w:rFonts w:hint="eastAsia" w:ascii="仿宋_GB2312" w:eastAsia="仿宋_GB2312"/>
          <w:sz w:val="28"/>
          <w:szCs w:val="28"/>
          <w:highlight w:val="none"/>
        </w:rPr>
        <w:t>%;上缴上级支出</w:t>
      </w:r>
      <w:r>
        <w:rPr>
          <w:rFonts w:ascii="仿宋_GB2312" w:eastAsia="仿宋_GB2312"/>
          <w:sz w:val="28"/>
          <w:szCs w:val="28"/>
          <w:highlight w:val="none"/>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%；经营支出</w:t>
      </w:r>
      <w:r>
        <w:rPr>
          <w:rFonts w:ascii="仿宋_GB2312" w:eastAsia="仿宋_GB2312"/>
          <w:sz w:val="28"/>
          <w:szCs w:val="28"/>
          <w:highlight w:val="none"/>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%；对附属单位补助支出</w:t>
      </w:r>
      <w:r>
        <w:rPr>
          <w:rFonts w:ascii="仿宋_GB2312" w:eastAsia="仿宋_GB2312"/>
          <w:sz w:val="28"/>
          <w:szCs w:val="28"/>
          <w:highlight w:val="none"/>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eastAsia="zh-CN"/>
        </w:rPr>
        <w:t>0</w:t>
      </w:r>
      <w:r>
        <w:rPr>
          <w:rFonts w:hint="eastAsia" w:ascii="仿宋_GB2312" w:eastAsia="仿宋_GB2312"/>
          <w:sz w:val="28"/>
          <w:szCs w:val="28"/>
          <w:highlight w:val="none"/>
        </w:rPr>
        <w:t>%</w:t>
      </w:r>
      <w:r>
        <w:rPr>
          <w:rFonts w:hint="eastAsia" w:ascii="仿宋_GB2312" w:eastAsia="仿宋_GB2312"/>
          <w:sz w:val="28"/>
          <w:szCs w:val="28"/>
        </w:rPr>
        <w:t>。</w:t>
      </w:r>
    </w:p>
    <w:p w14:paraId="2255455D">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25260D32">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829A96">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63F7D173">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492.88</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lang w:val="en-US" w:eastAsia="zh-CN"/>
        </w:rPr>
        <w:t>195.71</w:t>
      </w:r>
      <w:r>
        <w:rPr>
          <w:rFonts w:hint="eastAsia" w:ascii="仿宋_GB2312" w:eastAsia="仿宋_GB2312"/>
          <w:sz w:val="28"/>
          <w:szCs w:val="28"/>
        </w:rPr>
        <w:t>万元，增长</w:t>
      </w:r>
      <w:r>
        <w:rPr>
          <w:rFonts w:hint="eastAsia" w:ascii="仿宋_GB2312" w:eastAsia="仿宋_GB2312"/>
          <w:sz w:val="28"/>
          <w:szCs w:val="28"/>
          <w:lang w:val="en-US" w:eastAsia="zh-CN"/>
        </w:rPr>
        <w:t>65.86</w:t>
      </w:r>
      <w:r>
        <w:rPr>
          <w:rFonts w:hint="eastAsia" w:ascii="仿宋_GB2312" w:eastAsia="仿宋_GB2312"/>
          <w:sz w:val="28"/>
          <w:szCs w:val="28"/>
        </w:rPr>
        <w:t>%。主要原因：</w:t>
      </w:r>
      <w:r>
        <w:rPr>
          <w:rFonts w:hint="eastAsia" w:ascii="仿宋_GB2312" w:eastAsia="仿宋_GB2312"/>
          <w:sz w:val="28"/>
          <w:szCs w:val="28"/>
          <w:lang w:eastAsia="zh-CN"/>
        </w:rPr>
        <w:t>为</w:t>
      </w:r>
      <w:r>
        <w:rPr>
          <w:rFonts w:hint="eastAsia" w:ascii="仿宋_GB2312" w:eastAsia="仿宋_GB2312"/>
          <w:sz w:val="28"/>
          <w:szCs w:val="28"/>
          <w:lang w:val="en-US" w:eastAsia="zh-CN"/>
        </w:rPr>
        <w:t>2024年新起薪的6人的工资、保险、公用等人员类支出</w:t>
      </w:r>
      <w:r>
        <w:rPr>
          <w:rFonts w:hint="eastAsia" w:ascii="仿宋_GB2312" w:eastAsia="仿宋_GB2312"/>
          <w:sz w:val="28"/>
          <w:szCs w:val="28"/>
        </w:rPr>
        <w:t>。</w:t>
      </w:r>
    </w:p>
    <w:p w14:paraId="2440887E">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14:paraId="40BBCFD4">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2024年度一般公共预算财政拨款支出</w:t>
      </w:r>
      <w:r>
        <w:rPr>
          <w:rFonts w:hint="eastAsia" w:ascii="仿宋_GB2312" w:eastAsia="仿宋_GB2312"/>
          <w:sz w:val="28"/>
          <w:szCs w:val="28"/>
          <w:lang w:val="en-US" w:eastAsia="zh-CN"/>
        </w:rPr>
        <w:t>468.42</w:t>
      </w:r>
      <w:r>
        <w:rPr>
          <w:rFonts w:hint="eastAsia" w:ascii="仿宋_GB2312" w:eastAsia="仿宋_GB2312"/>
          <w:sz w:val="28"/>
          <w:szCs w:val="28"/>
          <w:lang w:val="en-US" w:eastAsia="zh-CN"/>
        </w:rPr>
        <w:tab/>
      </w:r>
      <w:r>
        <w:rPr>
          <w:rFonts w:hint="eastAsia" w:ascii="仿宋_GB2312" w:eastAsia="仿宋_GB2312"/>
          <w:sz w:val="28"/>
          <w:szCs w:val="28"/>
        </w:rPr>
        <w:t>万元，主要用于以下方面（按大类）：</w:t>
      </w:r>
      <w:r>
        <w:rPr>
          <w:rFonts w:hint="eastAsia" w:ascii="仿宋_GB2312" w:eastAsia="仿宋_GB2312"/>
          <w:sz w:val="28"/>
          <w:szCs w:val="28"/>
          <w:lang w:val="en-US" w:eastAsia="zh-CN"/>
        </w:rPr>
        <w:t>社会保障和就业类</w:t>
      </w:r>
      <w:r>
        <w:rPr>
          <w:rFonts w:hint="eastAsia" w:ascii="仿宋_GB2312" w:eastAsia="仿宋_GB2312"/>
          <w:sz w:val="28"/>
          <w:szCs w:val="28"/>
        </w:rPr>
        <w:t>支出</w:t>
      </w:r>
      <w:r>
        <w:rPr>
          <w:rFonts w:hint="eastAsia" w:ascii="仿宋_GB2312" w:eastAsia="仿宋_GB2312"/>
          <w:sz w:val="28"/>
          <w:szCs w:val="28"/>
          <w:lang w:val="en-US" w:eastAsia="zh-CN"/>
        </w:rPr>
        <w:t>49.25</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10.51</w:t>
      </w:r>
      <w:r>
        <w:rPr>
          <w:rFonts w:hint="eastAsia" w:ascii="仿宋_GB2312" w:eastAsia="仿宋_GB2312"/>
          <w:sz w:val="28"/>
          <w:szCs w:val="28"/>
        </w:rPr>
        <w:t>%；卫生健康支出</w:t>
      </w:r>
      <w:r>
        <w:rPr>
          <w:rFonts w:hint="eastAsia" w:ascii="仿宋_GB2312" w:eastAsia="仿宋_GB2312"/>
          <w:sz w:val="28"/>
          <w:szCs w:val="28"/>
          <w:lang w:val="en-US" w:eastAsia="zh-CN"/>
        </w:rPr>
        <w:t>36.56万元，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7.8</w:t>
      </w:r>
      <w:r>
        <w:rPr>
          <w:rFonts w:hint="eastAsia" w:ascii="仿宋_GB2312" w:eastAsia="仿宋_GB2312"/>
          <w:sz w:val="28"/>
          <w:szCs w:val="28"/>
        </w:rPr>
        <w:t>%；农林水支出</w:t>
      </w:r>
      <w:r>
        <w:rPr>
          <w:rFonts w:hint="eastAsia" w:ascii="仿宋_GB2312" w:eastAsia="仿宋_GB2312"/>
          <w:sz w:val="28"/>
          <w:szCs w:val="28"/>
          <w:lang w:val="en-US" w:eastAsia="zh-CN"/>
        </w:rPr>
        <w:t>395.74</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84.48</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住房保障支出</w:t>
      </w:r>
      <w:r>
        <w:rPr>
          <w:rFonts w:hint="eastAsia" w:ascii="仿宋_GB2312" w:eastAsia="仿宋_GB2312"/>
          <w:sz w:val="28"/>
          <w:szCs w:val="28"/>
          <w:lang w:val="en-US" w:eastAsia="zh-CN"/>
        </w:rPr>
        <w:t>24.46</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5.22</w:t>
      </w:r>
      <w:r>
        <w:rPr>
          <w:rFonts w:hint="eastAsia" w:ascii="仿宋_GB2312" w:eastAsia="仿宋_GB2312"/>
          <w:sz w:val="28"/>
          <w:szCs w:val="28"/>
        </w:rPr>
        <w:t>% 。</w:t>
      </w:r>
    </w:p>
    <w:p w14:paraId="24AE2BC7">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14:paraId="7B1C608A">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社会保障和就业类支出</w:t>
      </w:r>
      <w:r>
        <w:rPr>
          <w:rFonts w:hint="eastAsia" w:ascii="仿宋_GB2312" w:eastAsia="仿宋_GB2312"/>
          <w:sz w:val="28"/>
          <w:szCs w:val="28"/>
        </w:rPr>
        <w:t>2024年度年初预算</w:t>
      </w:r>
      <w:r>
        <w:rPr>
          <w:rFonts w:hint="eastAsia" w:ascii="仿宋_GB2312" w:eastAsia="仿宋_GB2312"/>
          <w:sz w:val="28"/>
          <w:szCs w:val="28"/>
          <w:lang w:val="en-US" w:eastAsia="zh-CN"/>
        </w:rPr>
        <w:t>31.53</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2024年度决算</w:t>
      </w:r>
      <w:r>
        <w:rPr>
          <w:rFonts w:hint="eastAsia" w:ascii="仿宋_GB2312" w:eastAsia="仿宋_GB2312"/>
          <w:sz w:val="28"/>
          <w:szCs w:val="28"/>
          <w:lang w:val="en-US" w:eastAsia="zh-CN"/>
        </w:rPr>
        <w:t>49.25</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156.2</w:t>
      </w:r>
      <w:r>
        <w:rPr>
          <w:rFonts w:hint="eastAsia" w:ascii="仿宋_GB2312" w:eastAsia="仿宋_GB2312"/>
          <w:sz w:val="28"/>
          <w:szCs w:val="28"/>
        </w:rPr>
        <w:t>%。其中：</w:t>
      </w:r>
    </w:p>
    <w:p w14:paraId="07499278">
      <w:pPr>
        <w:autoSpaceDE w:val="0"/>
        <w:autoSpaceDN w:val="0"/>
        <w:adjustRightInd w:val="0"/>
        <w:spacing w:line="58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行政事业单位养老支出</w:t>
      </w:r>
      <w:r>
        <w:rPr>
          <w:rFonts w:hint="eastAsia" w:ascii="仿宋_GB2312" w:eastAsia="仿宋_GB2312"/>
          <w:sz w:val="28"/>
          <w:szCs w:val="28"/>
        </w:rPr>
        <w:t>2024年度年初预算</w:t>
      </w:r>
      <w:r>
        <w:rPr>
          <w:rFonts w:hint="eastAsia" w:ascii="仿宋_GB2312" w:eastAsia="仿宋_GB2312"/>
          <w:sz w:val="28"/>
          <w:szCs w:val="28"/>
          <w:lang w:val="en-US" w:eastAsia="zh-CN"/>
        </w:rPr>
        <w:t>31.53</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2024年度决算</w:t>
      </w:r>
      <w:r>
        <w:rPr>
          <w:rFonts w:hint="eastAsia" w:ascii="仿宋_GB2312" w:eastAsia="仿宋_GB2312"/>
          <w:sz w:val="28"/>
          <w:szCs w:val="28"/>
          <w:lang w:val="en-US" w:eastAsia="zh-CN"/>
        </w:rPr>
        <w:t>49.25</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156.2</w:t>
      </w:r>
      <w:r>
        <w:rPr>
          <w:rFonts w:hint="eastAsia" w:ascii="仿宋_GB2312" w:eastAsia="仿宋_GB2312"/>
          <w:sz w:val="28"/>
          <w:szCs w:val="28"/>
        </w:rPr>
        <w:t>%</w:t>
      </w:r>
      <w:r>
        <w:rPr>
          <w:rFonts w:hint="eastAsia" w:ascii="仿宋_GB2312" w:eastAsia="仿宋_GB2312"/>
          <w:sz w:val="28"/>
          <w:szCs w:val="28"/>
          <w:lang w:val="en-US" w:eastAsia="zh-CN"/>
        </w:rPr>
        <w:t>。主要原因：为2024年新起薪的6人缴纳养老保险。</w:t>
      </w:r>
    </w:p>
    <w:p w14:paraId="1BC3DA13">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2.卫生健康支出2024年度年初预算</w:t>
      </w:r>
      <w:r>
        <w:rPr>
          <w:rFonts w:hint="eastAsia" w:ascii="仿宋_GB2312" w:eastAsia="仿宋_GB2312"/>
          <w:sz w:val="28"/>
          <w:szCs w:val="28"/>
          <w:lang w:val="en-US" w:eastAsia="zh-CN"/>
        </w:rPr>
        <w:t>24.84</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2024年度决算</w:t>
      </w:r>
      <w:r>
        <w:rPr>
          <w:rFonts w:hint="eastAsia" w:ascii="仿宋_GB2312" w:eastAsia="仿宋_GB2312"/>
          <w:sz w:val="28"/>
          <w:szCs w:val="28"/>
          <w:lang w:val="en-US" w:eastAsia="zh-CN"/>
        </w:rPr>
        <w:t>36.56万元</w:t>
      </w:r>
      <w:r>
        <w:rPr>
          <w:rFonts w:hint="eastAsia" w:ascii="仿宋_GB2312" w:eastAsia="仿宋_GB2312"/>
          <w:sz w:val="28"/>
          <w:szCs w:val="28"/>
        </w:rPr>
        <w:t>，</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147.18</w:t>
      </w:r>
      <w:r>
        <w:rPr>
          <w:rFonts w:hint="eastAsia" w:ascii="仿宋_GB2312" w:eastAsia="仿宋_GB2312"/>
          <w:sz w:val="28"/>
          <w:szCs w:val="28"/>
        </w:rPr>
        <w:t>%。其中：</w:t>
      </w:r>
    </w:p>
    <w:p w14:paraId="3BB86D04">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行政事业单位医疗</w:t>
      </w:r>
      <w:r>
        <w:rPr>
          <w:rFonts w:hint="eastAsia" w:ascii="仿宋_GB2312" w:eastAsia="仿宋_GB2312"/>
          <w:sz w:val="28"/>
          <w:szCs w:val="28"/>
        </w:rPr>
        <w:t>2024年度年初预算</w:t>
      </w:r>
      <w:r>
        <w:rPr>
          <w:rFonts w:hint="eastAsia" w:ascii="仿宋_GB2312" w:eastAsia="仿宋_GB2312"/>
          <w:sz w:val="28"/>
          <w:szCs w:val="28"/>
          <w:lang w:val="en-US" w:eastAsia="zh-CN"/>
        </w:rPr>
        <w:t>24.84</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2024年度决算</w:t>
      </w:r>
      <w:r>
        <w:rPr>
          <w:rFonts w:hint="eastAsia" w:ascii="仿宋_GB2312" w:eastAsia="仿宋_GB2312"/>
          <w:sz w:val="28"/>
          <w:szCs w:val="28"/>
          <w:lang w:val="en-US" w:eastAsia="zh-CN"/>
        </w:rPr>
        <w:t>36.56万元</w:t>
      </w:r>
      <w:r>
        <w:rPr>
          <w:rFonts w:hint="eastAsia" w:ascii="仿宋_GB2312" w:eastAsia="仿宋_GB2312"/>
          <w:sz w:val="28"/>
          <w:szCs w:val="28"/>
        </w:rPr>
        <w:t>，</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147.18</w:t>
      </w:r>
      <w:r>
        <w:rPr>
          <w:rFonts w:hint="eastAsia" w:ascii="仿宋_GB2312" w:eastAsia="仿宋_GB2312"/>
          <w:sz w:val="28"/>
          <w:szCs w:val="28"/>
        </w:rPr>
        <w:t>%。主要原因：</w:t>
      </w:r>
      <w:r>
        <w:rPr>
          <w:rFonts w:hint="eastAsia" w:ascii="仿宋_GB2312" w:eastAsia="仿宋_GB2312"/>
          <w:sz w:val="28"/>
          <w:szCs w:val="28"/>
          <w:lang w:val="en-US" w:eastAsia="zh-CN"/>
        </w:rPr>
        <w:t>为2024年新起薪的6人缴纳事业单位医疗保险等</w:t>
      </w:r>
      <w:r>
        <w:rPr>
          <w:rFonts w:hint="eastAsia" w:ascii="仿宋_GB2312" w:eastAsia="仿宋_GB2312"/>
          <w:sz w:val="28"/>
          <w:szCs w:val="28"/>
        </w:rPr>
        <w:t>。</w:t>
      </w:r>
    </w:p>
    <w:p w14:paraId="5BD6FA65">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仿宋_GB2312" w:hAnsi="Times New Roman"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3.</w:t>
      </w:r>
      <w:r>
        <w:rPr>
          <w:rFonts w:hint="eastAsia" w:ascii="仿宋_GB2312" w:hAnsi="Times New Roman" w:eastAsia="仿宋_GB2312" w:cs="Times New Roman"/>
          <w:kern w:val="2"/>
          <w:sz w:val="28"/>
          <w:szCs w:val="28"/>
          <w:lang w:val="en-US" w:eastAsia="zh-CN" w:bidi="ar-SA"/>
        </w:rPr>
        <w:t>农林水支出2024年度年初预算</w:t>
      </w:r>
      <w:r>
        <w:rPr>
          <w:rFonts w:hint="eastAsia" w:ascii="仿宋_GB2312" w:eastAsia="仿宋_GB2312" w:cs="Times New Roman"/>
          <w:kern w:val="2"/>
          <w:sz w:val="28"/>
          <w:szCs w:val="28"/>
          <w:lang w:val="en-US" w:eastAsia="zh-CN" w:bidi="ar-SA"/>
        </w:rPr>
        <w:t>314.24</w:t>
      </w:r>
      <w:r>
        <w:rPr>
          <w:rFonts w:hint="eastAsia" w:ascii="仿宋_GB2312" w:hAnsi="Times New Roman" w:eastAsia="仿宋_GB2312" w:cs="Times New Roman"/>
          <w:kern w:val="2"/>
          <w:sz w:val="28"/>
          <w:szCs w:val="28"/>
          <w:lang w:val="en-US" w:eastAsia="zh-CN" w:bidi="ar-SA"/>
        </w:rPr>
        <w:t>万元</w:t>
      </w:r>
      <w:r>
        <w:rPr>
          <w:rFonts w:hint="eastAsia" w:ascii="仿宋_GB2312" w:eastAsia="仿宋_GB2312" w:cs="Times New Roman"/>
          <w:kern w:val="2"/>
          <w:sz w:val="28"/>
          <w:szCs w:val="28"/>
          <w:lang w:val="en-US" w:eastAsia="zh-CN" w:bidi="ar-SA"/>
        </w:rPr>
        <w:t>，</w:t>
      </w:r>
      <w:r>
        <w:rPr>
          <w:rFonts w:hint="eastAsia" w:ascii="仿宋_GB2312" w:hAnsi="Times New Roman" w:eastAsia="仿宋_GB2312" w:cs="Times New Roman"/>
          <w:kern w:val="2"/>
          <w:sz w:val="28"/>
          <w:szCs w:val="28"/>
          <w:lang w:val="en-US" w:eastAsia="zh-CN" w:bidi="ar-SA"/>
        </w:rPr>
        <w:t>2024年度决算395.74万元，</w:t>
      </w:r>
      <w:r>
        <w:rPr>
          <w:rFonts w:hint="eastAsia" w:ascii="仿宋_GB2312" w:eastAsia="仿宋_GB2312"/>
          <w:sz w:val="28"/>
          <w:szCs w:val="28"/>
          <w:lang w:eastAsia="zh-CN"/>
        </w:rPr>
        <w:t>完成年初预算的</w:t>
      </w:r>
      <w:bookmarkStart w:id="0" w:name="_GoBack"/>
      <w:bookmarkEnd w:id="0"/>
      <w:r>
        <w:rPr>
          <w:rFonts w:hint="eastAsia" w:ascii="仿宋_GB2312" w:eastAsia="仿宋_GB2312" w:cs="Times New Roman"/>
          <w:kern w:val="2"/>
          <w:sz w:val="28"/>
          <w:szCs w:val="28"/>
          <w:lang w:val="en-US" w:eastAsia="zh-CN" w:bidi="ar-SA"/>
        </w:rPr>
        <w:t>125.94</w:t>
      </w:r>
      <w:r>
        <w:rPr>
          <w:rFonts w:hint="eastAsia" w:ascii="仿宋_GB2312" w:hAnsi="Times New Roman" w:eastAsia="仿宋_GB2312" w:cs="Times New Roman"/>
          <w:kern w:val="2"/>
          <w:sz w:val="28"/>
          <w:szCs w:val="28"/>
          <w:lang w:val="en-US" w:eastAsia="zh-CN" w:bidi="ar-SA"/>
        </w:rPr>
        <w:t>%，主要原因：为2024年新起薪的6人发放工资、缴纳住房公积金等。</w:t>
      </w:r>
    </w:p>
    <w:p w14:paraId="1C992B94">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default" w:ascii="仿宋_GB2312" w:hAnsi="Times New Roman"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4.</w:t>
      </w:r>
      <w:r>
        <w:rPr>
          <w:rFonts w:hint="eastAsia" w:ascii="仿宋_GB2312" w:hAnsi="Times New Roman" w:eastAsia="仿宋_GB2312" w:cs="Times New Roman"/>
          <w:kern w:val="2"/>
          <w:sz w:val="28"/>
          <w:szCs w:val="28"/>
          <w:lang w:val="en-US" w:eastAsia="zh-CN" w:bidi="ar-SA"/>
        </w:rPr>
        <w:t>住房保障支出2024年度年初预算</w:t>
      </w:r>
      <w:r>
        <w:rPr>
          <w:rFonts w:hint="eastAsia" w:ascii="仿宋_GB2312" w:eastAsia="仿宋_GB2312" w:cs="Times New Roman"/>
          <w:kern w:val="2"/>
          <w:sz w:val="28"/>
          <w:szCs w:val="28"/>
          <w:lang w:val="en-US" w:eastAsia="zh-CN" w:bidi="ar-SA"/>
        </w:rPr>
        <w:t>0</w:t>
      </w:r>
      <w:r>
        <w:rPr>
          <w:rFonts w:hint="eastAsia" w:ascii="仿宋_GB2312" w:hAnsi="Times New Roman" w:eastAsia="仿宋_GB2312" w:cs="Times New Roman"/>
          <w:kern w:val="2"/>
          <w:sz w:val="28"/>
          <w:szCs w:val="28"/>
          <w:lang w:val="en-US" w:eastAsia="zh-CN" w:bidi="ar-SA"/>
        </w:rPr>
        <w:t>万元</w:t>
      </w:r>
      <w:r>
        <w:rPr>
          <w:rFonts w:hint="eastAsia" w:ascii="仿宋_GB2312" w:eastAsia="仿宋_GB2312" w:cs="Times New Roman"/>
          <w:kern w:val="2"/>
          <w:sz w:val="28"/>
          <w:szCs w:val="28"/>
          <w:lang w:val="en-US" w:eastAsia="zh-CN" w:bidi="ar-SA"/>
        </w:rPr>
        <w:t>，</w:t>
      </w:r>
      <w:r>
        <w:rPr>
          <w:rFonts w:hint="eastAsia" w:ascii="仿宋_GB2312" w:hAnsi="Times New Roman" w:eastAsia="仿宋_GB2312" w:cs="Times New Roman"/>
          <w:kern w:val="2"/>
          <w:sz w:val="28"/>
          <w:szCs w:val="28"/>
          <w:lang w:val="en-US" w:eastAsia="zh-CN" w:bidi="ar-SA"/>
        </w:rPr>
        <w:t>2024年度决算24.46万元，主要原因：按照相关部门要求，统一发放住房补贴。</w:t>
      </w:r>
    </w:p>
    <w:p w14:paraId="0E1DA65B">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14:paraId="175443BB">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14:paraId="0CDF1E35">
      <w:p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本部门2024年度无政府性基金预算财政拨款安排的支出</w:t>
      </w:r>
      <w:r>
        <w:rPr>
          <w:rFonts w:hint="eastAsia" w:ascii="仿宋_GB2312" w:eastAsia="仿宋_GB2312"/>
          <w:sz w:val="28"/>
          <w:szCs w:val="28"/>
          <w:lang w:eastAsia="zh-CN"/>
        </w:rPr>
        <w:t>。</w:t>
      </w:r>
    </w:p>
    <w:p w14:paraId="4D9A7BC1">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14:paraId="44506E58">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本部门2024年度无政府性基金预算财政拨款安排的支出。</w:t>
      </w:r>
    </w:p>
    <w:p w14:paraId="238041DF">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6522956A">
      <w:pPr>
        <w:ind w:firstLine="537" w:firstLineChars="192"/>
        <w:rPr>
          <w:rFonts w:hint="eastAsia" w:ascii="仿宋_GB2312" w:eastAsia="仿宋_GB2312"/>
          <w:sz w:val="28"/>
          <w:szCs w:val="28"/>
        </w:rPr>
      </w:pPr>
      <w:r>
        <w:rPr>
          <w:rFonts w:hint="eastAsia" w:ascii="仿宋_GB2312" w:eastAsia="仿宋_GB2312"/>
          <w:sz w:val="28"/>
          <w:szCs w:val="28"/>
        </w:rPr>
        <w:t>本部门202</w:t>
      </w:r>
      <w:r>
        <w:rPr>
          <w:rFonts w:hint="eastAsia" w:ascii="仿宋_GB2312" w:eastAsia="仿宋_GB2312"/>
          <w:sz w:val="28"/>
          <w:szCs w:val="28"/>
          <w:lang w:val="en-US" w:eastAsia="zh-CN"/>
        </w:rPr>
        <w:t>4</w:t>
      </w:r>
      <w:r>
        <w:rPr>
          <w:rFonts w:hint="eastAsia" w:ascii="仿宋_GB2312" w:eastAsia="仿宋_GB2312"/>
          <w:sz w:val="28"/>
          <w:szCs w:val="28"/>
        </w:rPr>
        <w:t>年度无国有资本经营预算财</w:t>
      </w:r>
      <w:r>
        <w:rPr>
          <w:rFonts w:ascii="仿宋_GB2312" w:eastAsia="仿宋_GB2312"/>
          <w:sz w:val="28"/>
          <w:szCs w:val="28"/>
        </w:rPr>
        <w:t>政拨款</w:t>
      </w:r>
      <w:r>
        <w:rPr>
          <w:rFonts w:hint="eastAsia" w:ascii="仿宋_GB2312" w:eastAsia="仿宋_GB2312"/>
          <w:sz w:val="28"/>
          <w:szCs w:val="28"/>
        </w:rPr>
        <w:t>安排的支出。</w:t>
      </w:r>
    </w:p>
    <w:p w14:paraId="127A7354">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14:paraId="2120D6F7">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451.92</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default" w:ascii="仿宋_GB2312" w:eastAsia="仿宋_GB2312"/>
          <w:sz w:val="28"/>
          <w:szCs w:val="28"/>
          <w:lang w:val="en-US"/>
        </w:rPr>
        <w:t>432.61</w:t>
      </w:r>
      <w:r>
        <w:rPr>
          <w:rFonts w:hint="eastAsia" w:ascii="仿宋_GB2312" w:eastAsia="仿宋_GB2312"/>
          <w:sz w:val="28"/>
          <w:szCs w:val="28"/>
          <w:lang w:val="en-US" w:eastAsia="zh-CN"/>
        </w:rPr>
        <w:t>万元</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lang w:val="en-US" w:eastAsia="zh-CN"/>
        </w:rPr>
        <w:t>19.31万元</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lang w:val="en-US" w:eastAsia="zh-CN"/>
        </w:rPr>
        <w:t>0万元</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hint="eastAsia" w:ascii="仿宋_GB2312" w:eastAsia="仿宋_GB2312"/>
          <w:sz w:val="28"/>
          <w:szCs w:val="28"/>
          <w:lang w:val="en-US" w:eastAsia="zh-CN"/>
        </w:rPr>
        <w:t>0万元</w:t>
      </w:r>
      <w:r>
        <w:rPr>
          <w:rFonts w:ascii="仿宋_GB2312" w:eastAsia="仿宋_GB2312"/>
          <w:sz w:val="28"/>
          <w:szCs w:val="28"/>
        </w:rPr>
        <w:t>。</w:t>
      </w:r>
    </w:p>
    <w:p w14:paraId="582DBA48">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14:paraId="382915DA">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58ECC54B">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14:paraId="2DA3E230">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0</w:t>
      </w:r>
      <w:r>
        <w:rPr>
          <w:rFonts w:hint="eastAsia" w:ascii="仿宋_GB2312" w:eastAsia="仿宋_GB2312"/>
          <w:sz w:val="28"/>
          <w:szCs w:val="28"/>
        </w:rPr>
        <w:t>万元增加</w:t>
      </w:r>
      <w:r>
        <w:rPr>
          <w:rFonts w:hint="eastAsia" w:ascii="仿宋_GB2312" w:eastAsia="仿宋_GB2312"/>
          <w:sz w:val="28"/>
          <w:szCs w:val="28"/>
          <w:lang w:val="en-US" w:eastAsia="zh-CN"/>
        </w:rPr>
        <w:t>0</w:t>
      </w:r>
      <w:r>
        <w:rPr>
          <w:rFonts w:hint="eastAsia" w:ascii="仿宋_GB2312" w:eastAsia="仿宋_GB2312"/>
          <w:sz w:val="28"/>
          <w:szCs w:val="28"/>
        </w:rPr>
        <w:t>万元。其中：</w:t>
      </w:r>
    </w:p>
    <w:p w14:paraId="71A4D74B">
      <w:pPr>
        <w:numPr>
          <w:ilvl w:val="0"/>
          <w:numId w:val="1"/>
        </w:numPr>
        <w:spacing w:line="560" w:lineRule="exact"/>
        <w:ind w:firstLine="600"/>
        <w:rPr>
          <w:rFonts w:hint="eastAsia" w:ascii="仿宋_GB2312" w:eastAsia="仿宋_GB2312"/>
          <w:sz w:val="28"/>
          <w:szCs w:val="28"/>
        </w:rPr>
      </w:pPr>
      <w:r>
        <w:rPr>
          <w:rFonts w:hint="eastAsia" w:ascii="仿宋_GB2312" w:eastAsia="仿宋_GB2312"/>
          <w:sz w:val="28"/>
          <w:szCs w:val="28"/>
        </w:rPr>
        <w:t>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hint="eastAsia" w:ascii="仿宋_GB2312" w:eastAsia="仿宋_GB2312"/>
          <w:sz w:val="28"/>
          <w:szCs w:val="28"/>
          <w:lang w:val="en-US" w:eastAsia="zh-CN"/>
        </w:rPr>
        <w:t>0</w:t>
      </w:r>
      <w:r>
        <w:rPr>
          <w:rFonts w:hint="eastAsia" w:ascii="仿宋_GB2312" w:eastAsia="仿宋_GB2312"/>
          <w:sz w:val="28"/>
          <w:szCs w:val="28"/>
        </w:rPr>
        <w:t>万元增加（减少）</w:t>
      </w:r>
      <w:r>
        <w:rPr>
          <w:rFonts w:hint="eastAsia" w:ascii="仿宋_GB2312" w:eastAsia="仿宋_GB2312"/>
          <w:sz w:val="28"/>
          <w:szCs w:val="28"/>
          <w:lang w:val="en-US" w:eastAsia="zh-CN"/>
        </w:rPr>
        <w:t>0</w:t>
      </w:r>
      <w:r>
        <w:rPr>
          <w:rFonts w:hint="eastAsia" w:ascii="仿宋_GB2312" w:eastAsia="仿宋_GB2312"/>
          <w:sz w:val="28"/>
          <w:szCs w:val="28"/>
        </w:rPr>
        <w:t>万元。</w:t>
      </w:r>
    </w:p>
    <w:p w14:paraId="312FDAB1">
      <w:pPr>
        <w:numPr>
          <w:ilvl w:val="0"/>
          <w:numId w:val="0"/>
        </w:num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hint="eastAsia" w:ascii="仿宋_GB2312" w:eastAsia="仿宋_GB2312"/>
          <w:sz w:val="28"/>
          <w:szCs w:val="28"/>
          <w:lang w:val="en-US" w:eastAsia="zh-CN"/>
        </w:rPr>
        <w:t>0</w:t>
      </w:r>
      <w:r>
        <w:rPr>
          <w:rFonts w:hint="eastAsia" w:ascii="仿宋_GB2312" w:eastAsia="仿宋_GB2312"/>
          <w:sz w:val="28"/>
          <w:szCs w:val="28"/>
        </w:rPr>
        <w:t>万元增加（减少）</w:t>
      </w:r>
      <w:r>
        <w:rPr>
          <w:rFonts w:hint="eastAsia" w:ascii="仿宋_GB2312" w:eastAsia="仿宋_GB2312"/>
          <w:sz w:val="28"/>
          <w:szCs w:val="28"/>
          <w:lang w:val="en-US" w:eastAsia="zh-CN"/>
        </w:rPr>
        <w:t>0</w:t>
      </w:r>
      <w:r>
        <w:rPr>
          <w:rFonts w:hint="eastAsia" w:ascii="仿宋_GB2312" w:eastAsia="仿宋_GB2312"/>
          <w:sz w:val="28"/>
          <w:szCs w:val="28"/>
        </w:rPr>
        <w:t>万元。</w:t>
      </w:r>
    </w:p>
    <w:p w14:paraId="48F3BB1D">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hint="eastAsia" w:ascii="仿宋_GB2312" w:eastAsia="仿宋_GB2312"/>
          <w:sz w:val="28"/>
          <w:szCs w:val="28"/>
          <w:lang w:val="en-US" w:eastAsia="zh-CN"/>
        </w:rPr>
        <w:t>0</w:t>
      </w:r>
      <w:r>
        <w:rPr>
          <w:rFonts w:hint="eastAsia" w:ascii="仿宋_GB2312" w:eastAsia="仿宋_GB2312"/>
          <w:sz w:val="28"/>
          <w:szCs w:val="28"/>
        </w:rPr>
        <w:t>万元增加（减少）</w:t>
      </w:r>
      <w:r>
        <w:rPr>
          <w:rFonts w:hint="eastAsia" w:ascii="仿宋_GB2312" w:eastAsia="仿宋_GB2312"/>
          <w:sz w:val="28"/>
          <w:szCs w:val="28"/>
          <w:lang w:val="en-US" w:eastAsia="zh-CN"/>
        </w:rPr>
        <w:t>0</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0</w:t>
      </w:r>
      <w:r>
        <w:rPr>
          <w:rFonts w:hint="eastAsia" w:ascii="仿宋_GB2312" w:eastAsia="仿宋_GB2312"/>
          <w:sz w:val="28"/>
          <w:szCs w:val="28"/>
        </w:rPr>
        <w:t>辆。</w:t>
      </w:r>
    </w:p>
    <w:p w14:paraId="65BB68F0">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14:paraId="0AD22698">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本部门不在机关运行经费统计范围之内</w:t>
      </w:r>
      <w:r>
        <w:rPr>
          <w:rFonts w:hint="eastAsia" w:ascii="仿宋_GB2312" w:eastAsia="仿宋_GB2312"/>
          <w:sz w:val="28"/>
          <w:szCs w:val="28"/>
          <w:lang w:eastAsia="zh-CN"/>
        </w:rPr>
        <w:t>。</w:t>
      </w:r>
    </w:p>
    <w:p w14:paraId="46C2D35F">
      <w:pPr>
        <w:ind w:left="540"/>
        <w:rPr>
          <w:rFonts w:hint="eastAsia" w:ascii="黑体" w:eastAsia="黑体"/>
          <w:sz w:val="28"/>
          <w:szCs w:val="28"/>
        </w:rPr>
      </w:pPr>
      <w:r>
        <w:rPr>
          <w:rFonts w:hint="eastAsia" w:ascii="黑体" w:eastAsia="黑体"/>
          <w:sz w:val="28"/>
          <w:szCs w:val="28"/>
        </w:rPr>
        <w:t>三、政府采购支出情况</w:t>
      </w:r>
    </w:p>
    <w:p w14:paraId="4387D2F9">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4.75</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4.75</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w:t>
      </w:r>
      <w:r>
        <w:rPr>
          <w:rFonts w:hint="eastAsia" w:ascii="仿宋_GB2312" w:eastAsia="仿宋_GB2312"/>
          <w:sz w:val="28"/>
          <w:szCs w:val="28"/>
        </w:rPr>
        <w:t>万元，政府采购服务支出</w:t>
      </w:r>
      <w:r>
        <w:rPr>
          <w:rFonts w:hint="eastAsia" w:ascii="仿宋_GB2312" w:eastAsia="仿宋_GB2312"/>
          <w:sz w:val="28"/>
          <w:szCs w:val="28"/>
          <w:lang w:val="en-US" w:eastAsia="zh-CN"/>
        </w:rPr>
        <w:t>0</w:t>
      </w:r>
      <w:r>
        <w:rPr>
          <w:rFonts w:hint="eastAsia" w:ascii="仿宋_GB2312" w:eastAsia="仿宋_GB2312"/>
          <w:sz w:val="28"/>
          <w:szCs w:val="28"/>
        </w:rPr>
        <w:t>万元。授予中小企业合同金额</w:t>
      </w:r>
      <w:r>
        <w:rPr>
          <w:rFonts w:ascii="仿宋_GB2312" w:eastAsia="仿宋_GB2312"/>
          <w:sz w:val="28"/>
          <w:szCs w:val="28"/>
        </w:rPr>
        <w:t>4.75</w:t>
      </w:r>
      <w:r>
        <w:rPr>
          <w:rFonts w:hint="eastAsia" w:ascii="仿宋_GB2312" w:eastAsia="仿宋_GB2312"/>
          <w:sz w:val="28"/>
          <w:szCs w:val="28"/>
        </w:rPr>
        <w:t>万元，占政府采购支出总额的</w:t>
      </w:r>
      <w:r>
        <w:rPr>
          <w:rFonts w:hint="eastAsia" w:ascii="仿宋_GB2312" w:eastAsia="仿宋_GB2312"/>
          <w:sz w:val="28"/>
          <w:szCs w:val="28"/>
          <w:lang w:eastAsia="zh-CN"/>
        </w:rPr>
        <w:t>100</w:t>
      </w:r>
      <w:r>
        <w:rPr>
          <w:rFonts w:hint="eastAsia" w:ascii="仿宋_GB2312" w:eastAsia="仿宋_GB2312"/>
          <w:sz w:val="28"/>
          <w:szCs w:val="28"/>
        </w:rPr>
        <w:t>%，其中：授予小微企业合同金额</w:t>
      </w:r>
      <w:r>
        <w:rPr>
          <w:rFonts w:ascii="仿宋_GB2312" w:eastAsia="仿宋_GB2312"/>
          <w:sz w:val="28"/>
          <w:szCs w:val="28"/>
        </w:rPr>
        <w:t>4.75</w:t>
      </w:r>
      <w:r>
        <w:rPr>
          <w:rFonts w:hint="eastAsia" w:ascii="仿宋_GB2312" w:eastAsia="仿宋_GB2312"/>
          <w:sz w:val="28"/>
          <w:szCs w:val="28"/>
        </w:rPr>
        <w:t>万元，占政府采购支出总额的</w:t>
      </w:r>
      <w:r>
        <w:rPr>
          <w:rFonts w:ascii="仿宋_GB2312" w:eastAsia="仿宋_GB2312"/>
          <w:sz w:val="28"/>
          <w:szCs w:val="28"/>
        </w:rPr>
        <w:t>100</w:t>
      </w:r>
      <w:r>
        <w:rPr>
          <w:rFonts w:hint="eastAsia" w:ascii="仿宋_GB2312" w:eastAsia="仿宋_GB2312"/>
          <w:sz w:val="28"/>
          <w:szCs w:val="28"/>
        </w:rPr>
        <w:t>%。</w:t>
      </w:r>
    </w:p>
    <w:p w14:paraId="45385732">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14:paraId="0D6411DD">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12月31日，北京市大兴区农村集体土地交易服务中心（本级）</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0</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14:paraId="76BEDC1A">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452627EB">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政府购买服务决算0</w:t>
      </w:r>
      <w:r>
        <w:rPr>
          <w:rFonts w:hint="eastAsia" w:ascii="仿宋_GB2312" w:eastAsia="仿宋_GB2312"/>
          <w:sz w:val="28"/>
          <w:szCs w:val="28"/>
        </w:rPr>
        <w:t>万元。</w:t>
      </w:r>
    </w:p>
    <w:p w14:paraId="4A0FCDF7">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14:paraId="7D9B04E8">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28824222">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75D9978B">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0D37308E">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5FA3B950">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14:paraId="2D48153D">
      <w:pPr>
        <w:ind w:firstLine="420" w:firstLineChars="15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5DC71D38">
      <w:pPr>
        <w:jc w:val="both"/>
        <w:rPr>
          <w:rFonts w:hint="eastAsia" w:ascii="黑体" w:eastAsia="黑体"/>
          <w:sz w:val="32"/>
          <w:szCs w:val="32"/>
        </w:rPr>
      </w:pPr>
    </w:p>
    <w:p w14:paraId="13C0A6E9">
      <w:pPr>
        <w:tabs>
          <w:tab w:val="center" w:pos="6979"/>
        </w:tabs>
        <w:spacing w:line="380" w:lineRule="exact"/>
        <w:jc w:val="center"/>
        <w:rPr>
          <w:rFonts w:ascii="宋体" w:hAnsi="宋体" w:cs="宋体"/>
          <w:b/>
          <w:bCs/>
          <w:kern w:val="0"/>
          <w:sz w:val="28"/>
          <w:szCs w:val="28"/>
        </w:rPr>
      </w:pPr>
    </w:p>
    <w:p w14:paraId="0E3F6992">
      <w:pPr>
        <w:tabs>
          <w:tab w:val="center" w:pos="6979"/>
        </w:tabs>
        <w:spacing w:line="380" w:lineRule="exact"/>
        <w:jc w:val="center"/>
        <w:rPr>
          <w:rFonts w:ascii="宋体" w:hAnsi="宋体" w:cs="宋体"/>
          <w:b/>
          <w:bCs/>
          <w:kern w:val="0"/>
          <w:sz w:val="28"/>
          <w:szCs w:val="28"/>
        </w:rPr>
      </w:pPr>
    </w:p>
    <w:p w14:paraId="3F7C8788">
      <w:pPr>
        <w:jc w:val="both"/>
        <w:rPr>
          <w:rFonts w:hint="eastAsia" w:ascii="黑体" w:eastAsia="黑体"/>
          <w:sz w:val="32"/>
          <w:szCs w:val="32"/>
        </w:rPr>
      </w:pPr>
    </w:p>
    <w:p w14:paraId="5AC61738">
      <w:pPr>
        <w:ind w:firstLine="640" w:firstLineChars="200"/>
        <w:jc w:val="center"/>
        <w:rPr>
          <w:rFonts w:hint="eastAsia" w:ascii="黑体" w:eastAsia="黑体"/>
          <w:sz w:val="32"/>
          <w:szCs w:val="32"/>
        </w:rPr>
      </w:pPr>
    </w:p>
    <w:p w14:paraId="629AFF4C">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14:paraId="7FB71479">
      <w:pPr>
        <w:ind w:firstLine="560" w:firstLineChars="200"/>
        <w:rPr>
          <w:rFonts w:hint="eastAsia" w:ascii="黑体" w:eastAsia="黑体"/>
          <w:sz w:val="28"/>
          <w:szCs w:val="28"/>
          <w:highlight w:val="yellow"/>
        </w:rPr>
      </w:pPr>
    </w:p>
    <w:p w14:paraId="4818E50B">
      <w:pPr>
        <w:numPr>
          <w:ilvl w:val="0"/>
          <w:numId w:val="2"/>
        </w:numPr>
        <w:ind w:firstLine="560" w:firstLineChars="200"/>
        <w:rPr>
          <w:rFonts w:hint="eastAsia" w:ascii="黑体" w:eastAsia="黑体"/>
          <w:sz w:val="28"/>
          <w:szCs w:val="28"/>
          <w:highlight w:val="none"/>
          <w:lang w:eastAsia="zh-CN"/>
        </w:rPr>
      </w:pPr>
      <w:r>
        <w:rPr>
          <w:rFonts w:hint="eastAsia" w:ascii="黑体" w:eastAsia="黑体"/>
          <w:sz w:val="28"/>
          <w:szCs w:val="28"/>
          <w:highlight w:val="none"/>
        </w:rPr>
        <w:t>部门整体绩效评价报告</w:t>
      </w:r>
      <w:r>
        <w:rPr>
          <w:rFonts w:hint="eastAsia" w:ascii="黑体" w:eastAsia="黑体"/>
          <w:sz w:val="28"/>
          <w:szCs w:val="28"/>
          <w:highlight w:val="none"/>
          <w:lang w:eastAsia="zh-CN"/>
        </w:rPr>
        <w:t>（详见附件）</w:t>
      </w:r>
    </w:p>
    <w:p w14:paraId="462EB4CC">
      <w:pPr>
        <w:numPr>
          <w:ilvl w:val="0"/>
          <w:numId w:val="2"/>
        </w:numPr>
        <w:ind w:firstLine="560" w:firstLineChars="200"/>
        <w:rPr>
          <w:rFonts w:hint="eastAsia" w:ascii="黑体" w:eastAsia="黑体"/>
          <w:sz w:val="28"/>
          <w:szCs w:val="28"/>
          <w:highlight w:val="none"/>
          <w:lang w:eastAsia="zh-CN"/>
        </w:rPr>
      </w:pPr>
      <w:r>
        <w:rPr>
          <w:rFonts w:hint="eastAsia" w:ascii="黑体" w:eastAsia="黑体"/>
          <w:sz w:val="28"/>
          <w:szCs w:val="28"/>
          <w:highlight w:val="none"/>
        </w:rPr>
        <w:t>项目支出</w:t>
      </w:r>
      <w:r>
        <w:rPr>
          <w:rFonts w:hint="eastAsia" w:ascii="黑体" w:eastAsia="黑体"/>
          <w:sz w:val="28"/>
          <w:szCs w:val="28"/>
          <w:highlight w:val="none"/>
          <w:lang w:val="en-US" w:eastAsia="zh-CN"/>
        </w:rPr>
        <w:t>部门</w:t>
      </w:r>
      <w:r>
        <w:rPr>
          <w:rFonts w:hint="eastAsia" w:ascii="黑体" w:eastAsia="黑体"/>
          <w:sz w:val="28"/>
          <w:szCs w:val="28"/>
          <w:highlight w:val="none"/>
        </w:rPr>
        <w:t>绩效评价报告</w:t>
      </w:r>
      <w:r>
        <w:rPr>
          <w:rFonts w:hint="eastAsia" w:ascii="黑体" w:eastAsia="黑体"/>
          <w:sz w:val="28"/>
          <w:szCs w:val="28"/>
          <w:highlight w:val="none"/>
          <w:lang w:eastAsia="zh-CN"/>
        </w:rPr>
        <w:t>（详见附件）</w:t>
      </w:r>
    </w:p>
    <w:p w14:paraId="1F809966">
      <w:pPr>
        <w:numPr>
          <w:ilvl w:val="0"/>
          <w:numId w:val="2"/>
        </w:numPr>
        <w:ind w:firstLine="560" w:firstLineChars="200"/>
        <w:rPr>
          <w:rFonts w:ascii="黑体" w:eastAsia="黑体"/>
          <w:sz w:val="28"/>
          <w:szCs w:val="28"/>
          <w:highlight w:val="none"/>
        </w:rPr>
      </w:pPr>
      <w:r>
        <w:rPr>
          <w:rFonts w:hint="eastAsia" w:ascii="黑体" w:eastAsia="黑体"/>
          <w:sz w:val="28"/>
          <w:szCs w:val="28"/>
          <w:highlight w:val="none"/>
        </w:rPr>
        <w:t>项目</w:t>
      </w:r>
      <w:r>
        <w:rPr>
          <w:rFonts w:ascii="黑体" w:eastAsia="黑体"/>
          <w:sz w:val="28"/>
          <w:szCs w:val="28"/>
          <w:highlight w:val="none"/>
        </w:rPr>
        <w:t>支出绩效自评表</w:t>
      </w:r>
      <w:r>
        <w:rPr>
          <w:rFonts w:hint="eastAsia" w:ascii="黑体" w:eastAsia="黑体"/>
          <w:sz w:val="28"/>
          <w:szCs w:val="28"/>
          <w:highlight w:val="none"/>
          <w:lang w:eastAsia="zh-CN"/>
        </w:rPr>
        <w:t>（详见附件）</w:t>
      </w:r>
    </w:p>
    <w:p w14:paraId="7154EA1C">
      <w:pPr>
        <w:spacing w:line="480" w:lineRule="exact"/>
        <w:rPr>
          <w:rFonts w:hint="eastAsia" w:ascii="仿宋_GB2312" w:hAnsi="仿宋_GB2312" w:eastAsia="仿宋_GB2312" w:cs="仿宋_GB2312"/>
          <w:sz w:val="32"/>
          <w:szCs w:val="32"/>
        </w:rPr>
      </w:pPr>
    </w:p>
    <w:p w14:paraId="001493F6">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604A">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14:paraId="36EB315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97E9">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14:paraId="3ED1EF9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EC005">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14:paraId="50D0DAE2">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abstractNum w:abstractNumId="1">
    <w:nsid w:val="F5DB9DBB"/>
    <w:multiLevelType w:val="singleLevel"/>
    <w:tmpl w:val="F5DB9DB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79004AC"/>
    <w:rsid w:val="0BA148CA"/>
    <w:rsid w:val="0C1165C4"/>
    <w:rsid w:val="0D6D544B"/>
    <w:rsid w:val="0DD136FE"/>
    <w:rsid w:val="0F542F2C"/>
    <w:rsid w:val="0F8E2C57"/>
    <w:rsid w:val="1059665E"/>
    <w:rsid w:val="10AC13BA"/>
    <w:rsid w:val="145A6C1B"/>
    <w:rsid w:val="14B73493"/>
    <w:rsid w:val="167A2FF9"/>
    <w:rsid w:val="1764587C"/>
    <w:rsid w:val="18581C69"/>
    <w:rsid w:val="1AEC0734"/>
    <w:rsid w:val="1DEF20B0"/>
    <w:rsid w:val="1FF7AB17"/>
    <w:rsid w:val="214243FA"/>
    <w:rsid w:val="21AD613C"/>
    <w:rsid w:val="22467189"/>
    <w:rsid w:val="257A14F5"/>
    <w:rsid w:val="27196C26"/>
    <w:rsid w:val="29EF086F"/>
    <w:rsid w:val="2BC34C59"/>
    <w:rsid w:val="2EFFE297"/>
    <w:rsid w:val="301437CA"/>
    <w:rsid w:val="349D1F0A"/>
    <w:rsid w:val="34DD0473"/>
    <w:rsid w:val="3A8E35DC"/>
    <w:rsid w:val="3C684897"/>
    <w:rsid w:val="433E495C"/>
    <w:rsid w:val="489F2FD7"/>
    <w:rsid w:val="4AC27CB3"/>
    <w:rsid w:val="4BF72BEF"/>
    <w:rsid w:val="4FA90297"/>
    <w:rsid w:val="4FC41A43"/>
    <w:rsid w:val="51DB3C59"/>
    <w:rsid w:val="550C0952"/>
    <w:rsid w:val="55762E42"/>
    <w:rsid w:val="57A7B272"/>
    <w:rsid w:val="58470068"/>
    <w:rsid w:val="58747CAC"/>
    <w:rsid w:val="5A1720F9"/>
    <w:rsid w:val="5B9C37C2"/>
    <w:rsid w:val="5BA7C654"/>
    <w:rsid w:val="5DF716AE"/>
    <w:rsid w:val="5F9F507E"/>
    <w:rsid w:val="60A54109"/>
    <w:rsid w:val="61D01CDF"/>
    <w:rsid w:val="64C0607C"/>
    <w:rsid w:val="65756C86"/>
    <w:rsid w:val="674D385B"/>
    <w:rsid w:val="676F09E1"/>
    <w:rsid w:val="71691990"/>
    <w:rsid w:val="71793A80"/>
    <w:rsid w:val="7357290B"/>
    <w:rsid w:val="756E3DEA"/>
    <w:rsid w:val="76FB1693"/>
    <w:rsid w:val="798524E4"/>
    <w:rsid w:val="7A7F1C49"/>
    <w:rsid w:val="7B5B7AE6"/>
    <w:rsid w:val="7B7B6628"/>
    <w:rsid w:val="7BA7071E"/>
    <w:rsid w:val="7BDF6DA8"/>
    <w:rsid w:val="7C7EDC1A"/>
    <w:rsid w:val="7CCED98D"/>
    <w:rsid w:val="7D08410F"/>
    <w:rsid w:val="7DB96DED"/>
    <w:rsid w:val="7DD3AD81"/>
    <w:rsid w:val="7DFFF77E"/>
    <w:rsid w:val="7F53A862"/>
    <w:rsid w:val="7F7FE70F"/>
    <w:rsid w:val="7FDF365A"/>
    <w:rsid w:val="7FEC8BC6"/>
    <w:rsid w:val="7FFF772F"/>
    <w:rsid w:val="8B7E80E9"/>
    <w:rsid w:val="95F35EF6"/>
    <w:rsid w:val="9BFFD860"/>
    <w:rsid w:val="A77B4E4D"/>
    <w:rsid w:val="AC5F73DE"/>
    <w:rsid w:val="B5DDD2C8"/>
    <w:rsid w:val="B9DFABD9"/>
    <w:rsid w:val="BC0D83FC"/>
    <w:rsid w:val="BF3BDEFB"/>
    <w:rsid w:val="BFB7A454"/>
    <w:rsid w:val="C75F6086"/>
    <w:rsid w:val="C7F7ED2D"/>
    <w:rsid w:val="CFAF854E"/>
    <w:rsid w:val="D8D7928E"/>
    <w:rsid w:val="D8FE3136"/>
    <w:rsid w:val="DDDE60B7"/>
    <w:rsid w:val="DE9F6A22"/>
    <w:rsid w:val="DF4FCE6A"/>
    <w:rsid w:val="DFD6CE7C"/>
    <w:rsid w:val="DFE93440"/>
    <w:rsid w:val="DFEF5C84"/>
    <w:rsid w:val="E4FED278"/>
    <w:rsid w:val="E5FAEF59"/>
    <w:rsid w:val="EDAA365C"/>
    <w:rsid w:val="EDADFC12"/>
    <w:rsid w:val="EFDFB715"/>
    <w:rsid w:val="F2FD229B"/>
    <w:rsid w:val="F65F79E2"/>
    <w:rsid w:val="F776A00A"/>
    <w:rsid w:val="F7F709E9"/>
    <w:rsid w:val="F7FF3690"/>
    <w:rsid w:val="F9BD3900"/>
    <w:rsid w:val="FBF76749"/>
    <w:rsid w:val="FC8B9876"/>
    <w:rsid w:val="FCBFBAB5"/>
    <w:rsid w:val="FEDFF218"/>
    <w:rsid w:val="FEDFFFFF"/>
    <w:rsid w:val="FFBF8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Indent"/>
    <w:basedOn w:val="1"/>
    <w:qFormat/>
    <w:uiPriority w:val="0"/>
    <w:pPr>
      <w:ind w:firstLine="200" w:firstLineChars="20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dLbl>
              <c:idx val="1"/>
              <c:layout>
                <c:manualLayout>
                  <c:x val="0.235875633391848"/>
                  <c:y val="0.05946377834884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4149148992795"/>
                  <c:y val="-0.046890189472266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29014651588359"/>
                  <c:y val="-0.046890189472266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129693471994963"/>
                  <c:y val="0.014467868886064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615247600366705"/>
                  <c:y val="-0.04279784748578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468.42</c:v>
                </c:pt>
                <c:pt idx="1">
                  <c:v>0</c:v>
                </c:pt>
                <c:pt idx="2">
                  <c:v>0</c:v>
                </c:pt>
                <c:pt idx="3">
                  <c:v>0</c:v>
                </c:pt>
                <c:pt idx="4">
                  <c:v>0</c:v>
                </c:pt>
                <c:pt idx="5">
                  <c:v>2.9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a31a22d-92a3-4dc5-a9a5-5bf3a0305c21}"/>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451.92</c:v>
                </c:pt>
                <c:pt idx="1">
                  <c:v>52.5</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b105a3c-d236-418c-9227-6b384e4e1d5a}"/>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268</Words>
  <Characters>286</Characters>
  <Lines>44</Lines>
  <Paragraphs>12</Paragraphs>
  <TotalTime>1</TotalTime>
  <ScaleCrop>false</ScaleCrop>
  <LinksUpToDate>false</LinksUpToDate>
  <CharactersWithSpaces>298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2017-07-14T07:16:00Z</dcterms:created>
  <dc:creator>常程</dc:creator>
  <cp:lastModifiedBy>WPS_1470909846</cp:lastModifiedBy>
  <cp:lastPrinted>2020-08-10T03:39:00Z</cp:lastPrinted>
  <dcterms:modified xsi:type="dcterms:W3CDTF">2025-10-11T09:52:21Z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A7F78878FB63AC2F75B4B7682BD79272</vt:lpwstr>
  </property>
  <property fmtid="{D5CDD505-2E9C-101B-9397-08002B2CF9AE}" pid="4" name="KSOTemplateDocerSaveRecord">
    <vt:lpwstr>eyJoZGlkIjoiMjQwNjQzNTg4ZDE0ZTBiOGFjNjE4NDNkMzM5NWRjMzIiLCJ1c2VySWQiOiI4OTI4ODkxNzIifQ==</vt:lpwstr>
  </property>
</Properties>
</file>