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大兴区民政局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重大行政执法决定法制审核目录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一、行政处罚事项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对社会组织作出（含慈善组织、志愿服务组织、宗教团体、宗教活动场所）限期停止活动的行政处罚决定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对社会组织作出（含慈善组织、志愿服务组织、宗教团体、宗教活动场所）撤销登记的行政处罚决定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对公民处以超过一万元，对法人或者其他组织处以超过十万元罚款的行政处罚决定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对公民处以没收违法所得一万元以上，对法人或者其他组织处以没收违法所得十万元以上的行政处罚决定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对案情复杂或者经听证程序作出的行政处罚决定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对养老机构作出责令停业整顿的行政处罚决定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取缔非法社会组织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二、行政许可事项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  <w:t>经过听证作出的行政许可决定；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  <w:t>撤回行政许可的决定；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  <w:t>撤销行政许可的决定；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right="0" w:rightChars="0" w:firstLine="635" w:firstLineChars="0"/>
        <w:jc w:val="left"/>
        <w:textAlignment w:val="auto"/>
        <w:outlineLvl w:val="9"/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  <w:t>需提交集体审议的行政许可决定。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三、其他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560" w:lineRule="exact"/>
        <w:ind w:left="5" w:leftChars="0" w:firstLine="635" w:firstLineChars="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向公安机关移送涉嫌犯罪案件的决定（不含线索移送）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560" w:lineRule="exact"/>
        <w:ind w:left="5" w:leftChars="0" w:firstLine="835" w:firstLineChars="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向监察机关移送涉嫌职务违法、职务犯罪案件的决定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560" w:lineRule="exact"/>
        <w:ind w:left="5" w:leftChars="0" w:firstLine="835" w:firstLineChars="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</w:rPr>
        <w:t>其他法律法规规章对行政确认、行政给付、行政收费、行政裁决、行政奖励等重大执法决定的范围有明确规定的，按照有关规定执行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4EEDC"/>
    <w:multiLevelType w:val="singleLevel"/>
    <w:tmpl w:val="EF84EE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0870966"/>
    <w:multiLevelType w:val="singleLevel"/>
    <w:tmpl w:val="308709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3509680"/>
    <w:multiLevelType w:val="singleLevel"/>
    <w:tmpl w:val="735096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jc2Y2U3ODZlMWU2MjFiZjJmNDc4MDk1ZThkNTUifQ=="/>
  </w:docVars>
  <w:rsids>
    <w:rsidRoot w:val="0AA41ED5"/>
    <w:rsid w:val="05610ADB"/>
    <w:rsid w:val="05C81CF5"/>
    <w:rsid w:val="0AA41ED5"/>
    <w:rsid w:val="17884BA3"/>
    <w:rsid w:val="1CF678AD"/>
    <w:rsid w:val="20F94BE5"/>
    <w:rsid w:val="30AB2F2E"/>
    <w:rsid w:val="3DB40EAA"/>
    <w:rsid w:val="53A730B9"/>
    <w:rsid w:val="5C36508B"/>
    <w:rsid w:val="6D5F78EE"/>
    <w:rsid w:val="7A1B3933"/>
    <w:rsid w:val="7DFF6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/>
    </w:rPr>
  </w:style>
  <w:style w:type="character" w:styleId="6">
    <w:name w:val="FollowedHyperlink"/>
    <w:basedOn w:val="5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yperlink"/>
    <w:basedOn w:val="5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styleId="10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1304</Words>
  <Characters>1359</Characters>
  <Lines>0</Lines>
  <Paragraphs>0</Paragraphs>
  <TotalTime>10</TotalTime>
  <ScaleCrop>false</ScaleCrop>
  <LinksUpToDate>false</LinksUpToDate>
  <CharactersWithSpaces>1360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2021-11-13T02:27:00Z</dcterms:created>
  <dc:creator>beixiaoyingchengguan</dc:creator>
  <cp:lastModifiedBy>fzwy</cp:lastModifiedBy>
  <cp:lastPrinted>2022-11-08T08:10:44Z</cp:lastPrinted>
  <dcterms:modified xsi:type="dcterms:W3CDTF">2022-11-08T08:11:19Z</dcterms:modified>
  <dc:title>北京市顺义区木林镇人民政府重大行政执法决定法制审核目录清单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1F48D455D12F47A6BDC79A5CEFE52D3E</vt:lpwstr>
  </property>
</Properties>
</file>