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北京市大兴区市场监督管理局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2025年行政执法统计年报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按照《北京市行政执法公示办法》第十七条的规定，结合行政执法统计年报的相关要求通知，现将大兴区市场监督管理局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年行政执法实际情况报告如下：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48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行政执法机关的执法主体名称和数量情况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对外执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法主体1个，名称为北京市大兴区市场监督管理局。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48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 xml:space="preserve">二、各执法主体的执法岗位设置及执法人员在岗情况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本部门现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有执法证的执法人员</w:t>
      </w:r>
      <w:r>
        <w:rPr>
          <w:rFonts w:hint="eastAsia" w:ascii="仿宋_GB2312" w:hAnsi="仿宋_GB2312" w:cs="仿宋_GB2312"/>
          <w:i w:val="0"/>
          <w:caps w:val="0"/>
          <w:spacing w:val="0"/>
          <w:sz w:val="32"/>
          <w:szCs w:val="32"/>
          <w:shd w:val="clear"/>
          <w:lang w:val="en-US" w:eastAsia="zh-CN"/>
        </w:rPr>
        <w:t>389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,其中A岗执法人员195名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机关下设科室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所属事业单位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个；设置市场监管综合执法大队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内设3个科室、3个直属分队、17个属地分队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现有派驻机构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48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三、执法力量投入情况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年度我局A岗人员参与执法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率</w:t>
      </w:r>
      <w:r>
        <w:rPr>
          <w:rFonts w:hint="eastAsia" w:ascii="仿宋_GB2312" w:hAnsi="仿宋_GB2312" w:cs="仿宋_GB2312"/>
          <w:lang w:val="en-US" w:eastAsia="zh-CN"/>
        </w:rPr>
        <w:t>93.8</w:t>
      </w:r>
      <w:r>
        <w:rPr>
          <w:rFonts w:hint="eastAsia" w:ascii="仿宋_GB2312" w:hAnsi="仿宋_GB2312" w:cs="仿宋_GB2312"/>
        </w:rPr>
        <w:t>%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完成行政执法检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查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22436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次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eastAsia="zh-CN"/>
        </w:rPr>
        <w:t>。</w:t>
      </w:r>
      <w:bookmarkStart w:id="4" w:name="_GoBack"/>
      <w:bookmarkEnd w:id="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480" w:lineRule="exact"/>
        <w:ind w:leftChars="200"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/>
        </w:rPr>
        <w:t>四、</w:t>
      </w:r>
      <w:bookmarkStart w:id="1" w:name="OLE_LINK6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政务服务事项的办理情况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2025年度本部门办理企业设立登记24137户，办理企业注销登记9130户；办理个体工商户设立登记10068户，注销登记4327户。</w:t>
      </w:r>
    </w:p>
    <w:bookmarkEnd w:id="1"/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480" w:lineRule="exact"/>
        <w:ind w:leftChars="200"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</w:pPr>
      <w:bookmarkStart w:id="2" w:name="OLE_LINK1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执法检查计划执行情况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cs="仿宋_GB2312"/>
          <w:i w:val="0"/>
          <w:caps w:val="0"/>
          <w:spacing w:val="0"/>
          <w:sz w:val="32"/>
          <w:szCs w:val="32"/>
          <w:shd w:val="clear"/>
          <w:lang w:eastAsia="zh-CN"/>
        </w:rPr>
      </w:pPr>
      <w:r>
        <w:rPr>
          <w:rFonts w:hint="eastAsia" w:ascii="仿宋_GB2312" w:hAnsi="仿宋_GB2312" w:cs="仿宋_GB2312"/>
          <w:i w:val="0"/>
          <w:caps w:val="0"/>
          <w:spacing w:val="0"/>
          <w:sz w:val="32"/>
          <w:szCs w:val="32"/>
          <w:shd w:val="clear"/>
          <w:lang w:eastAsia="zh-CN"/>
        </w:rPr>
        <w:t>2025年，本部门开展双随机抽查任务8批次，涉及主体309户次；开展部门联合双随机抽查任务55批次，涉及检查主体3165户次（部门联合数据仅涉及市场局参与数量），本部门对同一企业实施现场检查年度频次上限为</w:t>
      </w:r>
      <w:r>
        <w:rPr>
          <w:rFonts w:hint="eastAsia" w:ascii="仿宋_GB2312" w:hAnsi="仿宋_GB2312" w:cs="仿宋_GB2312"/>
          <w:i w:val="0"/>
          <w:caps w:val="0"/>
          <w:spacing w:val="0"/>
          <w:sz w:val="32"/>
          <w:szCs w:val="32"/>
          <w:shd w:val="clear"/>
          <w:lang w:val="en-US" w:eastAsia="zh-CN"/>
        </w:rPr>
        <w:t>8</w:t>
      </w:r>
      <w:r>
        <w:rPr>
          <w:rFonts w:hint="eastAsia" w:ascii="仿宋_GB2312" w:hAnsi="仿宋_GB2312" w:cs="仿宋_GB2312"/>
          <w:i w:val="0"/>
          <w:caps w:val="0"/>
          <w:spacing w:val="0"/>
          <w:sz w:val="32"/>
          <w:szCs w:val="32"/>
          <w:shd w:val="clear"/>
          <w:lang w:eastAsia="zh-CN"/>
        </w:rPr>
        <w:t>次/年。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行政处罚、行政强制等案件的办理情况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/>
          <w:lang w:eastAsia="zh-CN"/>
        </w:rPr>
        <w:t>年度本部门处罚总计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/>
          <w:lang w:val="en-US" w:eastAsia="zh-CN"/>
        </w:rPr>
        <w:t>4806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/>
          <w:lang w:eastAsia="zh-CN"/>
        </w:rPr>
        <w:t>件，罚没款总计1661.78万元。其中：查办食品安全监管案件1077件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/>
          <w:lang w:eastAsia="zh-CN"/>
        </w:rPr>
        <w:t>企业监管案件2984件，产品质量案件143件，价格监管案件58件，广告监管案件67件，计量案件21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/>
          <w:lang w:val="en-US" w:eastAsia="zh-CN"/>
        </w:rPr>
        <w:t>件，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/>
          <w:lang w:eastAsia="zh-CN"/>
        </w:rPr>
        <w:t>公平竞争案件63件，消费者权益保护案件173件，知识产权案件38件，药品监管案件29件，特种设备案件17件，标准化监管案件48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/>
          <w:lang w:val="en-US" w:eastAsia="zh-CN"/>
        </w:rPr>
        <w:t>件，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/>
          <w:lang w:eastAsia="zh-CN"/>
        </w:rPr>
        <w:t>化妆品案件11件，医疗器械案件35件，市场规范管理案件7件，教育监管3件，商务领域执法案件7件，合同监管案件4件，网络监管案件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/>
          <w:lang w:val="en-US" w:eastAsia="zh-CN"/>
        </w:rPr>
        <w:t>1件，粮食执法案件1件，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/>
          <w:lang w:eastAsia="zh-CN"/>
        </w:rPr>
        <w:t>认证、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/>
          <w:lang w:val="en-US" w:eastAsia="zh-CN"/>
        </w:rPr>
        <w:t>民族、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/>
          <w:lang w:eastAsia="zh-CN"/>
        </w:rPr>
        <w:t>质量发展和其他案件</w:t>
      </w:r>
      <w:r>
        <w:rPr>
          <w:rFonts w:hint="eastAsia" w:ascii="仿宋_GB2312" w:hAnsi="仿宋_GB2312" w:cs="仿宋_GB2312"/>
          <w:i w:val="0"/>
          <w:caps w:val="0"/>
          <w:color w:val="000000"/>
          <w:spacing w:val="0"/>
          <w:sz w:val="32"/>
          <w:szCs w:val="32"/>
          <w:shd w:val="clear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480" w:lineRule="exact"/>
        <w:ind w:leftChars="0"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</w:pPr>
      <w:bookmarkStart w:id="3" w:name="OLE_LINK4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投诉、举报案件的受理和分类办理情况</w:t>
      </w:r>
    </w:p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/>
          <w:lang w:eastAsia="zh-CN"/>
        </w:rPr>
        <w:t>2025年我局实际承办12345接诉即办工单45024件，占全区实际承办量的近10.7%。案件诉求热点问题主要为食品安全、商品质量、预付费纠纷、网络交易、价格类等。其中商品服务质量类工单共13607件，占承办总量的30.22 %； 食品安全类工单8053件，占承办总量的17.89%；预付费纠纷工单7023件，占承办总量的15.6%；网络交易工单2929件，占承办总量的6.51%；价格类工单1844件，占承办总量的4.1%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480" w:lineRule="exact"/>
        <w:ind w:leftChars="0"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行政执法机关认为需要公示的其他情况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大兴区市场监督管理局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年1月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5C4BE4"/>
    <w:multiLevelType w:val="singleLevel"/>
    <w:tmpl w:val="955C4BE4"/>
    <w:lvl w:ilvl="0" w:tentative="0">
      <w:start w:val="7"/>
      <w:numFmt w:val="chineseCounting"/>
      <w:suff w:val="nothing"/>
      <w:lvlText w:val="%1、"/>
      <w:lvlJc w:val="left"/>
      <w:pPr>
        <w:ind w:left="640"/>
      </w:pPr>
      <w:rPr>
        <w:rFonts w:hint="eastAsia"/>
      </w:rPr>
    </w:lvl>
  </w:abstractNum>
  <w:abstractNum w:abstractNumId="1">
    <w:nsid w:val="F41698A0"/>
    <w:multiLevelType w:val="singleLevel"/>
    <w:tmpl w:val="F41698A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1DE8423"/>
    <w:multiLevelType w:val="singleLevel"/>
    <w:tmpl w:val="61DE842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437B9"/>
    <w:rsid w:val="03A63AC5"/>
    <w:rsid w:val="03EA0382"/>
    <w:rsid w:val="05262F8F"/>
    <w:rsid w:val="0E1537C1"/>
    <w:rsid w:val="1E7D7616"/>
    <w:rsid w:val="26597F19"/>
    <w:rsid w:val="26AE0DFC"/>
    <w:rsid w:val="2F125265"/>
    <w:rsid w:val="33176FBB"/>
    <w:rsid w:val="35C931D1"/>
    <w:rsid w:val="35E20CEE"/>
    <w:rsid w:val="3C9E33FD"/>
    <w:rsid w:val="3E62545D"/>
    <w:rsid w:val="41732661"/>
    <w:rsid w:val="4D047B56"/>
    <w:rsid w:val="4D6437B9"/>
    <w:rsid w:val="52A8111A"/>
    <w:rsid w:val="56443181"/>
    <w:rsid w:val="59DE7FC6"/>
    <w:rsid w:val="5CB77593"/>
    <w:rsid w:val="5E4608C0"/>
    <w:rsid w:val="5FCB637F"/>
    <w:rsid w:val="61DE3DA3"/>
    <w:rsid w:val="62254170"/>
    <w:rsid w:val="63F3191E"/>
    <w:rsid w:val="69BC7A51"/>
    <w:rsid w:val="6DFD367C"/>
    <w:rsid w:val="714E6E39"/>
    <w:rsid w:val="74D22120"/>
    <w:rsid w:val="78CB2098"/>
    <w:rsid w:val="7C1756E3"/>
    <w:rsid w:val="7FF4177D"/>
    <w:rsid w:val="7FFB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黑体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ascii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2025-01-02T03:12:00Z</dcterms:created>
  <dc:creator>赵楠</dc:creator>
  <cp:lastModifiedBy>法制办公文</cp:lastModifiedBy>
  <cp:lastPrinted>2026-01-16T07:36:00Z</cp:lastPrinted>
  <dcterms:modified xsi:type="dcterms:W3CDTF">2026-02-03T07:59:10Z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