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高米店街道办事处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：北京市大兴区高米店街道办事处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共设置A类行政执法岗位2个，核定执法总人数10人，实际关联执法人员9人，在岗率90%;无B类行政执法岗位。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无政务服务岗。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采取现场检查与非现场检查相结合、专项检查与部门联合双随机抽查相结合等方式开展行政执法检查，本机关对同一企业实施现场检查年度频次上限为6次/年。全年检查总量1692次。其中，现场检查509次，非现场检查1183次,完成全年15项行政检查计划与1项部门联合双随机抽查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本单位2025年度行政处罚总数为31起（含不予行政处罚），罚款10100元。其中一般程序18起，罚款10000元；简易程序2起，罚款100元；不予处罚案件11起，免罚金额25600元。无行政强制案件。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2025年高米店街道办事处综合行政执法队全年受理12345市民热线诉求1023件，全部反馈办理情况。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无。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北京市大兴区高米店街道办事处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2026年1月12日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7FB7"/>
    <w:rsid w:val="189B68D0"/>
    <w:rsid w:val="1C972D18"/>
    <w:rsid w:val="29887909"/>
    <w:rsid w:val="59FD58FC"/>
    <w:rsid w:val="5CEF5F51"/>
    <w:rsid w:val="770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571</Characters>
  <Lines>0</Lines>
  <Paragraphs>0</Paragraphs>
  <TotalTime>0</TotalTime>
  <ScaleCrop>false</ScaleCrop>
  <LinksUpToDate>false</LinksUpToDate>
  <CharactersWithSpaces>622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2026-01-07T15:43:00Z</dcterms:created>
  <dc:creator>llys</dc:creator>
  <cp:lastModifiedBy>法制办公文</cp:lastModifiedBy>
  <cp:lastPrinted>2026-01-14T01:16:00Z</cp:lastPrinted>
  <dcterms:modified xsi:type="dcterms:W3CDTF">2026-02-03T07:25:06Z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238A3414461740D08ADFFC1B6B6B423B_11</vt:lpwstr>
  </property>
  <property fmtid="{D5CDD505-2E9C-101B-9397-08002B2CF9AE}" pid="4" name="KSOTemplateDocerSaveRecord">
    <vt:lpwstr>eyJoZGlkIjoiYTRkZjcxMzYwYjYwMDE0ZjIzNmY1NTcyMTY4ZTU4ZjIiLCJ1c2VySWQiOiIyNDI3MDg3MTYifQ==</vt:lpwstr>
  </property>
</Properties>
</file>