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>
      <w:pPr>
        <w:jc w:val="center"/>
        <w:rPr>
          <w:sz w:val="44"/>
          <w:szCs w:val="44"/>
          <w:rFonts w:ascii="方正小标宋简体" w:hAnsi="方正小标宋简体" w:eastAsia="方正小标宋简体" w:cs="方正小标宋简体" w:hint="eastAsia"/>
        </w:rPr>
      </w:pPr>
      <w:r>
        <w:rPr>
          <w:sz w:val="44"/>
          <w:szCs w:val="44"/>
          <w:rFonts w:ascii="方正小标宋简体" w:hAnsi="方正小标宋简体" w:eastAsia="方正小标宋简体" w:cs="方正小标宋简体" w:hint="eastAsia"/>
        </w:rPr>
        <w:t>北京市大兴区</w:t>
      </w:r>
      <w:r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  <w:t>魏善庄镇</w:t>
      </w:r>
      <w:r>
        <w:rPr>
          <w:sz w:val="44"/>
          <w:lang w:eastAsia="zh-CN"/>
          <w:szCs w:val="44"/>
          <w:rFonts w:ascii="方正小标宋简体" w:hAnsi="方正小标宋简体" w:eastAsia="方正小标宋简体" w:cs="方正小标宋简体" w:hint="eastAsia"/>
        </w:rPr>
        <w:t>202</w:t>
      </w:r>
      <w:r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  <w:t>5</w:t>
      </w:r>
      <w:r>
        <w:rPr>
          <w:sz w:val="44"/>
          <w:szCs w:val="44"/>
          <w:rFonts w:ascii="方正小标宋简体" w:hAnsi="方正小标宋简体" w:eastAsia="方正小标宋简体" w:cs="方正小标宋简体" w:hint="eastAsia"/>
        </w:rPr>
        <w:t>年执法统计年报</w:t>
      </w:r>
    </w:p>
    <w:p>
      <w:pPr>
        <w:widowControl w:val="0"/>
        <w:jc w:val="both"/>
        <w:ind w:firstLine="420" w:firstLineChars="200"/>
        <w:rPr>
          <w:sz w:val="21"/>
          <w:lang w:val="en-US" w:eastAsia="zh-CN" w:bidi="ar-SA"/>
          <w:kern w:val="2"/>
          <w:szCs w:val="24"/>
          <w:rFonts w:ascii="Calibri" w:hAnsi="Calibri" w:eastAsia="宋体" w:cs="Times New Roman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一、行政执法机关的执法主体名称和数量情况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eastAsia="zh-CN"/>
          <w:szCs w:val="32"/>
          <w:rFonts w:ascii="仿宋_GB2312" w:hAnsi="仿宋_GB2312" w:eastAsia="仿宋_GB2312" w:cs="仿宋_GB2312" w:hint="eastAsia"/>
        </w:rPr>
        <w:t>本单位</w:t>
      </w:r>
      <w:r>
        <w:rPr>
          <w:sz w:val="32"/>
          <w:szCs w:val="32"/>
          <w:rFonts w:ascii="仿宋_GB2312" w:hAnsi="仿宋_GB2312" w:eastAsia="仿宋_GB2312" w:cs="仿宋_GB2312" w:hint="eastAsia"/>
        </w:rPr>
        <w:t>行政执法主体全称为</w:t>
      </w:r>
      <w:r>
        <w:rPr>
          <w:sz w:val="32"/>
          <w:lang w:eastAsia="zh-CN"/>
          <w:szCs w:val="32"/>
          <w:rFonts w:ascii="仿宋_GB2312" w:hAnsi="仿宋_GB2312" w:eastAsia="仿宋_GB2312" w:cs="仿宋_GB2312" w:hint="eastAsia"/>
        </w:rPr>
        <w:t>：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北京市大兴区魏善庄镇人民政府。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default"/>
        </w:rPr>
      </w:pPr>
      <w:r>
        <w:rPr>
          <w:sz w:val="32"/>
          <w:szCs w:val="32"/>
          <w:rFonts w:ascii="仿宋_GB2312" w:hAnsi="仿宋_GB2312" w:eastAsia="仿宋_GB2312" w:cs="仿宋_GB2312" w:hint="eastAsia"/>
        </w:rPr>
        <w:t>数量情况：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1。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二、各执法主体的执法岗位设置及执法人员在岗情况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jc w:val="both"/>
        <w:spacing w:line="560" w:lineRule="exact"/>
        <w:ind w:firstLine="640" w:firstLineChars="200"/>
        <w:rPr>
          <w:sz w:val="21"/>
          <w:lang w:val="en-US" w:eastAsia="zh-CN" w:bidi="ar-SA"/>
          <w:kern w:val="2"/>
          <w:szCs w:val="24"/>
          <w:rFonts w:ascii="Calibri" w:hAnsi="Calibri" w:eastAsia="仿宋_GB2312" w:cs="Times New Roman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Calibri" w:eastAsia="仿宋_GB2312" w:cs="Times New Roman" w:hint="eastAsia"/>
        </w:rPr>
        <w:t>共设置行政执法岗位2个，核定执法总人数10人，实际关联执法人员8人，在岗率80%。其中A类行政执法岗位（监管执法岗，主动依职责行使行政检查、行政处罚、行政强制等权力）2个，岗位核定人数10人，实际关联执法人员8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numPr>
          <w:ilvl w:val="0"/>
          <w:numId w:val="1"/>
        </w:numPr>
        <w:spacing w:line="560" w:lineRule="exact"/>
        <w:ind w:firstLine="640" w:firstLineChars="200"/>
        <w:rPr>
          <w:sz w:val="32"/>
          <w:szCs w:val="32"/>
          <w:rFonts w:ascii="黑体" w:hAnsi="黑体" w:eastAsia="黑体" w:cs="黑体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执法力量投入情况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numPr>
          <w:ilvl w:val="0"/>
          <w:numId w:val="0"/>
        </w:numPr>
        <w:spacing w:line="560" w:lineRule="exact"/>
        <w:ind w:firstLine="640" w:firstLineChars="200"/>
        <w:rPr>
          <w:sz w:val="32"/>
          <w:szCs w:val="32"/>
          <w:rFonts w:ascii="仿宋_GB2312" w:hAnsi="Calibri" w:eastAsia="仿宋_GB2312" w:cs="Times New Roman" w:hint="eastAsia"/>
        </w:rPr>
      </w:pPr>
      <w:r>
        <w:rPr>
          <w:sz w:val="32"/>
          <w:szCs w:val="32"/>
          <w:rFonts w:ascii="仿宋_GB2312" w:hAnsi="Calibri" w:eastAsia="仿宋_GB2312" w:cs="Times New Roman" w:hint="eastAsia"/>
        </w:rPr>
        <w:t>取得</w:t>
      </w:r>
      <w:r>
        <w:rPr>
          <w:sz w:val="32"/>
          <w:lang w:eastAsia="zh-CN"/>
          <w:szCs w:val="32"/>
          <w:rFonts w:ascii="仿宋_GB2312" w:hAnsi="Calibri" w:eastAsia="仿宋_GB2312" w:cs="Times New Roman" w:hint="eastAsia"/>
        </w:rPr>
        <w:t>行政</w:t>
      </w:r>
      <w:r>
        <w:rPr>
          <w:sz w:val="32"/>
          <w:szCs w:val="32"/>
          <w:rFonts w:ascii="仿宋_GB2312" w:hAnsi="Calibri" w:eastAsia="仿宋_GB2312" w:cs="Times New Roman" w:hint="eastAsia"/>
        </w:rPr>
        <w:t>执法资格证人员</w:t>
      </w:r>
      <w:r>
        <w:rPr>
          <w:sz w:val="32"/>
          <w:lang w:val="en-US" w:eastAsia="zh-CN"/>
          <w:szCs w:val="32"/>
          <w:rFonts w:ascii="仿宋_GB2312" w:hAnsi="Calibri" w:eastAsia="仿宋_GB2312" w:cs="Times New Roman" w:hint="eastAsia"/>
        </w:rPr>
        <w:t>8</w:t>
      </w:r>
      <w:r>
        <w:rPr>
          <w:sz w:val="32"/>
          <w:szCs w:val="32"/>
          <w:rFonts w:ascii="仿宋_GB2312" w:hAnsi="Calibri" w:eastAsia="仿宋_GB2312" w:cs="Times New Roman" w:hint="eastAsia"/>
        </w:rPr>
        <w:t>人。</w:t>
      </w:r>
      <w:r>
        <w:rPr>
          <w:sz w:val="32"/>
          <w:lang w:val="en-US" w:eastAsia="zh-CN"/>
          <w:szCs w:val="32"/>
          <w:rFonts w:ascii="仿宋_GB2312" w:hAnsi="Calibri" w:eastAsia="仿宋_GB2312" w:cs="Times New Roman" w:hint="eastAsia"/>
        </w:rPr>
        <w:t>8</w:t>
      </w:r>
      <w:r>
        <w:rPr>
          <w:sz w:val="32"/>
          <w:szCs w:val="32"/>
          <w:rFonts w:ascii="仿宋_GB2312" w:hAnsi="Calibri" w:eastAsia="仿宋_GB2312" w:cs="Times New Roman" w:hint="eastAsia"/>
        </w:rPr>
        <w:t>名执法人员参与行政执法工作，A岗人员参与执法率为</w:t>
      </w:r>
      <w:r>
        <w:rPr>
          <w:sz w:val="32"/>
          <w:lang w:val="en-US" w:eastAsia="zh-CN"/>
          <w:szCs w:val="32"/>
          <w:rFonts w:ascii="仿宋_GB2312" w:hAnsi="Calibri" w:eastAsia="仿宋_GB2312" w:cs="Times New Roman" w:hint="eastAsia"/>
        </w:rPr>
        <w:t>100%</w:t>
      </w:r>
      <w:r>
        <w:rPr>
          <w:sz w:val="32"/>
          <w:szCs w:val="32"/>
          <w:rFonts w:ascii="仿宋_GB2312" w:hAnsi="Calibri" w:eastAsia="仿宋_GB2312" w:cs="Times New Roman" w:hint="eastAsia"/>
        </w:rPr>
        <w:t>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numPr>
          <w:ilvl w:val="0"/>
          <w:numId w:val="0"/>
        </w:numPr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四、政务服务事项的办理情况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>无。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五、执法检查计划执行情况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jc w:val="both"/>
        <w:spacing w:line="560" w:lineRule="exact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Calibri" w:eastAsia="仿宋_GB2312" w:cs="Times New Roman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Calibri" w:eastAsia="仿宋_GB2312" w:cs="Times New Roman" w:hint="eastAsia"/>
        </w:rPr>
        <w:t>2025年度执法检查计划完成628次</w:t>
      </w:r>
      <w:bookmarkStart w:id="0" w:name="OLE_LINK1"/>
      <w:r>
        <w:rPr>
          <w:sz w:val="32"/>
          <w:lang w:val="en-US" w:eastAsia="zh-CN" w:bidi="ar-SA"/>
          <w:kern w:val="2"/>
          <w:szCs w:val="32"/>
          <w:rFonts w:ascii="仿宋_GB2312" w:hAnsi="Calibri" w:eastAsia="仿宋_GB2312" w:cs="Times New Roman" w:hint="eastAsia"/>
        </w:rPr>
        <w:t>行政执法现场检查</w:t>
      </w:r>
      <w:bookmarkEnd w:id="0"/>
      <w:r>
        <w:rPr>
          <w:sz w:val="32"/>
          <w:lang w:val="en-US" w:eastAsia="zh-CN" w:bidi="ar-SA"/>
          <w:kern w:val="2"/>
          <w:szCs w:val="32"/>
          <w:rFonts w:ascii="仿宋_GB2312" w:hAnsi="Calibri" w:eastAsia="仿宋_GB2312" w:cs="Times New Roman" w:hint="eastAsia"/>
        </w:rPr>
        <w:t>，完成非现场检查次数占检查总量60%以上。实际开展行政执法现场检查631次，开展非现场检查1489次，非现场占比70.23%，完成2025年度执法检查计划。本机关对同一企业实施现场检查年度频次上限为6次/年。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六、行政处罚、行政强制等案件的办理情况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本单位2025年度行政处罚总数为216起(含不予行政处罚),罚款304755元。其中一般程序56起，罚款304605元；简易程序3起，罚款150元；不予处罚案件160起，免罚金额59070元。行政强制案件1起，罚款100000元。无行政许可案件。</w:t>
      </w:r>
      <w:bookmarkStart w:id="1" w:name="_GoBack"/>
      <w:bookmarkEnd w:id="1"/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七、投诉、举报案件的受理和分类办理情况</w:t>
      </w:r>
    </w:p>
    <w:p>
      <w:pPr>
        <w:pStyle w:val="2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0"/>
        <w:snapToGrid w:val="0"/>
        <w:numPr>
          <w:ilvl w:val="0"/>
          <w:numId w:val="0"/>
        </w:numPr>
        <w:spacing w:line="520" w:lineRule="exact"/>
        <w:ind w:firstLine="640" w:firstLineChars="200"/>
        <w:rPr>
          <w:sz w:val="32"/>
          <w:lang w:val="en-US" w:eastAsia="zh-CN"/>
          <w:szCs w:val="32"/>
          <w:rFonts w:ascii="黑体" w:hAnsi="黑体" w:eastAsia="仿宋_GB2312" w:cs="黑体" w:hint="default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202</w:t>
      </w:r>
      <w:r>
        <w:rPr>
          <w:sz w:val="32"/>
          <w:lang w:val="en-US" w:eastAsia="zh-CN"/>
          <w:szCs w:val="32"/>
          <w:rFonts w:ascii="仿宋_GB2312" w:hAnsi="仿宋_GB2312" w:cs="仿宋_GB2312" w:hint="eastAsia"/>
        </w:rPr>
        <w:t>5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年共受理投诉与举报案件</w:t>
      </w:r>
      <w:r>
        <w:rPr>
          <w:sz w:val="32"/>
          <w:lang w:val="en-US" w:eastAsia="zh-CN"/>
          <w:szCs w:val="32"/>
          <w:rFonts w:ascii="仿宋_GB2312" w:hAnsi="仿宋_GB2312" w:cs="仿宋_GB2312" w:hint="eastAsia"/>
        </w:rPr>
        <w:t>654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件，均已按照相关要求进行了处置。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lang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八、其他情况</w:t>
      </w:r>
    </w:p>
    <w:p>
      <w:pPr>
        <w:widowControl w:val="0"/>
        <w:jc w:val="both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 xml:space="preserve">无。   </w:t>
      </w:r>
    </w:p>
    <w:p>
      <w:pPr>
        <w:widowControl w:val="0"/>
        <w:jc w:val="right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 xml:space="preserve"> </w:t>
      </w:r>
    </w:p>
    <w:p>
      <w:pPr>
        <w:widowControl w:val="0"/>
        <w:jc w:val="center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 xml:space="preserve">                       北京市大兴区魏善庄镇人民政府</w:t>
      </w:r>
    </w:p>
    <w:p>
      <w:pPr>
        <w:widowControl w:val="0"/>
        <w:jc w:val="center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default"/>
        </w:rPr>
      </w:pP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 xml:space="preserve">                              2026年1月9日</w:t>
      </w:r>
    </w:p>
    <w:p>
      <w:pPr>
        <w:pStyle w:val="2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outlineLvl w:val="9"/>
        <w:numPr>
          <w:ilvl w:val="0"/>
          <w:numId w:val="0"/>
        </w:numPr>
        <w:spacing w:after="0" w:afterLines="0" w:line="560" w:lineRule="exact"/>
        <w:ind w:right="0" w:rightChars="0"/>
        <w:rPr>
          <w:b w:val="0"/>
          <w:sz w:val="32"/>
          <w:lang w:val="en-US" w:eastAsia="zh-CN"/>
          <w:bCs w:val="0"/>
          <w:szCs w:val="32"/>
          <w:rFonts w:ascii="仿宋_GB2312" w:hAnsi="仿宋_GB2312" w:eastAsia="仿宋_GB2312" w:cs="仿宋_GB2312" w:hint="eastAsia"/>
        </w:rPr>
      </w:pPr>
    </w:p>
    <w:p/>
    <w:sectPr>
      <w:footerReference r:id="rId5" w:type="default"/>
      <w:docGrid w:type="lines" w:linePitch="312" w:charSpace="0"/>
      <w:pgSz w:w="11906" w:h="16838"/>
      <w:pgMar w:top="2098" w:right="1474" w:bottom="1984" w:left="1587" w:header="851" w:footer="992" w:gutter="0"/>
      <w:pgNumType w:fmt="numberInDash" w:start="1"/>
      <w:pgNumType w:fmt="numberInDash" w:start="1"/>
      <w:pgNumType w:fmt="numberInDash" w:start="1"/>
      <w:cols w:space="720" w:num="1"/>
      <w:rtlGutter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0="urn:schemas-microsoft-com:office:word" xmlns:wpi="http://schemas.microsoft.com/office/word/2010/wordprocessingInk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</w:pP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wp14="http://schemas.microsoft.com/office/word/2010/wordprocessingDrawing" xmlns:v="urn:schemas-microsoft-com:v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g="http://schemas.microsoft.com/office/word/2010/wordprocessingGroup" xmlns:m="http://schemas.openxmlformats.org/officeDocument/2006/math" xmlns:wne="http://schemas.microsoft.com/office/word/2006/wordml" xmlns:r="http://schemas.openxmlformats.org/officeDocument/2006/relationships" xmlns:wps="http://schemas.microsoft.com/office/word/2010/wordprocessingShape" mc:Ignorable="w14 wp14">
  <w:abstractNum w:abstractNumId="0">
    <w:nsid w:val="C2443C4F"/>
    <w:multiLevelType w:val="singleLevel"/>
    <w:tmpl w:val="C2443C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18D67256"/>
    <w:rsid w:val="18D67256"/>
    <w:rsid w:val="438D09DB"/>
    <w:rsid w:val="615134E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/>
    <w:lsdException w:name="Body Text 2" w:semiHidden="0" w:unhideWhenUsed="0"/>
    <w:lsdException w:name="Body Text 3" w:semiHidden="0" w:unhideWhenUsed="0"/>
    <w:lsdException w:name="Body Text First Indent" w:semiHidden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6" w:default="1">
    <w:name w:val="Default Paragraph Font"/>
    <w:uiPriority w:val="0"/>
    <w:semiHidden/>
    <w:qFormat/>
  </w:style>
  <w:style w:type="table" w:styleId="5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 First Indent"/>
    <w:basedOn w:val="3"/>
    <w:uiPriority w:val="99"/>
    <w:unhideWhenUsed/>
    <w:qFormat/>
    <w:pPr>
      <w:ind w:firstLine="420"/>
    </w:pPr>
  </w:style>
  <w:style w:type="paragraph" w:styleId="3">
    <w:name w:val="Body Text"/>
    <w:basedOn w:val="1"/>
    <w:uiPriority w:val="99"/>
    <w:unhideWhenUsed/>
    <w:qFormat/>
    <w:pPr>
      <w:spacing w:after="120" w:afterLines="0"/>
    </w:pPr>
    <w:rPr>
      <w:szCs w:val="20"/>
    </w:rPr>
  </w:style>
  <w:style w:type="paragraph" w:styleId="4">
    <w:name w:val="footer"/>
    <w:basedOn w:val="1"/>
    <w:uiPriority w:val="0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0</Words>
  <Characters>0</Characters>
  <Application>WPS Office_12.8.2.16730_F1E327BC-269C-435d-A152-05C5408002CA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2026-01-09T10:10:00Z</dcterms:created>
  <dcterms:modified xsi:type="dcterms:W3CDTF">2026-01-16T03:57:04Z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CADF59BD1C9D4329A1215B54DD7AF47F_11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魏善庄镇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年执法统计年报</w:t>
      </w:r>
    </w:p>
    <w:p>
      <w:pPr>
        <w:widowControl w:val="0"/>
        <w:ind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行政执法主体全称为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北京市大兴区魏善庄镇人民政府。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二、各执法主体的执法岗位设置及执法人员在岗情况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共设置行政执法岗位2个，核定执法总人数10人，实际关联执法人员8人，在岗率100%。其中A类行政执法岗位（监管执法岗，主动依职责行使行政检查、行政处罚、行政强制等权力）2个，岗位核定人数10人，实际关联执法人员8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取得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执法资格证人员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人。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名执法人员参与行政执法工作，A岗人员参与执法率为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2025年度执法检查计划完成628次</w:t>
      </w:r>
      <w:bookmarkStart w:id="0" w:name="OLE_LINK1"/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行政执法现场检查</w:t>
      </w:r>
      <w:bookmarkEnd w:id="0"/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，完成非现场检查次数占检查总量60%以上。实际开展行政执法现场检查631次，开展非现场检查1489次，非现场占比70.23%，完成2025年度执法检查计划。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2025年度行政处罚总数为216起(含不予行政处罚),罚款304755元。其中一般程序56起，罚款304605元；简易程序3起，罚款150元；不予处罚案件160起，免罚金额59070元。行政强制案件1起，罚款100000元。无行政许可案件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七、投诉、举报案件的受理和分类办理情况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年共受理投诉与举报案件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654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件，均已按照相关要求进行了处置。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八、其他情况</w:t>
      </w:r>
    </w:p>
    <w:p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无。   </w:t>
      </w:r>
    </w:p>
    <w:p>
      <w:pPr>
        <w:widowControl w:val="0"/>
        <w:ind w:firstLine="640" w:firstLineChars="20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widowControl w:val="0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北京市大兴区魏善庄镇人民政府</w:t>
      </w:r>
    </w:p>
    <w:p>
      <w:pPr>
        <w:widowControl w:val="0"/>
        <w:ind w:firstLine="640" w:firstLineChars="20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2026年1月9日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sz w:val="44"/>
          <w:szCs w:val="44"/>
          <w:rFonts w:ascii="方正小标宋简体" w:hAnsi="方正小标宋简体" w:eastAsia="方正小标宋简体" w:cs="方正小标宋简体" w:hint="eastAsia"/>
        </w:rPr>
      </w:pPr>
      <w:r>
        <w:rPr>
          <w:sz w:val="44"/>
          <w:szCs w:val="44"/>
          <w:rFonts w:ascii="方正小标宋简体" w:hAnsi="方正小标宋简体" w:eastAsia="方正小标宋简体" w:cs="方正小标宋简体" w:hint="eastAsia"/>
        </w:rPr>
        <w:t>北京市大兴区</w:t>
      </w:r>
      <w:r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  <w:t>魏善庄镇</w:t>
      </w:r>
      <w:r>
        <w:rPr>
          <w:sz w:val="44"/>
          <w:lang w:eastAsia="zh-CN"/>
          <w:szCs w:val="44"/>
          <w:rFonts w:ascii="方正小标宋简体" w:hAnsi="方正小标宋简体" w:eastAsia="方正小标宋简体" w:cs="方正小标宋简体" w:hint="eastAsia"/>
        </w:rPr>
        <w:t>202</w:t>
      </w:r>
      <w:r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  <w:t>5</w:t>
      </w:r>
      <w:r>
        <w:rPr>
          <w:sz w:val="44"/>
          <w:szCs w:val="44"/>
          <w:rFonts w:ascii="方正小标宋简体" w:hAnsi="方正小标宋简体" w:eastAsia="方正小标宋简体" w:cs="方正小标宋简体" w:hint="eastAsia"/>
        </w:rPr>
        <w:t>年执法统计年报</w:t>
      </w:r>
    </w:p>
    <w:p>
      <w:pPr>
        <w:widowControl w:val="0"/>
        <w:jc w:val="both"/>
        <w:ind w:firstLine="420" w:firstLineChars="200"/>
        <w:rPr>
          <w:sz w:val="21"/>
          <w:lang w:val="en-US" w:eastAsia="zh-CN" w:bidi="ar-SA"/>
          <w:kern w:val="2"/>
          <w:szCs w:val="24"/>
          <w:rFonts w:ascii="Calibri" w:hAnsi="Calibri" w:eastAsia="宋体" w:cs="Times New Roman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一、行政执法机关的执法主体名称和数量情况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eastAsia="zh-CN"/>
          <w:szCs w:val="32"/>
          <w:rFonts w:ascii="仿宋_GB2312" w:hAnsi="仿宋_GB2312" w:eastAsia="仿宋_GB2312" w:cs="仿宋_GB2312" w:hint="eastAsia"/>
        </w:rPr>
        <w:t>本单位</w:t>
      </w:r>
      <w:r>
        <w:rPr>
          <w:sz w:val="32"/>
          <w:szCs w:val="32"/>
          <w:rFonts w:ascii="仿宋_GB2312" w:hAnsi="仿宋_GB2312" w:eastAsia="仿宋_GB2312" w:cs="仿宋_GB2312" w:hint="eastAsia"/>
        </w:rPr>
        <w:t>行政执法主体全称为</w:t>
      </w:r>
      <w:r>
        <w:rPr>
          <w:sz w:val="32"/>
          <w:lang w:eastAsia="zh-CN"/>
          <w:szCs w:val="32"/>
          <w:rFonts w:ascii="仿宋_GB2312" w:hAnsi="仿宋_GB2312" w:eastAsia="仿宋_GB2312" w:cs="仿宋_GB2312" w:hint="eastAsia"/>
        </w:rPr>
        <w:t>：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北京市大兴区魏善庄镇人民政府。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default"/>
        </w:rPr>
      </w:pPr>
      <w:r>
        <w:rPr>
          <w:sz w:val="32"/>
          <w:szCs w:val="32"/>
          <w:rFonts w:ascii="仿宋_GB2312" w:hAnsi="仿宋_GB2312" w:eastAsia="仿宋_GB2312" w:cs="仿宋_GB2312" w:hint="eastAsia"/>
        </w:rPr>
        <w:t>数量情况：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1。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二、各执法主体的执法岗位设置及执法人员在岗情况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jc w:val="both"/>
        <w:spacing w:line="560" w:lineRule="exact"/>
        <w:ind w:firstLine="640" w:firstLineChars="200"/>
        <w:rPr>
          <w:sz w:val="21"/>
          <w:lang w:val="en-US" w:eastAsia="zh-CN" w:bidi="ar-SA"/>
          <w:kern w:val="2"/>
          <w:szCs w:val="24"/>
          <w:rFonts w:ascii="Calibri" w:hAnsi="Calibri" w:eastAsia="仿宋_GB2312" w:cs="Times New Roman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Calibri" w:eastAsia="仿宋_GB2312" w:cs="Times New Roman" w:hint="eastAsia"/>
        </w:rPr>
        <w:t>共设置行政执法岗位2个，核定执法总人数10人，实际关联执法人员8人，在岗率80%。其中A类行政执法岗位（监管执法岗，主动依职责行使行政检查、行政处罚、行政强制等权力）2个，岗位核定人数10人，实际关联执法人员8人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numPr>
          <w:ilvl w:val="0"/>
          <w:numId w:val="1"/>
        </w:numPr>
        <w:spacing w:line="560" w:lineRule="exact"/>
        <w:ind w:firstLine="640" w:firstLineChars="200"/>
        <w:rPr>
          <w:sz w:val="32"/>
          <w:szCs w:val="32"/>
          <w:rFonts w:ascii="黑体" w:hAnsi="黑体" w:eastAsia="黑体" w:cs="黑体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执法力量投入情况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numPr>
          <w:ilvl w:val="0"/>
          <w:numId w:val="0"/>
        </w:numPr>
        <w:spacing w:line="560" w:lineRule="exact"/>
        <w:ind w:firstLine="640" w:firstLineChars="200"/>
        <w:rPr>
          <w:sz w:val="32"/>
          <w:szCs w:val="32"/>
          <w:rFonts w:ascii="仿宋_GB2312" w:hAnsi="Calibri" w:eastAsia="仿宋_GB2312" w:cs="Times New Roman" w:hint="eastAsia"/>
        </w:rPr>
      </w:pPr>
      <w:r>
        <w:rPr>
          <w:sz w:val="32"/>
          <w:szCs w:val="32"/>
          <w:rFonts w:ascii="仿宋_GB2312" w:hAnsi="Calibri" w:eastAsia="仿宋_GB2312" w:cs="Times New Roman" w:hint="eastAsia"/>
        </w:rPr>
        <w:t>取得</w:t>
      </w:r>
      <w:r>
        <w:rPr>
          <w:sz w:val="32"/>
          <w:lang w:eastAsia="zh-CN"/>
          <w:szCs w:val="32"/>
          <w:rFonts w:ascii="仿宋_GB2312" w:hAnsi="Calibri" w:eastAsia="仿宋_GB2312" w:cs="Times New Roman" w:hint="eastAsia"/>
        </w:rPr>
        <w:t>行政</w:t>
      </w:r>
      <w:r>
        <w:rPr>
          <w:sz w:val="32"/>
          <w:szCs w:val="32"/>
          <w:rFonts w:ascii="仿宋_GB2312" w:hAnsi="Calibri" w:eastAsia="仿宋_GB2312" w:cs="Times New Roman" w:hint="eastAsia"/>
        </w:rPr>
        <w:t>执法资格证人员</w:t>
      </w:r>
      <w:r>
        <w:rPr>
          <w:sz w:val="32"/>
          <w:lang w:val="en-US" w:eastAsia="zh-CN"/>
          <w:szCs w:val="32"/>
          <w:rFonts w:ascii="仿宋_GB2312" w:hAnsi="Calibri" w:eastAsia="仿宋_GB2312" w:cs="Times New Roman" w:hint="eastAsia"/>
        </w:rPr>
        <w:t>8</w:t>
      </w:r>
      <w:r>
        <w:rPr>
          <w:sz w:val="32"/>
          <w:szCs w:val="32"/>
          <w:rFonts w:ascii="仿宋_GB2312" w:hAnsi="Calibri" w:eastAsia="仿宋_GB2312" w:cs="Times New Roman" w:hint="eastAsia"/>
        </w:rPr>
        <w:t>人。</w:t>
      </w:r>
      <w:r>
        <w:rPr>
          <w:sz w:val="32"/>
          <w:lang w:val="en-US" w:eastAsia="zh-CN"/>
          <w:szCs w:val="32"/>
          <w:rFonts w:ascii="仿宋_GB2312" w:hAnsi="Calibri" w:eastAsia="仿宋_GB2312" w:cs="Times New Roman" w:hint="eastAsia"/>
        </w:rPr>
        <w:t>8</w:t>
      </w:r>
      <w:r>
        <w:rPr>
          <w:sz w:val="32"/>
          <w:szCs w:val="32"/>
          <w:rFonts w:ascii="仿宋_GB2312" w:hAnsi="Calibri" w:eastAsia="仿宋_GB2312" w:cs="Times New Roman" w:hint="eastAsia"/>
        </w:rPr>
        <w:t>名执法人员参与行政执法工作，A岗人员参与执法率为</w:t>
      </w:r>
      <w:r>
        <w:rPr>
          <w:sz w:val="32"/>
          <w:lang w:val="en-US" w:eastAsia="zh-CN"/>
          <w:szCs w:val="32"/>
          <w:rFonts w:ascii="仿宋_GB2312" w:hAnsi="Calibri" w:eastAsia="仿宋_GB2312" w:cs="Times New Roman" w:hint="eastAsia"/>
        </w:rPr>
        <w:t>100%</w:t>
      </w:r>
      <w:r>
        <w:rPr>
          <w:sz w:val="32"/>
          <w:szCs w:val="32"/>
          <w:rFonts w:ascii="仿宋_GB2312" w:hAnsi="Calibri" w:eastAsia="仿宋_GB2312" w:cs="Times New Roman" w:hint="eastAsia"/>
        </w:rPr>
        <w:t>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numPr>
          <w:ilvl w:val="0"/>
          <w:numId w:val="0"/>
        </w:numPr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四、政务服务事项的办理情况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>无。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五、执法检查计划执行情况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jc w:val="both"/>
        <w:spacing w:line="560" w:lineRule="exact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Calibri" w:eastAsia="仿宋_GB2312" w:cs="Times New Roman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Calibri" w:eastAsia="仿宋_GB2312" w:cs="Times New Roman" w:hint="eastAsia"/>
        </w:rPr>
        <w:t>2025年度执法检查计划完成628次</w:t>
      </w:r>
      <w:bookmarkStart w:id="0" w:name="OLE_LINK1"/>
      <w:r>
        <w:rPr>
          <w:sz w:val="32"/>
          <w:lang w:val="en-US" w:eastAsia="zh-CN" w:bidi="ar-SA"/>
          <w:kern w:val="2"/>
          <w:szCs w:val="32"/>
          <w:rFonts w:ascii="仿宋_GB2312" w:hAnsi="Calibri" w:eastAsia="仿宋_GB2312" w:cs="Times New Roman" w:hint="eastAsia"/>
        </w:rPr>
        <w:t>行政执法现场检查</w:t>
      </w:r>
      <w:bookmarkEnd w:id="0"/>
      <w:r>
        <w:rPr>
          <w:sz w:val="32"/>
          <w:lang w:val="en-US" w:eastAsia="zh-CN" w:bidi="ar-SA"/>
          <w:kern w:val="2"/>
          <w:szCs w:val="32"/>
          <w:rFonts w:ascii="仿宋_GB2312" w:hAnsi="Calibri" w:eastAsia="仿宋_GB2312" w:cs="Times New Roman" w:hint="eastAsia"/>
        </w:rPr>
        <w:t>，完成非现场检查次数占检查总量60%以上。实际开展行政执法现场检查631次，开展非现场检查1489次，非现场占比70.23%，完成2025年度执法检查计划。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六、行政处罚、行政强制等案件的办理情况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本单位2025年度行政处罚总数为216起(含不予行政处罚),罚款304755元。其中一般程序56起，罚款304605元；简易程序3起，罚款150元；不予处罚案件160起，免罚金额59070元。行政强制案件1起，罚款100000元。无行政许可案件。</w:t>
      </w:r>
      <w:bookmarkStart w:id="1" w:name="_GoBack"/>
      <w:bookmarkEnd w:id="1"/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七、投诉、举报案件的受理和分类办理情况</w:t>
      </w:r>
    </w:p>
    <w:p>
      <w:pPr>
        <w:pStyle w:val="2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0"/>
        <w:snapToGrid w:val="0"/>
        <w:numPr>
          <w:ilvl w:val="0"/>
          <w:numId w:val="0"/>
        </w:numPr>
        <w:spacing w:line="520" w:lineRule="exact"/>
        <w:ind w:firstLine="640" w:firstLineChars="200"/>
        <w:rPr>
          <w:sz w:val="32"/>
          <w:lang w:val="en-US" w:eastAsia="zh-CN"/>
          <w:szCs w:val="32"/>
          <w:rFonts w:ascii="黑体" w:hAnsi="黑体" w:eastAsia="仿宋_GB2312" w:cs="黑体" w:hint="default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202</w:t>
      </w:r>
      <w:r>
        <w:rPr>
          <w:sz w:val="32"/>
          <w:lang w:val="en-US" w:eastAsia="zh-CN"/>
          <w:szCs w:val="32"/>
          <w:rFonts w:ascii="仿宋_GB2312" w:hAnsi="仿宋_GB2312" w:cs="仿宋_GB2312" w:hint="eastAsia"/>
        </w:rPr>
        <w:t>5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年共受理投诉与举报案件</w:t>
      </w:r>
      <w:r>
        <w:rPr>
          <w:sz w:val="32"/>
          <w:lang w:val="en-US" w:eastAsia="zh-CN"/>
          <w:szCs w:val="32"/>
          <w:rFonts w:ascii="仿宋_GB2312" w:hAnsi="仿宋_GB2312" w:cs="仿宋_GB2312" w:hint="eastAsia"/>
        </w:rPr>
        <w:t>654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件，均已按照相关要求进行了处置。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pacing w:line="560" w:lineRule="exact"/>
        <w:ind w:firstLine="640" w:firstLineChars="200"/>
        <w:rPr>
          <w:sz w:val="32"/>
          <w:lang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八、其他情况</w:t>
      </w:r>
    </w:p>
    <w:p>
      <w:pPr>
        <w:widowControl w:val="0"/>
        <w:jc w:val="both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 xml:space="preserve">无。   </w:t>
      </w:r>
    </w:p>
    <w:p>
      <w:pPr>
        <w:widowControl w:val="0"/>
        <w:jc w:val="right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 xml:space="preserve"> </w:t>
      </w:r>
    </w:p>
    <w:p>
      <w:pPr>
        <w:widowControl w:val="0"/>
        <w:jc w:val="center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 xml:space="preserve">                       北京市大兴区魏善庄镇人民政府</w:t>
      </w:r>
    </w:p>
    <w:p>
      <w:pPr>
        <w:widowControl w:val="0"/>
        <w:jc w:val="center"/>
        <w:ind w:firstLine="640" w:firstLineChars="200"/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default"/>
        </w:rPr>
      </w:pP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 xml:space="preserve">                              2026年1月9日</w:t>
      </w:r>
    </w:p>
    <w:p>
      <w:pPr>
        <w:pStyle w:val="2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outlineLvl w:val="9"/>
        <w:numPr>
          <w:ilvl w:val="0"/>
          <w:numId w:val="0"/>
        </w:numPr>
        <w:spacing w:after="0" w:afterLines="0" w:line="560" w:lineRule="exact"/>
        <w:ind w:right="0" w:rightChars="0"/>
        <w:rPr>
          <w:b w:val="0"/>
          <w:sz w:val="32"/>
          <w:lang w:val="en-US" w:eastAsia="zh-CN"/>
          <w:bCs w:val="0"/>
          <w:szCs w:val="32"/>
          <w:rFonts w:ascii="仿宋_GB2312" w:hAnsi="仿宋_GB2312" w:eastAsia="仿宋_GB2312" w:cs="仿宋_GB2312" w:hint="eastAsia"/>
        </w:rPr>
      </w:pPr>
    </w:p>
    <w:p/>
    <w:sectPr>
      <w:footerReference r:id="rId5" w:type="default"/>
      <w:docGrid w:type="lines" w:linePitch="312" w:charSpace="0"/>
      <w:pgSz w:w="11906" w:h="16838"/>
      <w:pgMar w:top="2098" w:right="1474" w:bottom="1984" w:left="1587" w:header="851" w:footer="992" w:gutter="0"/>
      <w:pgNumType w:fmt="numberInDash" w:start="1"/>
      <w:pgNumType w:fmt="numberInDash" w:start="1"/>
      <w:cols w:space="720" w:num="1"/>
      <w:rtlGutter w:val="0"/>
    </w:sectPr>
  </w:body>
</w:document>
</file>

<file path=tbak/modified.xml>Thu Feb  5 14:38:29 2026
save:Thu Feb  5 14:39:05 2026

</file>