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14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北京市大兴区生态环境局</w:t>
      </w:r>
    </w:p>
    <w:p w14:paraId="169B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2025年行政执法统计年报</w:t>
      </w:r>
    </w:p>
    <w:p w14:paraId="0731BE21">
      <w:pPr>
        <w:pStyle w:val="9"/>
        <w:rPr>
          <w:rFonts w:hint="eastAsia"/>
        </w:rPr>
      </w:pPr>
    </w:p>
    <w:p w14:paraId="711F64E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行政执法机关的执法主体名称和数量情况</w:t>
      </w:r>
    </w:p>
    <w:p w14:paraId="37BFCA7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执法主体为北京市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大兴区</w:t>
      </w:r>
      <w:r>
        <w:rPr>
          <w:rFonts w:hint="eastAsia" w:ascii="仿宋_GB2312" w:eastAsia="仿宋_GB2312"/>
          <w:sz w:val="32"/>
          <w:szCs w:val="32"/>
          <w:highlight w:val="none"/>
        </w:rPr>
        <w:t>生态环境局。</w:t>
      </w:r>
    </w:p>
    <w:p w14:paraId="368A0F4B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各执法主体的执法岗位设置及执法人员在岗情况</w:t>
      </w:r>
    </w:p>
    <w:p w14:paraId="05A5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共设置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个执法岗，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eastAsia="仿宋_GB2312"/>
          <w:sz w:val="32"/>
          <w:szCs w:val="32"/>
          <w:highlight w:val="none"/>
        </w:rPr>
        <w:t>A岗：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eastAsia="仿宋_GB2312"/>
          <w:sz w:val="32"/>
          <w:szCs w:val="32"/>
          <w:highlight w:val="none"/>
        </w:rPr>
        <w:t>环境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执法决定</w:t>
      </w:r>
      <w:r>
        <w:rPr>
          <w:rFonts w:hint="eastAsia" w:ascii="仿宋_GB2312" w:eastAsia="仿宋_GB2312"/>
          <w:sz w:val="32"/>
          <w:szCs w:val="32"/>
          <w:highlight w:val="none"/>
        </w:rPr>
        <w:t>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2人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</w:rPr>
        <w:t>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eastAsia="仿宋_GB2312"/>
          <w:sz w:val="32"/>
          <w:szCs w:val="32"/>
          <w:highlight w:val="none"/>
        </w:rPr>
        <w:t>环境执法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承办</w:t>
      </w:r>
      <w:r>
        <w:rPr>
          <w:rFonts w:hint="eastAsia" w:ascii="仿宋_GB2312" w:eastAsia="仿宋_GB2312"/>
          <w:sz w:val="32"/>
          <w:szCs w:val="32"/>
          <w:highlight w:val="none"/>
        </w:rPr>
        <w:t>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73人</w:t>
      </w:r>
      <w:r>
        <w:rPr>
          <w:rFonts w:hint="eastAsia" w:ascii="仿宋_GB2312" w:eastAsia="仿宋_GB2312"/>
          <w:sz w:val="32"/>
          <w:szCs w:val="32"/>
          <w:highlight w:val="none"/>
        </w:rPr>
        <w:t>；B岗：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区级生态环境领域职权事项承办岗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、区级生态环境领域职权事项决定岗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仿宋_GB2312" w:eastAsia="仿宋_GB2312"/>
          <w:sz w:val="32"/>
          <w:szCs w:val="32"/>
          <w:highlight w:val="none"/>
        </w:rPr>
        <w:t>。执法人员全员在岗。</w:t>
      </w:r>
    </w:p>
    <w:p w14:paraId="2097195B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执法力量投入情况</w:t>
      </w:r>
    </w:p>
    <w:p w14:paraId="7531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执法人员在岗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并全部</w:t>
      </w:r>
      <w:r>
        <w:rPr>
          <w:rFonts w:hint="eastAsia" w:ascii="仿宋_GB2312" w:eastAsia="仿宋_GB2312"/>
          <w:sz w:val="32"/>
          <w:szCs w:val="32"/>
          <w:highlight w:val="none"/>
        </w:rPr>
        <w:t>取得执法资格证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件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A岗人员参与执法率为</w:t>
      </w:r>
      <w:r>
        <w:rPr>
          <w:rFonts w:hint="eastAsia" w:ascii="仿宋_GB2312" w:eastAsia="仿宋_GB2312"/>
          <w:sz w:val="32"/>
          <w:szCs w:val="32"/>
          <w:highlight w:val="none"/>
        </w:rPr>
        <w:t>100%。</w:t>
      </w:r>
    </w:p>
    <w:p w14:paraId="4993E80C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政务服务事项的办理情况</w:t>
      </w:r>
    </w:p>
    <w:p w14:paraId="2DD9F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共办理政务服务事项5713件：其中行政许可648件，其他行政权力4969件，行政确认96件，公共服务0件。</w:t>
      </w:r>
    </w:p>
    <w:p w14:paraId="777A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五、执法检查计划执行情况</w:t>
      </w:r>
    </w:p>
    <w:p w14:paraId="5F8AC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年，区生态环境局牢固树立绿色发展理念，以提高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环境获得感为宗旨，以改善环境质量为核心，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坚持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铁腕治污，严厉打击环境违法行为，切实维护辖区群众环境权益。全年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出动执法人员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20534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人次，检查各类污染源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9623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家次。本机关对同一企业实施现场检查年度频次上限：12次/年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69B0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textAlignment w:val="auto"/>
        <w:rPr>
          <w:rStyle w:val="12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2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（一）深入打好蓝天保卫战</w:t>
      </w:r>
    </w:p>
    <w:p w14:paraId="03B2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D0D0D" w:themeColor="text1" w:themeTint="F2"/>
          <w:sz w:val="32"/>
          <w:szCs w:val="32"/>
          <w:highlight w:val="yellow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大气类执法以工业VOCs、工业炉窑、锅炉、汽修、餐饮、夏季ODS治理等领域为重点开展执法检查，重点开展了夏季VOCs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专项治理工作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。依托非现场检查、“日常监管双随机”、全时执法、点穴执法等形式开展执法检查。开展重点涉气检查任务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，一是大气“点穴式”共检查涉气企业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540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家次，发现并整改问题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230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个；二是餐饮企业检查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1914家次，发现并整改问题1195个；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三是加强移动源执法监管，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进京口及重点道路全年</w:t>
      </w:r>
      <w:r>
        <w:rPr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检查重型车18.89万辆次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现场在用车执法检查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3935辆次，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处罚409辆次。对重点用车大户等开展“非现场+现场”执法检查，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对发现的1家重点车辆企业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年度超标率超过10%的违法行为依法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予以行政处罚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；全年非道路移动机械执法检查1534台次，监测932台次，处罚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超标机械46台</w:t>
      </w:r>
      <w:r>
        <w:rPr>
          <w:rStyle w:val="12"/>
          <w:rFonts w:hint="eastAsia" w:ascii="仿宋_GB2312" w:eastAsia="仿宋_GB2312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；对辖区内加油站、储油库、油罐车开展执法检查。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依托机动车定期排放检验监管系统，对4家机动车检测机构开展执法检查。</w:t>
      </w:r>
    </w:p>
    <w:p w14:paraId="02DAB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深入打好碧水保卫战</w:t>
      </w:r>
    </w:p>
    <w:p w14:paraId="77CE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Style w:val="12"/>
          <w:rFonts w:hint="eastAsia" w:ascii="仿宋_GB2312" w:eastAsia="仿宋_GB2312" w:cs="Times New Roman"/>
          <w:color w:val="auto"/>
          <w:sz w:val="32"/>
          <w:szCs w:val="32"/>
          <w:highlight w:val="none"/>
        </w:rPr>
      </w:pPr>
      <w:r>
        <w:rPr>
          <w:rStyle w:val="12"/>
          <w:rFonts w:hint="eastAsia" w:ascii="仿宋_GB2312" w:eastAsia="仿宋_GB2312" w:cs="Times New Roman"/>
          <w:color w:val="auto"/>
          <w:sz w:val="32"/>
          <w:szCs w:val="32"/>
          <w:highlight w:val="none"/>
        </w:rPr>
        <w:t>以农村污水处理站、水源地、重点排污单位、入河排污口等领域为重点开展执法检查。通过专项执法检查对辖区农村污水处理设施检查38家次；对饮用水源地保护区开展专项执法检查56家次；通过三轮次流域“点穴”共检查点位90家次；对入河排污口开展现场执法检查33家次，同时对6个具备条件的排放口实施非现场检查。</w:t>
      </w:r>
    </w:p>
    <w:p w14:paraId="75FA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52" w:lineRule="exact"/>
        <w:ind w:firstLine="640" w:firstLineChars="200"/>
        <w:textAlignment w:val="auto"/>
        <w:rPr>
          <w:rStyle w:val="12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12"/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（三）深入打好净土保卫战</w:t>
      </w:r>
    </w:p>
    <w:p w14:paraId="5662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2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保障建设用地土壤环境安全。深入贯彻落实《中华人民共和国土壤污染防治法》《北京市土壤污染防治条例》有关规定，切实保障辖区内建设用地土壤环境安全。全年累计检查相关地块27家次，督促依法落实土壤污染风险管控与修复措施。同时，累计检查重点监管单位80余家次，指导帮扶重点监管单位履行法定义务。</w:t>
      </w:r>
    </w:p>
    <w:p w14:paraId="7B09F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2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二是管控农用地土壤环境风险。深入开展耕地周边涉镉等重金属企业排查整治工作，对辖区内9家相关重点企业进行全覆盖检查，有效保障耕地安全利用，切实守住农用地土壤环境安全底线。</w:t>
      </w:r>
    </w:p>
    <w:p w14:paraId="2602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2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强化危险废物监管，筑牢生态环境安全底线。健全生态环境、公安、应急管理、交通运输等部门联动、重大案件会商督办制度，强化信息共享和协作配合，保持对危险废物违法犯罪严厉打击的高压态势。全年累计检查涉危险废物相关单位790家次，联合区应急部门指导规范涉废企业150余家次，</w:t>
      </w:r>
      <w:r>
        <w:rPr>
          <w:rFonts w:hint="eastAsia" w:ascii="仿宋_GB2312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依托“企安安”系统检查危废处置单位</w:t>
      </w:r>
      <w:r>
        <w:rPr>
          <w:rFonts w:hint="eastAsia" w:ascii="仿宋_GB2312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</w:t>
      </w:r>
      <w:r>
        <w:rPr>
          <w:rFonts w:hint="eastAsia" w:ascii="仿宋_GB2312" w:hAnsi="Times New Roman" w:eastAsia="仿宋_GB2312" w:cs="Times New Roman"/>
          <w:b w:val="0"/>
          <w:bCs w:val="0"/>
          <w:color w:val="0D0D0D" w:themeColor="text1" w:themeTint="F2"/>
          <w:sz w:val="32"/>
          <w:szCs w:val="32"/>
          <w:highlight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家次，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全力消除辖区内危险废物环境风险隐患。</w:t>
      </w:r>
    </w:p>
    <w:p w14:paraId="729D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强化噪声监督管理与现场执法。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出动执法人员451人次，检查涉噪声企业207家次，发现问题总数16个。其中2025年中高考期间，构建“白+黑”的全时段巡查体系，对工业企业、餐饮单位等重点场所实施监管。强化社会面源治理，对施工噪声、广场舞扰民等违法行为进行集中整治，发现问题立即移送处理，确保执法到位。本次专项活动共出动66人次，完成噪声执法30家次，非现场前置检查19家次，发现噪声污染问题4个。</w:t>
      </w:r>
    </w:p>
    <w:p w14:paraId="6099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）提升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生态红线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管理水平。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为加强生态空间环境监管，提升生态保护红线管控效能,对生态保护红线内现有污染源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开展专项执法，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严防生态破坏行为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，完成年度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059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六、行政处罚、行政强制等案件的办理情况</w:t>
      </w:r>
    </w:p>
    <w:p w14:paraId="303F3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本单位2025年度行政处罚总数为570起（含不予行政处罚），罚款335.485万元。其中一般程序110起，罚款322.115万元；简易程序402起，罚款13.37万元；不予处罚案件58起，免罚金额529.1万元。无行政强制案件。</w:t>
      </w:r>
    </w:p>
    <w:p w14:paraId="79F2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七、投诉、举报案件的受理办理情况</w:t>
      </w:r>
    </w:p>
    <w:p w14:paraId="4159F0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截至2025年12月31日，我局共受理环境信访投诉1220件，同比上升131.06%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按照投诉渠道统计，其中市12369投诉举报中心系统交办191件（占比15.66%）；市12345市民热线系统交办950件（占比77.87%）；来电52件（占比4.26%）；来信3件（占比0.25%），来访3件（占比0.25%），其他渠道21件（占比1.71%）。</w:t>
      </w:r>
    </w:p>
    <w:p w14:paraId="6545AB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B39C3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137B7C48">
      <w:pPr>
        <w:widowControl w:val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北京市大兴区生态环境局</w:t>
      </w:r>
    </w:p>
    <w:p w14:paraId="3FFD5D1E">
      <w:pPr>
        <w:widowControl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2026年1月20日</w:t>
      </w:r>
    </w:p>
    <w:p w14:paraId="5E4B58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6A7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B6E9A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B6E9A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8E352"/>
    <w:multiLevelType w:val="singleLevel"/>
    <w:tmpl w:val="3FE8E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mY0NmU4NjZmNWFhNjEzZjk4OGMxNTgzYzkyOTQifQ=="/>
    <w:docVar w:name="KSO_WPS_MARK_KEY" w:val="ee91bbc6-e389-4133-be9c-398536e47c8f"/>
  </w:docVars>
  <w:rsids>
    <w:rsidRoot w:val="0EBB4AED"/>
    <w:rsid w:val="0EBB4AED"/>
    <w:rsid w:val="0F057EE6"/>
    <w:rsid w:val="1B6C1112"/>
    <w:rsid w:val="27375730"/>
    <w:rsid w:val="274C2FAC"/>
    <w:rsid w:val="2D19172E"/>
    <w:rsid w:val="2FD70E5E"/>
    <w:rsid w:val="31A0F3D4"/>
    <w:rsid w:val="376D61C5"/>
    <w:rsid w:val="379E7328"/>
    <w:rsid w:val="38175AB0"/>
    <w:rsid w:val="3B7F0764"/>
    <w:rsid w:val="3C624D22"/>
    <w:rsid w:val="3EDE81A5"/>
    <w:rsid w:val="3EEF2D03"/>
    <w:rsid w:val="3EFB7B05"/>
    <w:rsid w:val="3F835F93"/>
    <w:rsid w:val="3F966F96"/>
    <w:rsid w:val="42C2790E"/>
    <w:rsid w:val="47BDD94D"/>
    <w:rsid w:val="4B370F3A"/>
    <w:rsid w:val="577F1682"/>
    <w:rsid w:val="587EE2A9"/>
    <w:rsid w:val="5BEFE49C"/>
    <w:rsid w:val="5D50738A"/>
    <w:rsid w:val="5D90047A"/>
    <w:rsid w:val="5F1B75B1"/>
    <w:rsid w:val="5F7B8CB2"/>
    <w:rsid w:val="60252D7A"/>
    <w:rsid w:val="60F91E7E"/>
    <w:rsid w:val="66EA6742"/>
    <w:rsid w:val="6BBB92F7"/>
    <w:rsid w:val="6C0F58FE"/>
    <w:rsid w:val="6C9F2EA1"/>
    <w:rsid w:val="6DB50320"/>
    <w:rsid w:val="6EFFC15F"/>
    <w:rsid w:val="6FD7BFA3"/>
    <w:rsid w:val="73F27BAF"/>
    <w:rsid w:val="74232265"/>
    <w:rsid w:val="78A31478"/>
    <w:rsid w:val="78DB555A"/>
    <w:rsid w:val="79E8DE1E"/>
    <w:rsid w:val="7EF73895"/>
    <w:rsid w:val="7FAF6D5D"/>
    <w:rsid w:val="8EFC6715"/>
    <w:rsid w:val="8F6DA7AE"/>
    <w:rsid w:val="AAED5D74"/>
    <w:rsid w:val="BB99B91A"/>
    <w:rsid w:val="BDFDB717"/>
    <w:rsid w:val="BE58AB29"/>
    <w:rsid w:val="DEF9672D"/>
    <w:rsid w:val="DF7E7513"/>
    <w:rsid w:val="F75F35AF"/>
    <w:rsid w:val="FD1906B8"/>
    <w:rsid w:val="FF97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0"/>
    <w:pPr>
      <w:spacing w:after="120" w:afterLines="0"/>
    </w:pPr>
    <w:rPr>
      <w:szCs w:val="20"/>
    </w:rPr>
  </w:style>
  <w:style w:type="paragraph" w:styleId="4">
    <w:name w:val="Body Text Indent 2"/>
    <w:basedOn w:val="1"/>
    <w:autoRedefine/>
    <w:qFormat/>
    <w:uiPriority w:val="0"/>
    <w:pPr>
      <w:ind w:firstLine="600" w:firstLineChars="200"/>
    </w:pPr>
    <w:rPr>
      <w:rFonts w:ascii="Calibri" w:hAnsi="Calibri" w:eastAsia="仿宋_GB2312" w:cs="Times New Roman"/>
      <w:sz w:val="3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0"/>
    <w:pPr>
      <w:ind w:firstLine="420"/>
    </w:pPr>
  </w:style>
  <w:style w:type="character" w:customStyle="1" w:styleId="12">
    <w:name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3168</Words>
  <Characters>3379</Characters>
  <Lines>0</Lines>
  <Paragraphs>0</Paragraphs>
  <TotalTime>0</TotalTime>
  <ScaleCrop>false</ScaleCrop>
  <LinksUpToDate>false</LinksUpToDate>
  <CharactersWithSpaces>3451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2022-01-15T04:09:00Z</dcterms:created>
  <dc:creator>gy</dc:creator>
  <cp:lastModifiedBy>LiuX</cp:lastModifiedBy>
  <cp:lastPrinted>2026-01-20T22:42:00Z</cp:lastPrinted>
  <dcterms:modified xsi:type="dcterms:W3CDTF">2026-02-04T11:16:04Z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45F0B6B55E454804BD8B3C7525B54B7E</vt:lpwstr>
  </property>
</Properties>
</file>