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640" w:firstLineChars="200"/>
        <w:outlineLvl w:val="0"/>
        <w:rPr>
          <w:rFonts w:ascii="黑体" w:hAnsi="黑体" w:eastAsia="黑体" w:cs="仿宋_GB2312"/>
          <w:sz w:val="32"/>
          <w:szCs w:val="32"/>
        </w:rPr>
      </w:pPr>
      <w:bookmarkStart w:id="0" w:name="_GoBack"/>
      <w:r>
        <w:rPr>
          <w:rFonts w:hint="eastAsia" w:ascii="黑体" w:hAnsi="黑体" w:eastAsia="黑体" w:cs="仿宋_GB2312"/>
          <w:sz w:val="32"/>
          <w:szCs w:val="32"/>
        </w:rPr>
        <w:t>一、发展基础与形势要求</w:t>
      </w:r>
      <w:bookmarkEnd w:id="0"/>
    </w:p>
    <w:p>
      <w:pPr>
        <w:adjustRightInd w:val="0"/>
        <w:snapToGrid w:val="0"/>
        <w:spacing w:line="560" w:lineRule="exact"/>
        <w:ind w:firstLine="640" w:firstLineChars="200"/>
        <w:outlineLvl w:val="0"/>
        <w:rPr>
          <w:rFonts w:ascii="黑体" w:hAnsi="黑体" w:eastAsia="黑体" w:cs="仿宋_GB2312"/>
          <w:sz w:val="32"/>
          <w:szCs w:val="32"/>
        </w:rPr>
      </w:pPr>
      <w:r>
        <w:rPr>
          <w:rFonts w:hint="eastAsia" w:ascii="黑体" w:hAnsi="黑体" w:eastAsia="黑体" w:cs="仿宋_GB2312"/>
          <w:sz w:val="32"/>
          <w:szCs w:val="32"/>
        </w:rPr>
        <w:t>（一）发展基础</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五”时期，大兴区全民科学素质工作以习近平新时代中国特色社会主义思想为指引，在区委、区政府的坚强领导下，在市科协的关心指导下，按照《北京市全民科学素质行动计划纲要实施方案（2016—2020年）》的要求，围绕《北京市大兴区“十三五”时期提高全民科学素质行动规划》重点任务和基础工程，通过各成员单位的共同努力，全区公民科学素质整体提升，具备基本科学素质的比例达到13.8%。大兴区“十三五”时期全民科学素质工作总结如下：</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——围绕目标任务，科普宣传活动富有成效</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挥传统特色活动引领优势。领导小组结合本区域优势资源，推动实现大兴区科普活动常态化、制度化。针对公众关注的科技热点，开展科普讲解、实验演示等活动，普及基本科学知识和常用技术方法。围绕科技周、全国科普日、青少年科技创新大赛等主题，精心筹划、严密组织，开展特色鲜明、内容丰富、富有成效的系列科普宣传活动，深受群众欢迎。</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多部门联合联动，持续发力。全区各成员单位紧密配合，同向协作，开展全民科学素质建设工作。在区教委、区科协、区科委等部门的共同努力下，每年组织青少年参与科技活动六大类32项竞赛，75所中小学参与比例达到83%，五年来参与科技赛事人数达到6.5万余人次，获国家级、市级、区级各类奖项近2.6万人次。区气象局、区生态环境局等部门利用自身专业特点，结合每年的关键时间节点，开展“气象日”、“六五环境日”等丰富多彩的科普进校园、进社区系列宣传活动。</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——夯实基础工程，科普服务能力显著加强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础工程建设扎实推进。在市科协的关心指导下，全面落实区委、区政府的决策部署，对重点人群科学素质行动和基础工程建设扎实推进，特色科普资源不断丰富，共建机制不断完善，保障条件不断改善，在服务区域发展、推动科学普及等方面取得新成效。</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普宣传工作持续推进。进一步拓展科普宣传渠道，构建全媒体宣传“新格局”。针对农村科技教育培训、科普活动、科普公共服务体系建设等重点选题，借助中央及市属媒体持续正面发声，发挥大兴区融媒体矩阵作用，积极宣传科普知识，提高全民科学素质。</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才队伍建设富有成效。营造科技工作者之家，搞好科技工作者服务保障。积极开展全国优秀科技工作者、未来女科学家、北京优秀青年工程师、北京青年科技奖候选人等人才推举工作；通过全区征集优秀科技工作者，建立“大兴区优秀科技工作者”数据库，储备人才队伍。</w:t>
      </w:r>
    </w:p>
    <w:p>
      <w:pPr>
        <w:adjustRightInd w:val="0"/>
        <w:snapToGrid w:val="0"/>
        <w:spacing w:line="560" w:lineRule="exact"/>
        <w:ind w:firstLine="640" w:firstLineChars="200"/>
        <w:outlineLvl w:val="0"/>
        <w:rPr>
          <w:rFonts w:ascii="黑体" w:hAnsi="黑体" w:eastAsia="黑体" w:cs="仿宋_GB2312"/>
          <w:sz w:val="32"/>
          <w:szCs w:val="32"/>
        </w:rPr>
      </w:pPr>
      <w:r>
        <w:rPr>
          <w:rFonts w:hint="eastAsia" w:ascii="黑体" w:hAnsi="黑体" w:eastAsia="黑体" w:cs="仿宋_GB2312"/>
          <w:sz w:val="32"/>
          <w:szCs w:val="32"/>
        </w:rPr>
        <w:t>（二）形势要求</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经过五年的努力，大兴区全民</w:t>
      </w:r>
      <w:r>
        <w:rPr>
          <w:rFonts w:ascii="仿宋_GB2312" w:hAnsi="仿宋_GB2312" w:eastAsia="仿宋_GB2312" w:cs="仿宋_GB2312"/>
          <w:sz w:val="32"/>
          <w:szCs w:val="32"/>
        </w:rPr>
        <w:t>科学素质建设取得一定成绩</w:t>
      </w:r>
      <w:r>
        <w:rPr>
          <w:rFonts w:hint="eastAsia" w:ascii="仿宋_GB2312" w:hAnsi="仿宋_GB2312" w:eastAsia="仿宋_GB2312" w:cs="仿宋_GB2312"/>
          <w:sz w:val="32"/>
          <w:szCs w:val="32"/>
        </w:rPr>
        <w:t>，但同时</w:t>
      </w:r>
      <w:r>
        <w:rPr>
          <w:rFonts w:ascii="仿宋_GB2312" w:hAnsi="仿宋_GB2312" w:eastAsia="仿宋_GB2312" w:cs="仿宋_GB2312"/>
          <w:sz w:val="32"/>
          <w:szCs w:val="32"/>
        </w:rPr>
        <w:t>也面临一些问题和不足。主要表现在：科学素质总体水平与中心城区仍有较大差距；科普资源尤其是高端科普资源不足、基层科普资源薄弱；科普基础设施服务能力不足；科学传播人才队伍建设</w:t>
      </w:r>
      <w:r>
        <w:rPr>
          <w:rFonts w:hint="eastAsia" w:ascii="仿宋_GB2312" w:hAnsi="仿宋_GB2312" w:eastAsia="仿宋_GB2312" w:cs="仿宋_GB2312"/>
          <w:sz w:val="32"/>
          <w:szCs w:val="32"/>
        </w:rPr>
        <w:t>、科学普及宣传工作</w:t>
      </w:r>
      <w:r>
        <w:rPr>
          <w:rFonts w:ascii="仿宋_GB2312" w:hAnsi="仿宋_GB2312" w:eastAsia="仿宋_GB2312" w:cs="仿宋_GB2312"/>
          <w:sz w:val="32"/>
          <w:szCs w:val="32"/>
        </w:rPr>
        <w:t>与发展需求不相适应，与大兴全面建设科技创新引领区和首都南部发展新高地的目标要求不相匹配。</w:t>
      </w:r>
      <w:r>
        <w:rPr>
          <w:rFonts w:hint="eastAsia" w:ascii="仿宋_GB2312" w:hAnsi="仿宋_GB2312" w:eastAsia="仿宋_GB2312" w:cs="仿宋_GB2312"/>
          <w:sz w:val="32"/>
          <w:szCs w:val="32"/>
        </w:rPr>
        <w:t>落实“科学普及与科技创新同等重要”的制度安排尚未形成。</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是全面建设社会主义现代化国家新征程的开局起步期，也是北京建设国际一流和谐宜居之都的关键时期。大兴区位居京津冀协同发展中部核心区，坐拥新机场，毗邻副中心，连通雄安新区，为大兴区在更宽领域、更大空间、更高水平优化配置和共享科普资源创造了机遇，全民科学素质建设工作也肩负更重的责任和使命。</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一方面，我国科技实力显著增强以及新冠疫情爆发等因素让广大民众对科学作用的认识、理解和信任达到前所未有的高度，这是历史给予科学传播快速发展的黄金窗口期。大兴聚焦“五子”联动</w:t>
      </w:r>
      <w:r>
        <w:rPr>
          <w:rFonts w:hint="eastAsia" w:ascii="CESI仿宋-GB2312" w:hAnsi="CESI仿宋-GB2312" w:eastAsia="CESI仿宋-GB2312" w:cs="CESI仿宋-GB2312"/>
          <w:sz w:val="32"/>
          <w:szCs w:val="32"/>
          <w:vertAlign w:val="superscript"/>
        </w:rPr>
        <w:t>﹝1﹞</w:t>
      </w:r>
      <w:r>
        <w:rPr>
          <w:rFonts w:hint="eastAsia" w:ascii="仿宋_GB2312" w:hAnsi="仿宋_GB2312" w:eastAsia="仿宋_GB2312" w:cs="仿宋_GB2312"/>
          <w:sz w:val="32"/>
          <w:szCs w:val="32"/>
        </w:rPr>
        <w:t>，以首善之都的标准推动“两区”建设</w:t>
      </w:r>
      <w:r>
        <w:rPr>
          <w:rFonts w:hint="eastAsia" w:ascii="CESI仿宋-GB2312" w:hAnsi="CESI仿宋-GB2312" w:eastAsia="CESI仿宋-GB2312" w:cs="CESI仿宋-GB2312"/>
          <w:sz w:val="32"/>
          <w:szCs w:val="32"/>
          <w:vertAlign w:val="superscript"/>
        </w:rPr>
        <w:t>﹝2﹞</w:t>
      </w:r>
      <w:r>
        <w:rPr>
          <w:rFonts w:hint="eastAsia" w:ascii="仿宋_GB2312" w:hAnsi="仿宋_GB2312" w:eastAsia="仿宋_GB2312" w:cs="仿宋_GB2312"/>
          <w:sz w:val="32"/>
          <w:szCs w:val="32"/>
        </w:rPr>
        <w:t>，加快形成开放创新的新格局，将带动国内外高端创新资源、高素质人口加速聚集，促进科技成果产出和区域科技创新实力增强，为面向社会普及科学知识、实现全民科学素质跨越式提升创造了条件。</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另一方面，大兴以高站位协同发展、以高质量产业强区、以高水平对外开放、以高标准深化改革，推进治理体系和治理能力现代化，需要高水准的全民科学素质作为根本支撑。此外，人口老龄化加速、教育领域政策落地、融媒体时代迅速到来等时代背景，对大兴全民科学素质建设工作提出新的挑战，如何紧扣“七有”</w:t>
      </w:r>
      <w:r>
        <w:rPr>
          <w:rFonts w:hint="eastAsia" w:ascii="CESI仿宋-GB2312" w:hAnsi="CESI仿宋-GB2312" w:eastAsia="CESI仿宋-GB2312" w:cs="CESI仿宋-GB2312"/>
          <w:sz w:val="32"/>
          <w:szCs w:val="32"/>
          <w:vertAlign w:val="superscript"/>
        </w:rPr>
        <w:t>﹝3﹞</w:t>
      </w:r>
      <w:r>
        <w:rPr>
          <w:rFonts w:hint="eastAsia" w:ascii="仿宋_GB2312" w:hAnsi="仿宋_GB2312" w:eastAsia="仿宋_GB2312" w:cs="仿宋_GB2312"/>
          <w:sz w:val="32"/>
          <w:szCs w:val="32"/>
        </w:rPr>
        <w:t>要求和“五性”</w:t>
      </w:r>
      <w:r>
        <w:rPr>
          <w:rFonts w:hint="eastAsia" w:ascii="CESI仿宋-GB2312" w:hAnsi="CESI仿宋-GB2312" w:eastAsia="CESI仿宋-GB2312" w:cs="CESI仿宋-GB2312"/>
          <w:sz w:val="32"/>
          <w:szCs w:val="32"/>
          <w:vertAlign w:val="superscript"/>
        </w:rPr>
        <w:t>﹝4﹞</w:t>
      </w:r>
      <w:r>
        <w:rPr>
          <w:rFonts w:hint="eastAsia" w:ascii="仿宋_GB2312" w:hAnsi="仿宋_GB2312" w:eastAsia="仿宋_GB2312" w:cs="仿宋_GB2312"/>
          <w:sz w:val="32"/>
          <w:szCs w:val="32"/>
        </w:rPr>
        <w:t>需求，深化供给侧改革，打造全新的科学素质建设生态，是“十四五”时期面临的重大课题。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12A14C5B"/>
    <w:rsid w:val="12A14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2022-08-25T09:24:00Z</dcterms:created>
  <dc:creator>米露露</dc:creator>
  <cp:lastModifiedBy>米露露</cp:lastModifiedBy>
  <dcterms:modified xsi:type="dcterms:W3CDTF">2022-08-25T09:25:07Z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55F4FE79CF0E44FA912F80F1E2CFAB1E</vt:lpwstr>
  </property>
</Properties>
</file>