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二、指导思想、工作原则和目标</w:t>
      </w:r>
    </w:p>
    <w:bookmarkEnd w:id="0"/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（一）指导思想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</w:t>
      </w:r>
      <w:r>
        <w:rPr>
          <w:rFonts w:ascii="仿宋_GB2312" w:hAnsi="仿宋_GB2312" w:eastAsia="仿宋_GB2312" w:cs="仿宋_GB2312"/>
          <w:sz w:val="32"/>
          <w:szCs w:val="32"/>
        </w:rPr>
        <w:t>中国特色社会主义</w:t>
      </w:r>
      <w:r>
        <w:rPr>
          <w:rFonts w:hint="eastAsia" w:ascii="仿宋_GB2312" w:hAnsi="仿宋_GB2312" w:eastAsia="仿宋_GB2312" w:cs="仿宋_GB2312"/>
          <w:sz w:val="32"/>
          <w:szCs w:val="32"/>
        </w:rPr>
        <w:t>思想为指导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全面贯彻党的十九大和十九届历次全会精神，深入贯彻习近平总书记对北京重要讲话精神，始终牢记“要把大兴建设好”的殷切嘱托</w:t>
      </w:r>
      <w:r>
        <w:rPr>
          <w:rFonts w:ascii="仿宋_GB2312" w:hAnsi="仿宋_GB2312" w:eastAsia="仿宋_GB2312" w:cs="仿宋_GB2312"/>
          <w:sz w:val="32"/>
          <w:szCs w:val="32"/>
        </w:rPr>
        <w:t>，全面贯彻落实习近平总书记关于科普和科学素质建设的重要论述，以提高全民科学素质服务高质量发展为目标，以践行社会主义核心价值观、弘扬科学精神为主线，以深化科普供给侧改革为重点，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面向基层、面向重点人群，</w:t>
      </w:r>
      <w:r>
        <w:rPr>
          <w:rFonts w:ascii="仿宋_GB2312" w:hAnsi="仿宋_GB2312" w:eastAsia="仿宋_GB2312" w:cs="仿宋_GB2312"/>
          <w:sz w:val="32"/>
          <w:szCs w:val="32"/>
        </w:rPr>
        <w:t>着力打造社会化协同、智慧化传播、规范化建设和国际化合作的科学素质建设生态，营造热爱科学、崇尚创新、尊重创造的良好氛围，开创科学素质建设新局面，提升社会文明程度，为打造新大兴·新国门奠定坚实的社会基础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（二）工作原则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——突出科学精神引领。</w:t>
      </w:r>
      <w:r>
        <w:rPr>
          <w:rFonts w:ascii="仿宋_GB2312" w:hAnsi="仿宋_GB2312" w:eastAsia="仿宋_GB2312" w:cs="仿宋_GB2312"/>
          <w:sz w:val="32"/>
          <w:szCs w:val="32"/>
        </w:rPr>
        <w:t>践行社会主义核心价值观，弘扬科学精神和科学家精神，传递科学的思想观念和行为方式，推动科学思想和科学方法传播，加强创新文化建设，完善科技创新生态，营造崇尚创新的社会氛围。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——坚持首善标准。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以首都发展为统领，以“首善标准”推进科学素质建设，增强示范引领能力，联系实际对标对表，统筹全区力量促进科普事业和全民科学素质工作高质量发展。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——坚持协同推进。</w:t>
      </w:r>
      <w:r>
        <w:rPr>
          <w:rFonts w:ascii="仿宋_GB2312" w:hAnsi="仿宋_GB2312" w:eastAsia="仿宋_GB2312" w:cs="仿宋_GB2312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大兴区全</w:t>
      </w:r>
      <w:r>
        <w:rPr>
          <w:rFonts w:ascii="仿宋_GB2312" w:hAnsi="仿宋_GB2312" w:eastAsia="仿宋_GB2312" w:cs="仿宋_GB2312"/>
          <w:sz w:val="32"/>
          <w:szCs w:val="32"/>
        </w:rPr>
        <w:t>民科学素质提升工作与科技创新、经济社会发展深度融合，充分调动高等院校、科研院所、企事业单位、基层组织、社会团体等多元主体参与科学素质建设积极性，充分激发社会科普机构的生机和活力，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加强联动协作，推动资源共享，</w:t>
      </w:r>
      <w:r>
        <w:rPr>
          <w:rFonts w:ascii="仿宋_GB2312" w:hAnsi="仿宋_GB2312" w:eastAsia="仿宋_GB2312" w:cs="仿宋_GB2312"/>
          <w:sz w:val="32"/>
          <w:szCs w:val="32"/>
        </w:rPr>
        <w:t>构建政府、社会、市场等协同推进的社会化科普大格局。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——深化供给侧改革。</w:t>
      </w:r>
      <w:r>
        <w:rPr>
          <w:rFonts w:ascii="仿宋_GB2312" w:hAnsi="仿宋_GB2312" w:eastAsia="仿宋_GB2312" w:cs="仿宋_GB2312"/>
          <w:sz w:val="32"/>
          <w:szCs w:val="32"/>
        </w:rPr>
        <w:t>破除体制机制障碍，推动科学思想方法传播和科普形式创新，强化科技工作者参与科普，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发挥科技志愿者的志愿服务作用，</w:t>
      </w:r>
      <w:r>
        <w:rPr>
          <w:rFonts w:ascii="仿宋_GB2312" w:hAnsi="仿宋_GB2312" w:eastAsia="仿宋_GB2312" w:cs="仿宋_GB2312"/>
          <w:sz w:val="32"/>
          <w:szCs w:val="32"/>
        </w:rPr>
        <w:t>市区联</w:t>
      </w:r>
      <w:r>
        <w:rPr>
          <w:rFonts w:hint="eastAsia" w:ascii="仿宋_GB2312" w:hAnsi="仿宋_GB2312" w:eastAsia="仿宋_GB2312" w:cs="仿宋_GB2312"/>
          <w:sz w:val="32"/>
          <w:szCs w:val="32"/>
        </w:rPr>
        <w:t>动</w:t>
      </w:r>
      <w:r>
        <w:rPr>
          <w:rFonts w:ascii="仿宋_GB2312" w:hAnsi="仿宋_GB2312" w:eastAsia="仿宋_GB2312" w:cs="仿宋_GB2312"/>
          <w:sz w:val="32"/>
          <w:szCs w:val="32"/>
        </w:rPr>
        <w:t>提供高质量科普产品，满足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</w:t>
      </w:r>
      <w:r>
        <w:rPr>
          <w:rFonts w:ascii="仿宋_GB2312" w:hAnsi="仿宋_GB2312" w:eastAsia="仿宋_GB2312" w:cs="仿宋_GB2312"/>
          <w:sz w:val="32"/>
          <w:szCs w:val="32"/>
        </w:rPr>
        <w:t>需求。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——扩大开放合作。</w:t>
      </w:r>
      <w:r>
        <w:rPr>
          <w:rFonts w:ascii="仿宋_GB2312" w:hAnsi="仿宋_GB2312" w:eastAsia="仿宋_GB2312" w:cs="仿宋_GB2312"/>
          <w:sz w:val="32"/>
          <w:szCs w:val="32"/>
        </w:rPr>
        <w:t>开展更大范围、更高水平、更加紧密的科普</w:t>
      </w:r>
      <w:r>
        <w:rPr>
          <w:rFonts w:hint="eastAsia" w:ascii="仿宋_GB2312" w:hAnsi="仿宋_GB2312" w:eastAsia="仿宋_GB2312" w:cs="仿宋_GB2312"/>
          <w:sz w:val="32"/>
          <w:szCs w:val="32"/>
        </w:rPr>
        <w:t>和科学素质</w:t>
      </w:r>
      <w:r>
        <w:rPr>
          <w:rFonts w:ascii="仿宋_GB2312" w:hAnsi="仿宋_GB2312" w:eastAsia="仿宋_GB2312" w:cs="仿宋_GB2312"/>
          <w:sz w:val="32"/>
          <w:szCs w:val="32"/>
        </w:rPr>
        <w:t>国际交流，共筑对话平台，汇聚国际高水平人才，深化创新合作。加强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同各</w:t>
      </w:r>
      <w:r>
        <w:rPr>
          <w:rFonts w:ascii="仿宋_GB2312" w:hAnsi="仿宋_GB2312" w:eastAsia="仿宋_GB2312" w:cs="仿宋_GB2312"/>
          <w:sz w:val="32"/>
          <w:szCs w:val="32"/>
        </w:rPr>
        <w:t>区、</w:t>
      </w:r>
      <w:r>
        <w:rPr>
          <w:rFonts w:hint="eastAsia" w:ascii="仿宋_GB2312" w:hAnsi="仿宋_GB2312" w:eastAsia="仿宋_GB2312" w:cs="仿宋_GB2312"/>
          <w:sz w:val="32"/>
          <w:szCs w:val="32"/>
        </w:rPr>
        <w:t>津冀</w:t>
      </w:r>
      <w:r>
        <w:rPr>
          <w:rFonts w:ascii="仿宋_GB2312" w:hAnsi="仿宋_GB2312" w:eastAsia="仿宋_GB2312" w:cs="仿宋_GB2312"/>
          <w:sz w:val="32"/>
          <w:szCs w:val="32"/>
        </w:rPr>
        <w:t>地区之间的合作联动，增进开放互信，推动资源共享、平台共建和经验互鉴。</w:t>
      </w:r>
    </w:p>
    <w:p>
      <w:pPr>
        <w:adjustRightInd w:val="0"/>
        <w:snapToGrid w:val="0"/>
        <w:spacing w:line="560" w:lineRule="exact"/>
        <w:ind w:firstLine="640" w:firstLineChars="200"/>
        <w:outlineLvl w:val="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（三）发展目标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到2025年，大兴区公民具备科学素质</w:t>
      </w:r>
      <w:r>
        <w:rPr>
          <w:rFonts w:hint="eastAsia" w:ascii="仿宋_GB2312" w:hAnsi="仿宋_GB2312" w:eastAsia="仿宋_GB2312" w:cs="仿宋_GB2312"/>
          <w:sz w:val="32"/>
          <w:szCs w:val="32"/>
        </w:rPr>
        <w:t>的比例</w:t>
      </w:r>
      <w:r>
        <w:rPr>
          <w:rFonts w:ascii="仿宋_GB2312" w:hAnsi="仿宋_GB2312" w:eastAsia="仿宋_GB2312" w:cs="仿宋_GB2312"/>
          <w:sz w:val="32"/>
          <w:szCs w:val="32"/>
        </w:rPr>
        <w:t>实现</w:t>
      </w:r>
      <w:r>
        <w:rPr>
          <w:rFonts w:hint="eastAsia" w:ascii="仿宋_GB2312" w:hAnsi="仿宋_GB2312" w:eastAsia="仿宋_GB2312" w:cs="仿宋_GB2312"/>
          <w:sz w:val="32"/>
          <w:szCs w:val="32"/>
        </w:rPr>
        <w:t>18.5%的目标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城乡、重点人群之间的科学素质差异不断缩小；</w:t>
      </w:r>
      <w:r>
        <w:rPr>
          <w:rFonts w:ascii="仿宋_GB2312" w:hAnsi="仿宋_GB2312" w:eastAsia="仿宋_GB2312" w:cs="仿宋_GB2312"/>
          <w:sz w:val="32"/>
          <w:szCs w:val="32"/>
        </w:rPr>
        <w:t>区内高科技科普资源优势充分挖掘和释放，与国家和北京市科普资源有效衔接，科学素质建设国际合作取得新进展，科普供给侧改革成效显著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科技资源科普化</w:t>
      </w:r>
      <w:r>
        <w:rPr>
          <w:rFonts w:hint="eastAsia" w:ascii="仿宋_GB2312" w:hAnsi="仿宋_GB2312" w:eastAsia="仿宋_GB2312" w:cs="仿宋_GB2312"/>
          <w:sz w:val="32"/>
          <w:szCs w:val="32"/>
        </w:rPr>
        <w:t>、科普高端人才集聚，“科研+科普”</w:t>
      </w:r>
      <w:r>
        <w:rPr>
          <w:rFonts w:ascii="仿宋_GB2312" w:hAnsi="仿宋_GB2312" w:eastAsia="仿宋_GB2312" w:cs="仿宋_GB2312"/>
          <w:sz w:val="32"/>
          <w:szCs w:val="32"/>
        </w:rPr>
        <w:t>的体制机制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</w:t>
      </w:r>
      <w:r>
        <w:rPr>
          <w:rFonts w:ascii="仿宋_GB2312" w:hAnsi="仿宋_GB2312" w:eastAsia="仿宋_GB2312" w:cs="仿宋_GB2312"/>
          <w:sz w:val="32"/>
          <w:szCs w:val="32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ascii="仿宋_GB2312" w:hAnsi="仿宋_GB2312" w:eastAsia="仿宋_GB2312" w:cs="仿宋_GB2312"/>
          <w:sz w:val="32"/>
          <w:szCs w:val="32"/>
        </w:rPr>
        <w:t>“科学普及与科技创新同等重要”的制度安排基本形成</w:t>
      </w:r>
      <w:r>
        <w:rPr>
          <w:rFonts w:hint="eastAsia" w:ascii="仿宋_GB2312" w:hAnsi="仿宋_GB2312" w:eastAsia="仿宋_GB2312" w:cs="仿宋_GB2312"/>
          <w:sz w:val="32"/>
          <w:szCs w:val="32"/>
        </w:rPr>
        <w:t>；区域特色</w:t>
      </w:r>
      <w:r>
        <w:rPr>
          <w:rFonts w:ascii="仿宋_GB2312" w:hAnsi="仿宋_GB2312" w:eastAsia="仿宋_GB2312" w:cs="仿宋_GB2312"/>
          <w:sz w:val="32"/>
          <w:szCs w:val="32"/>
        </w:rPr>
        <w:t>科学素质建设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体系基本形成；</w:t>
      </w:r>
      <w:r>
        <w:rPr>
          <w:rFonts w:ascii="仿宋_GB2312" w:hAnsi="仿宋_GB2312" w:eastAsia="仿宋_GB2312" w:cs="仿宋_GB2312"/>
          <w:sz w:val="32"/>
          <w:szCs w:val="32"/>
        </w:rPr>
        <w:t>科学精神在全社会广泛弘扬，崇尚创新的社会氛围日益浓厚，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社会文明程度明显提高，打造首都南部科学素质建设新高地。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011D5645"/>
    <w:rsid w:val="011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2022-08-25T09:25:00Z</dcterms:created>
  <dc:creator>米露露</dc:creator>
  <cp:lastModifiedBy>米露露</cp:lastModifiedBy>
  <dcterms:modified xsi:type="dcterms:W3CDTF">2022-08-25T09:25:40Z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06FDD0D85FE24BFFBD55885DF07F2943</vt:lpwstr>
  </property>
</Properties>
</file>