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ind w:left="142"/>
        <w:spacing w:before="377" w:line="185" w:lineRule="auto"/>
        <w:rPr>
          <w:rFonts w:ascii="Microsoft YaHei" w:hAnsi="Microsoft YaHei" w:eastAsia="Microsoft YaHei" w:cs="Microsoft YaHei"/>
          <w:sz w:val="88"/>
          <w:szCs w:val="88"/>
        </w:rPr>
      </w:pPr>
      <w:r>
        <w:rPr>
          <w:rFonts w:ascii="Microsoft YaHei" w:hAnsi="Microsoft YaHei" w:eastAsia="Microsoft YaHei" w:cs="Microsoft YaHei"/>
          <w:sz w:val="88"/>
          <w:szCs w:val="88"/>
          <w:color w:val="FF0000"/>
          <w:spacing w:val="-64"/>
          <w:w w:val="72"/>
        </w:rPr>
        <w:t>北京市大兴区人民政府办公室文件</w:t>
      </w:r>
    </w:p>
    <w:p>
      <w:pPr>
        <w:ind w:left="2693"/>
        <w:spacing w:before="287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京兴政办发〔2022〕</w:t>
      </w:r>
      <w:r>
        <w:rPr>
          <w:rFonts w:ascii="FangSong" w:hAnsi="FangSong" w:eastAsia="FangSong" w:cs="FangSong"/>
          <w:sz w:val="31"/>
          <w:szCs w:val="31"/>
          <w:spacing w:val="1"/>
        </w:rPr>
        <w:t>14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号</w:t>
      </w:r>
    </w:p>
    <w:p>
      <w:pPr>
        <w:ind w:firstLine="66"/>
        <w:spacing w:before="102" w:line="29" w:lineRule="exact"/>
        <w:textAlignment w:val="center"/>
        <w:rPr/>
      </w:pPr>
      <w:r>
        <w:drawing>
          <wp:inline distT="0" distB="0" distL="0" distR="0">
            <wp:extent cx="5477560" cy="18161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77560" cy="1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1610"/>
        <w:spacing w:before="184" w:line="188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10"/>
        </w:rPr>
        <w:t>北京市大兴区人民政府办公</w:t>
      </w:r>
      <w:r>
        <w:rPr>
          <w:rFonts w:ascii="Microsoft YaHei" w:hAnsi="Microsoft YaHei" w:eastAsia="Microsoft YaHei" w:cs="Microsoft YaHei"/>
          <w:sz w:val="43"/>
          <w:szCs w:val="43"/>
          <w:spacing w:val="7"/>
        </w:rPr>
        <w:t>室</w:t>
      </w:r>
    </w:p>
    <w:p>
      <w:pPr>
        <w:ind w:left="843"/>
        <w:spacing w:before="22" w:line="188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-2"/>
        </w:rPr>
        <w:t>关于印发</w:t>
      </w:r>
      <w:r>
        <w:rPr>
          <w:rFonts w:ascii="Microsoft YaHei" w:hAnsi="Microsoft YaHei" w:eastAsia="Microsoft YaHei" w:cs="Microsoft YaHei"/>
          <w:sz w:val="43"/>
          <w:szCs w:val="43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-2"/>
        </w:rPr>
        <w:t>2022</w:t>
      </w:r>
      <w:r>
        <w:rPr>
          <w:rFonts w:ascii="Microsoft YaHei" w:hAnsi="Microsoft YaHei" w:eastAsia="Microsoft YaHei" w:cs="Microsoft YaHei"/>
          <w:sz w:val="43"/>
          <w:szCs w:val="43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-2"/>
        </w:rPr>
        <w:t>年</w:t>
      </w:r>
      <w:r>
        <w:rPr>
          <w:rFonts w:ascii="Microsoft YaHei" w:hAnsi="Microsoft YaHei" w:eastAsia="Microsoft YaHei" w:cs="Microsoft YaHei"/>
          <w:sz w:val="43"/>
          <w:szCs w:val="43"/>
          <w:spacing w:val="-1"/>
        </w:rPr>
        <w:t>大兴区人民政府重大</w:t>
      </w:r>
    </w:p>
    <w:p>
      <w:pPr>
        <w:ind w:left="2058"/>
        <w:spacing w:before="29" w:line="184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行政决策事项目录的通</w:t>
      </w:r>
      <w:r>
        <w:rPr>
          <w:rFonts w:ascii="Microsoft YaHei" w:hAnsi="Microsoft YaHei" w:eastAsia="Microsoft YaHei" w:cs="Microsoft YaHei"/>
          <w:sz w:val="43"/>
          <w:szCs w:val="43"/>
          <w:spacing w:val="8"/>
        </w:rPr>
        <w:t>知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spacing w:before="10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各</w:t>
      </w:r>
      <w:r>
        <w:rPr>
          <w:rFonts w:ascii="FangSong" w:hAnsi="FangSong" w:eastAsia="FangSong" w:cs="FangSong"/>
          <w:sz w:val="31"/>
          <w:szCs w:val="31"/>
          <w:spacing w:val="6"/>
        </w:rPr>
        <w:t>相关单位:</w:t>
      </w:r>
    </w:p>
    <w:p>
      <w:pPr>
        <w:ind w:left="5" w:firstLine="646"/>
        <w:spacing w:before="228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为规范重大行政决策行为,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促进依法、科学、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民主决策,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高决</w:t>
      </w:r>
      <w:r>
        <w:rPr>
          <w:rFonts w:ascii="FangSong" w:hAnsi="FangSong" w:eastAsia="FangSong" w:cs="FangSong"/>
          <w:sz w:val="31"/>
          <w:szCs w:val="31"/>
          <w:spacing w:val="15"/>
        </w:rPr>
        <w:t>策</w:t>
      </w:r>
      <w:r>
        <w:rPr>
          <w:rFonts w:ascii="FangSong" w:hAnsi="FangSong" w:eastAsia="FangSong" w:cs="FangSong"/>
          <w:sz w:val="31"/>
          <w:szCs w:val="31"/>
          <w:spacing w:val="8"/>
        </w:rPr>
        <w:t>质量和效率,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根据《重大行政决策程序暂行条例》(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以下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简称《条例》),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制定了《2</w:t>
      </w:r>
      <w:r>
        <w:rPr>
          <w:rFonts w:ascii="FangSong" w:hAnsi="FangSong" w:eastAsia="FangSong" w:cs="FangSong"/>
          <w:sz w:val="31"/>
          <w:szCs w:val="31"/>
          <w:spacing w:val="-1"/>
        </w:rPr>
        <w:t>022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年大兴区人民政府重大行政决策事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项目录》(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以下简称《目录》),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经区委区政府同意,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现予印发,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并</w:t>
      </w:r>
      <w:r>
        <w:rPr>
          <w:rFonts w:ascii="FangSong" w:hAnsi="FangSong" w:eastAsia="FangSong" w:cs="FangSong"/>
          <w:sz w:val="31"/>
          <w:szCs w:val="31"/>
          <w:spacing w:val="7"/>
        </w:rPr>
        <w:t>就有关工作通知如下:</w:t>
      </w:r>
    </w:p>
    <w:p>
      <w:pPr>
        <w:ind w:left="5" w:right="2" w:firstLine="657"/>
        <w:spacing w:before="1" w:line="35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一、承办单位要严格按照《条例》要</w:t>
      </w:r>
      <w:r>
        <w:rPr>
          <w:rFonts w:ascii="FangSong" w:hAnsi="FangSong" w:eastAsia="FangSong" w:cs="FangSong"/>
          <w:sz w:val="31"/>
          <w:szCs w:val="31"/>
          <w:spacing w:val="1"/>
        </w:rPr>
        <w:t>求,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认真起草决策草案,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落</w:t>
      </w:r>
      <w:r>
        <w:rPr>
          <w:rFonts w:ascii="FangSong" w:hAnsi="FangSong" w:eastAsia="FangSong" w:cs="FangSong"/>
          <w:sz w:val="31"/>
          <w:szCs w:val="31"/>
          <w:spacing w:val="9"/>
        </w:rPr>
        <w:t>实公众参与、专家论证、风险评估、合法性审查、集体讨论决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定</w:t>
      </w:r>
      <w:r>
        <w:rPr>
          <w:rFonts w:ascii="FangSong" w:hAnsi="FangSong" w:eastAsia="FangSong" w:cs="FangSong"/>
          <w:sz w:val="31"/>
          <w:szCs w:val="31"/>
          <w:spacing w:val="10"/>
        </w:rPr>
        <w:t>等</w:t>
      </w:r>
      <w:r>
        <w:rPr>
          <w:rFonts w:ascii="FangSong" w:hAnsi="FangSong" w:eastAsia="FangSong" w:cs="FangSong"/>
          <w:sz w:val="31"/>
          <w:szCs w:val="31"/>
          <w:spacing w:val="8"/>
        </w:rPr>
        <w:t>程序,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确保程序正当、过程公开、责任明确。</w:t>
      </w:r>
    </w:p>
    <w:p>
      <w:pPr>
        <w:ind w:left="659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二</w:t>
      </w:r>
      <w:r>
        <w:rPr>
          <w:rFonts w:ascii="FangSong" w:hAnsi="FangSong" w:eastAsia="FangSong" w:cs="FangSong"/>
          <w:sz w:val="31"/>
          <w:szCs w:val="31"/>
          <w:spacing w:val="10"/>
        </w:rPr>
        <w:t>、</w:t>
      </w:r>
      <w:r>
        <w:rPr>
          <w:rFonts w:ascii="FangSong" w:hAnsi="FangSong" w:eastAsia="FangSong" w:cs="FangSong"/>
          <w:sz w:val="31"/>
          <w:szCs w:val="31"/>
          <w:spacing w:val="8"/>
        </w:rPr>
        <w:t>承办单位要建立重大行政决策档案管理制度,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对决策立</w:t>
      </w:r>
    </w:p>
    <w:p>
      <w:pPr>
        <w:sectPr>
          <w:footerReference w:type="default" r:id="rId1"/>
          <w:pgSz w:w="11907" w:h="16840"/>
          <w:pgMar w:top="1431" w:right="1473" w:bottom="1491" w:left="1484" w:header="0" w:footer="1207" w:gutter="0"/>
        </w:sectPr>
        <w:rPr/>
      </w:pPr>
    </w:p>
    <w:p>
      <w:pPr>
        <w:ind w:left="6" w:right="67" w:hanging="6"/>
        <w:spacing w:before="217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项和决策论证过程中形成的法定程序证明材料及时整理归档,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现</w:t>
      </w:r>
      <w:r>
        <w:rPr>
          <w:rFonts w:ascii="FangSong" w:hAnsi="FangSong" w:eastAsia="FangSong" w:cs="FangSong"/>
          <w:sz w:val="31"/>
          <w:szCs w:val="31"/>
          <w:spacing w:val="7"/>
        </w:rPr>
        <w:t>重大行政决策全过程记录。</w:t>
      </w:r>
    </w:p>
    <w:p>
      <w:pPr>
        <w:ind w:right="65" w:firstLine="660"/>
        <w:spacing w:before="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三</w:t>
      </w:r>
      <w:r>
        <w:rPr>
          <w:rFonts w:ascii="FangSong" w:hAnsi="FangSong" w:eastAsia="FangSong" w:cs="FangSong"/>
          <w:sz w:val="31"/>
          <w:szCs w:val="31"/>
          <w:spacing w:val="8"/>
        </w:rPr>
        <w:t>、在后续工作中,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确需结合实际对列入《目录》的决策事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项进</w:t>
      </w:r>
      <w:r>
        <w:rPr>
          <w:rFonts w:ascii="FangSong" w:hAnsi="FangSong" w:eastAsia="FangSong" w:cs="FangSong"/>
          <w:sz w:val="31"/>
          <w:szCs w:val="31"/>
          <w:spacing w:val="13"/>
        </w:rPr>
        <w:t>行</w:t>
      </w:r>
      <w:r>
        <w:rPr>
          <w:rFonts w:ascii="FangSong" w:hAnsi="FangSong" w:eastAsia="FangSong" w:cs="FangSong"/>
          <w:sz w:val="31"/>
          <w:szCs w:val="31"/>
          <w:spacing w:val="8"/>
        </w:rPr>
        <w:t>调整的,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承办单位要深入研究论证、充分阐明理据,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提出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具</w:t>
      </w:r>
      <w:r>
        <w:rPr>
          <w:rFonts w:ascii="FangSong" w:hAnsi="FangSong" w:eastAsia="FangSong" w:cs="FangSong"/>
          <w:sz w:val="31"/>
          <w:szCs w:val="31"/>
          <w:spacing w:val="7"/>
        </w:rPr>
        <w:t>体意见报区政府审定。</w:t>
      </w:r>
    </w:p>
    <w:p>
      <w:pPr>
        <w:ind w:left="674"/>
        <w:spacing w:before="1" w:line="2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2"/>
        </w:rPr>
        <w:t>四</w:t>
      </w:r>
      <w:r>
        <w:rPr>
          <w:rFonts w:ascii="FangSong" w:hAnsi="FangSong" w:eastAsia="FangSong" w:cs="FangSong"/>
          <w:sz w:val="31"/>
          <w:szCs w:val="31"/>
          <w:spacing w:val="-12"/>
        </w:rPr>
        <w:t>、重大行政决策实施情况纳入年度绩效考核和依法行政考核。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spacing w:line="350" w:lineRule="auto"/>
        <w:rPr>
          <w:rFonts w:ascii="Arial"/>
          <w:sz w:val="21"/>
        </w:rPr>
      </w:pPr>
      <w:r/>
    </w:p>
    <w:p>
      <w:pPr>
        <w:ind w:left="660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附件</w:t>
      </w:r>
      <w:r>
        <w:rPr>
          <w:rFonts w:ascii="FangSong" w:hAnsi="FangSong" w:eastAsia="FangSong" w:cs="FangSong"/>
          <w:sz w:val="31"/>
          <w:szCs w:val="31"/>
          <w:spacing w:val="7"/>
        </w:rPr>
        <w:t>: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2022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年大兴区人民政府重大行政决策事项目录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left="5327" w:right="545" w:hanging="1004"/>
        <w:spacing w:before="100" w:line="36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北</w:t>
      </w:r>
      <w:r>
        <w:rPr>
          <w:rFonts w:ascii="FangSong" w:hAnsi="FangSong" w:eastAsia="FangSong" w:cs="FangSong"/>
          <w:sz w:val="31"/>
          <w:szCs w:val="31"/>
          <w:spacing w:val="8"/>
        </w:rPr>
        <w:t>京市大兴区人民政府办公室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9"/>
        </w:rPr>
        <w:t>2</w:t>
      </w:r>
      <w:r>
        <w:rPr>
          <w:rFonts w:ascii="FangSong" w:hAnsi="FangSong" w:eastAsia="FangSong" w:cs="FangSong"/>
          <w:sz w:val="31"/>
          <w:szCs w:val="31"/>
          <w:spacing w:val="-19"/>
        </w:rPr>
        <w:t>022</w:t>
      </w:r>
      <w:r>
        <w:rPr>
          <w:rFonts w:ascii="FangSong" w:hAnsi="FangSong" w:eastAsia="FangSong" w:cs="FangSong"/>
          <w:sz w:val="31"/>
          <w:szCs w:val="31"/>
          <w:spacing w:val="-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9"/>
        </w:rPr>
        <w:t>年</w:t>
      </w:r>
      <w:r>
        <w:rPr>
          <w:rFonts w:ascii="FangSong" w:hAnsi="FangSong" w:eastAsia="FangSong" w:cs="FangSong"/>
          <w:sz w:val="31"/>
          <w:szCs w:val="31"/>
          <w:spacing w:val="-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9"/>
        </w:rPr>
        <w:t>8</w:t>
      </w:r>
      <w:r>
        <w:rPr>
          <w:rFonts w:ascii="FangSong" w:hAnsi="FangSong" w:eastAsia="FangSong" w:cs="FangSong"/>
          <w:sz w:val="31"/>
          <w:szCs w:val="31"/>
          <w:spacing w:val="-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9"/>
        </w:rPr>
        <w:t>月</w:t>
      </w:r>
      <w:r>
        <w:rPr>
          <w:rFonts w:ascii="FangSong" w:hAnsi="FangSong" w:eastAsia="FangSong" w:cs="FangSong"/>
          <w:sz w:val="31"/>
          <w:szCs w:val="31"/>
          <w:spacing w:val="-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9"/>
        </w:rPr>
        <w:t>5</w:t>
      </w:r>
      <w:r>
        <w:rPr>
          <w:rFonts w:ascii="FangSong" w:hAnsi="FangSong" w:eastAsia="FangSong" w:cs="FangSong"/>
          <w:sz w:val="31"/>
          <w:szCs w:val="31"/>
          <w:spacing w:val="-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9"/>
        </w:rPr>
        <w:t>日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629"/>
        <w:spacing w:before="10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8"/>
        </w:rPr>
        <w:t>(此件主动公开)</w:t>
      </w:r>
    </w:p>
    <w:p>
      <w:pPr>
        <w:sectPr>
          <w:footerReference w:type="default" r:id="rId3"/>
          <w:pgSz w:w="11907" w:h="16840"/>
          <w:pgMar w:top="1431" w:right="1407" w:bottom="1490" w:left="1490" w:header="0" w:footer="1207" w:gutter="0"/>
        </w:sectPr>
        <w:rPr/>
      </w:pPr>
    </w:p>
    <w:p>
      <w:pPr>
        <w:spacing w:before="254" w:line="21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3"/>
        </w:rPr>
        <w:t>附</w:t>
      </w:r>
      <w:r>
        <w:rPr>
          <w:rFonts w:ascii="SimHei" w:hAnsi="SimHei" w:eastAsia="SimHei" w:cs="SimHei"/>
          <w:sz w:val="31"/>
          <w:szCs w:val="31"/>
          <w:spacing w:val="-12"/>
        </w:rPr>
        <w:t>件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1702"/>
        <w:spacing w:before="185" w:line="182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-19"/>
        </w:rPr>
        <w:t>2</w:t>
      </w:r>
      <w:r>
        <w:rPr>
          <w:rFonts w:ascii="Microsoft YaHei" w:hAnsi="Microsoft YaHei" w:eastAsia="Microsoft YaHei" w:cs="Microsoft YaHei"/>
          <w:sz w:val="43"/>
          <w:szCs w:val="43"/>
          <w:spacing w:val="-12"/>
        </w:rPr>
        <w:t>022</w:t>
      </w:r>
      <w:r>
        <w:rPr>
          <w:rFonts w:ascii="Microsoft YaHei" w:hAnsi="Microsoft YaHei" w:eastAsia="Microsoft YaHei" w:cs="Microsoft YaHei"/>
          <w:sz w:val="43"/>
          <w:szCs w:val="43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-12"/>
        </w:rPr>
        <w:t>年大兴区人民政府重大</w:t>
      </w:r>
    </w:p>
    <w:p>
      <w:pPr>
        <w:ind w:left="2568"/>
        <w:spacing w:line="184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-4"/>
        </w:rPr>
        <w:t>行政决</w:t>
      </w:r>
      <w:r>
        <w:rPr>
          <w:rFonts w:ascii="Microsoft YaHei" w:hAnsi="Microsoft YaHei" w:eastAsia="Microsoft YaHei" w:cs="Microsoft YaHei"/>
          <w:sz w:val="43"/>
          <w:szCs w:val="43"/>
          <w:spacing w:val="-2"/>
        </w:rPr>
        <w:t>策事项目录</w:t>
      </w:r>
    </w:p>
    <w:p>
      <w:pPr>
        <w:rPr/>
      </w:pPr>
      <w:r/>
    </w:p>
    <w:p>
      <w:pPr>
        <w:rPr/>
      </w:pPr>
      <w:r/>
    </w:p>
    <w:p>
      <w:pPr>
        <w:spacing w:line="76" w:lineRule="exact"/>
        <w:rPr/>
      </w:pPr>
      <w:r/>
    </w:p>
    <w:tbl>
      <w:tblPr>
        <w:tblStyle w:val="2"/>
        <w:tblW w:w="8976" w:type="dxa"/>
        <w:tblInd w:w="3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92"/>
        <w:gridCol w:w="6184"/>
        <w:gridCol w:w="2000"/>
      </w:tblGrid>
      <w:tr>
        <w:trPr>
          <w:trHeight w:val="796" w:hRule="atLeast"/>
        </w:trPr>
        <w:tc>
          <w:tcPr>
            <w:tcW w:w="792" w:type="dxa"/>
            <w:vAlign w:val="top"/>
          </w:tcPr>
          <w:p>
            <w:pPr>
              <w:ind w:left="124"/>
              <w:spacing w:before="331" w:line="209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6"/>
              </w:rPr>
              <w:t>序</w:t>
            </w: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号</w:t>
            </w:r>
          </w:p>
        </w:tc>
        <w:tc>
          <w:tcPr>
            <w:tcW w:w="6184" w:type="dxa"/>
            <w:vAlign w:val="top"/>
          </w:tcPr>
          <w:p>
            <w:pPr>
              <w:ind w:left="2310"/>
              <w:spacing w:before="331" w:line="209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重大行政决策项目</w:t>
            </w:r>
          </w:p>
        </w:tc>
        <w:tc>
          <w:tcPr>
            <w:tcW w:w="20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446"/>
              <w:spacing w:before="91" w:line="208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承办单</w:t>
            </w:r>
            <w:r>
              <w:rPr>
                <w:rFonts w:ascii="SimHei" w:hAnsi="SimHei" w:eastAsia="SimHei" w:cs="SimHei"/>
                <w:sz w:val="28"/>
                <w:szCs w:val="28"/>
                <w:spacing w:val="-1"/>
              </w:rPr>
              <w:t>位</w:t>
            </w:r>
          </w:p>
        </w:tc>
      </w:tr>
      <w:tr>
        <w:trPr>
          <w:trHeight w:val="542" w:hRule="atLeast"/>
        </w:trPr>
        <w:tc>
          <w:tcPr>
            <w:tcW w:w="792" w:type="dxa"/>
            <w:vAlign w:val="top"/>
          </w:tcPr>
          <w:p>
            <w:pPr>
              <w:ind w:left="353"/>
              <w:spacing w:before="246" w:line="18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1</w:t>
            </w:r>
          </w:p>
        </w:tc>
        <w:tc>
          <w:tcPr>
            <w:tcW w:w="6184" w:type="dxa"/>
            <w:vAlign w:val="top"/>
          </w:tcPr>
          <w:p>
            <w:pPr>
              <w:ind w:left="801"/>
              <w:spacing w:before="142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关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于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2023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年大兴区重要民生实事项目</w:t>
            </w:r>
          </w:p>
        </w:tc>
        <w:tc>
          <w:tcPr>
            <w:tcW w:w="2000" w:type="dxa"/>
            <w:vAlign w:val="top"/>
          </w:tcPr>
          <w:p>
            <w:pPr>
              <w:ind w:left="486"/>
              <w:spacing w:before="14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区</w:t>
            </w: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政府办</w:t>
            </w:r>
          </w:p>
        </w:tc>
      </w:tr>
      <w:tr>
        <w:trPr>
          <w:trHeight w:val="544" w:hRule="atLeast"/>
        </w:trPr>
        <w:tc>
          <w:tcPr>
            <w:tcW w:w="792" w:type="dxa"/>
            <w:vAlign w:val="top"/>
          </w:tcPr>
          <w:p>
            <w:pPr>
              <w:ind w:left="346"/>
              <w:spacing w:before="244" w:line="18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2</w:t>
            </w:r>
          </w:p>
        </w:tc>
        <w:tc>
          <w:tcPr>
            <w:tcW w:w="6184" w:type="dxa"/>
            <w:vAlign w:val="top"/>
          </w:tcPr>
          <w:p>
            <w:pPr>
              <w:ind w:left="1291"/>
              <w:spacing w:before="142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大兴区突发事件总体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应急预案</w:t>
            </w:r>
          </w:p>
        </w:tc>
        <w:tc>
          <w:tcPr>
            <w:tcW w:w="2000" w:type="dxa"/>
            <w:vAlign w:val="top"/>
          </w:tcPr>
          <w:p>
            <w:pPr>
              <w:ind w:left="486"/>
              <w:spacing w:before="142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区</w:t>
            </w: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应急局</w:t>
            </w:r>
          </w:p>
        </w:tc>
      </w:tr>
      <w:tr>
        <w:trPr>
          <w:trHeight w:val="557" w:hRule="atLeast"/>
        </w:trPr>
        <w:tc>
          <w:tcPr>
            <w:tcW w:w="792" w:type="dxa"/>
            <w:vAlign w:val="top"/>
          </w:tcPr>
          <w:p>
            <w:pPr>
              <w:ind w:left="357"/>
              <w:spacing w:before="246" w:line="18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3</w:t>
            </w:r>
          </w:p>
        </w:tc>
        <w:tc>
          <w:tcPr>
            <w:tcW w:w="6184" w:type="dxa"/>
            <w:vAlign w:val="top"/>
          </w:tcPr>
          <w:p>
            <w:pPr>
              <w:ind w:left="126"/>
              <w:spacing w:before="144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大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兴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区深入打好污染防治攻坚战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2022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年行动计划</w:t>
            </w:r>
          </w:p>
        </w:tc>
        <w:tc>
          <w:tcPr>
            <w:tcW w:w="2000" w:type="dxa"/>
            <w:vAlign w:val="top"/>
          </w:tcPr>
          <w:p>
            <w:pPr>
              <w:ind w:left="207"/>
              <w:spacing w:before="143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区生态环境局</w:t>
            </w:r>
          </w:p>
        </w:tc>
      </w:tr>
      <w:tr>
        <w:trPr>
          <w:trHeight w:val="556" w:hRule="atLeast"/>
        </w:trPr>
        <w:tc>
          <w:tcPr>
            <w:tcW w:w="792" w:type="dxa"/>
            <w:vAlign w:val="top"/>
          </w:tcPr>
          <w:p>
            <w:pPr>
              <w:ind w:left="345"/>
              <w:spacing w:before="247" w:line="18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4</w:t>
            </w:r>
          </w:p>
        </w:tc>
        <w:tc>
          <w:tcPr>
            <w:tcW w:w="6184" w:type="dxa"/>
            <w:vAlign w:val="top"/>
          </w:tcPr>
          <w:p>
            <w:pPr>
              <w:ind w:left="311"/>
              <w:spacing w:before="143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大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兴区镇街养老服务联合体建设三年行动计划</w:t>
            </w:r>
          </w:p>
        </w:tc>
        <w:tc>
          <w:tcPr>
            <w:tcW w:w="2000" w:type="dxa"/>
            <w:vAlign w:val="top"/>
          </w:tcPr>
          <w:p>
            <w:pPr>
              <w:ind w:left="486"/>
              <w:spacing w:before="142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区</w:t>
            </w: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民政局</w:t>
            </w:r>
          </w:p>
        </w:tc>
      </w:tr>
      <w:tr>
        <w:trPr>
          <w:trHeight w:val="936" w:hRule="atLeast"/>
        </w:trPr>
        <w:tc>
          <w:tcPr>
            <w:tcW w:w="792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349"/>
              <w:spacing w:before="91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5</w:t>
            </w:r>
          </w:p>
        </w:tc>
        <w:tc>
          <w:tcPr>
            <w:tcW w:w="6184" w:type="dxa"/>
            <w:vAlign w:val="top"/>
          </w:tcPr>
          <w:p>
            <w:pPr>
              <w:ind w:left="876"/>
              <w:spacing w:before="329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生物医药基地三年行动计划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相关事宜</w:t>
            </w:r>
          </w:p>
        </w:tc>
        <w:tc>
          <w:tcPr>
            <w:tcW w:w="2000" w:type="dxa"/>
            <w:vAlign w:val="top"/>
          </w:tcPr>
          <w:p>
            <w:pPr>
              <w:ind w:left="184" w:right="156" w:hanging="3"/>
              <w:spacing w:before="126" w:line="26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大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兴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区生物医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药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基地管委会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7" w:h="16840"/>
          <w:pgMar w:top="1431" w:right="1389" w:bottom="1490" w:left="1503" w:header="0" w:footer="1209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204" w:lineRule="exact"/>
        <w:rPr/>
      </w:pPr>
      <w:r/>
    </w:p>
    <w:tbl>
      <w:tblPr>
        <w:tblStyle w:val="2"/>
        <w:tblW w:w="8845" w:type="dxa"/>
        <w:tblInd w:w="0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8845"/>
      </w:tblGrid>
      <w:tr>
        <w:trPr>
          <w:trHeight w:val="1702" w:hRule="atLeast"/>
        </w:trPr>
        <w:tc>
          <w:tcPr>
            <w:tcW w:w="88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80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抄送:</w:t>
            </w: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区委办公室、各部、委,</w:t>
            </w: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区人大办公室,</w:t>
            </w: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区政协办公室,</w:t>
            </w: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区纪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委</w:t>
            </w:r>
          </w:p>
          <w:p>
            <w:pPr>
              <w:ind w:left="1167"/>
              <w:spacing w:before="228" w:line="562" w:lineRule="exact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  <w:position w:val="21"/>
              </w:rPr>
              <w:t>区监委机关,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  <w:position w:val="2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  <w:position w:val="21"/>
              </w:rPr>
              <w:t>区人民法院,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  <w:position w:val="2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  <w:position w:val="21"/>
              </w:rPr>
              <w:t>区人民检察院,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  <w:position w:val="2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  <w:position w:val="21"/>
              </w:rPr>
              <w:t>临空经济区大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  <w:position w:val="21"/>
              </w:rPr>
              <w:t>兴</w:t>
            </w:r>
            <w:r>
              <w:rPr>
                <w:rFonts w:ascii="FangSong" w:hAnsi="FangSong" w:eastAsia="FangSong" w:cs="FangSong"/>
                <w:sz w:val="28"/>
                <w:szCs w:val="28"/>
                <w:position w:val="21"/>
              </w:rPr>
              <w:t>片</w:t>
            </w:r>
          </w:p>
          <w:p>
            <w:pPr>
              <w:ind w:left="1167"/>
              <w:spacing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区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管委会。</w:t>
            </w:r>
          </w:p>
        </w:tc>
      </w:tr>
      <w:tr>
        <w:trPr>
          <w:trHeight w:val="599" w:hRule="atLeast"/>
        </w:trPr>
        <w:tc>
          <w:tcPr>
            <w:tcW w:w="88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5"/>
              <w:spacing w:before="153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北</w:t>
            </w: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京市大兴区人民政府办公室</w:t>
            </w: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 xml:space="preserve">             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2022</w:t>
            </w: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8</w:t>
            </w: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月</w:t>
            </w: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9</w:t>
            </w: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5"/>
      <w:pgSz w:w="11907" w:h="16840"/>
      <w:pgMar w:top="1431" w:right="1587" w:bottom="1490" w:left="1474" w:header="0" w:footer="120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8"/>
      <w:spacing w:line="18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-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1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3"/>
      <w:spacing w:line="18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-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2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0"/>
      <w:spacing w:before="1" w:line="18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-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3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9"/>
      <w:spacing w:line="18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-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4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Foxit OFDToPDF 1.0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京兴政办发〔2022〕　号</dc:title>
  <dc:subject>749814253@qq.com</dc:subject>
  <dc:creator>749814253@qq.com</dc:creator>
  <cp:keywords>749814253@qq.com</cp:keywords>
  <dcterms:created xsi:type="dcterms:W3CDTF">2022-08-10T17:45:50Z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2022-08-11T15:13:13</vt:filetime>
  </op:property>
</op:Properties>
</file>