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用人单位吸纳礼贤户籍劳动力就业一次性奖励人员汇总表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Times New Roman"/>
          <w:b/>
          <w:bCs/>
          <w:sz w:val="28"/>
          <w:szCs w:val="28"/>
        </w:rPr>
        <w:t>企业名称：                                                                   填表日期：</w:t>
      </w:r>
    </w:p>
    <w:tbl>
      <w:tblPr>
        <w:tblStyle w:val="6"/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45"/>
        <w:gridCol w:w="2565"/>
        <w:gridCol w:w="3045"/>
        <w:gridCol w:w="1605"/>
        <w:gridCol w:w="1446"/>
        <w:gridCol w:w="1929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  <w:t>就业失业登记证号码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  <w:t>合同日期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  <w:t>户籍地（村街）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264D747E"/>
    <w:rsid w:val="264D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2024-02-29T08:12:00Z</dcterms:created>
  <dc:creator>米露</dc:creator>
  <cp:lastModifiedBy>米露</cp:lastModifiedBy>
  <dcterms:modified xsi:type="dcterms:W3CDTF">2024-02-29T08:12:59Z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2FD20AB580644661B19B0ED0F918D0E6_11</vt:lpwstr>
  </property>
</Properties>
</file>