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北京市大兴区人力资源和社会保障局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  <w:t>一、</w:t>
      </w:r>
      <w:r>
        <w:rPr>
          <w:rFonts w:ascii="黑体" w:hAnsi="黑体" w:eastAsia="黑体" w:cs="宋体"/>
          <w:spacing w:val="8"/>
          <w:kern w:val="0"/>
          <w:sz w:val="32"/>
          <w:szCs w:val="32"/>
        </w:rPr>
        <w:t>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（一）主动公开情况。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2020年，本局通过大兴区人民政府网站、政务新媒体发布信息1011条。其中：通过大兴区人民政府网站发布信息233条；通过局政务新媒体公开信息778条。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（二）依申请公开办理情况。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本局2020年共办理依申请公开件8件，通过对依申请公开的受理，提高了对不同类型政府信息的处理能力，规范了政府信息公开程序。截至2020年底，8件申请已全部按期答复。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（三）政府信息资源的规范化、标准化管理情况。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大兴区人力社保局高度重视政府信息公开工作，成立政府信息公开领导小组，局长任领导小组组长、分管政府信息公开工作的副局长任副组长。领导小组办公室设在局办公室，委派2名工作人具体经办。本局积极与市、区两级政府信息公开部门沟通，强化政府信息公开发布管理，按照法定时限及时发布并实时更新主动公开内容。在主动公开上依靠大兴区人民政府网站、局政务新媒体等多种途径及时发布公众关心的政策信息和工作动态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5"/>
        <w:tblW w:w="86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230"/>
        <w:gridCol w:w="2175"/>
        <w:gridCol w:w="1887"/>
        <w:gridCol w:w="17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本年新制作数量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本年新公开数量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对外公开总数量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规章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规范性文件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本年增/减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行政许可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其他对外管理服务事项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</w:t>
            </w:r>
            <w:r>
              <w:t>检查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</w:t>
            </w:r>
            <w:r>
              <w:t>确认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14440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本年增/减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行政处罚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-22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行政强制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3636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本年增/减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行政事业性收费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采购项目数量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采购总金额（万元，保留四位小数）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政府集中采购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36.65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5"/>
        <w:tblW w:w="90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9"/>
        <w:gridCol w:w="856"/>
        <w:gridCol w:w="2957"/>
        <w:gridCol w:w="709"/>
        <w:gridCol w:w="709"/>
        <w:gridCol w:w="709"/>
        <w:gridCol w:w="708"/>
        <w:gridCol w:w="709"/>
        <w:gridCol w:w="567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" w:hRule="atLeast"/>
          <w:jc w:val="center"/>
        </w:trPr>
        <w:tc>
          <w:tcPr>
            <w:tcW w:w="4212" w:type="dxa"/>
            <w:gridSpan w:val="3"/>
            <w:vMerge w:val="restart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820" w:type="dxa"/>
            <w:gridSpan w:val="7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" w:hRule="atLeast"/>
          <w:jc w:val="center"/>
        </w:trPr>
        <w:tc>
          <w:tcPr>
            <w:tcW w:w="4212" w:type="dxa"/>
            <w:gridSpan w:val="3"/>
            <w:vMerge w:val="continue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  <w:vMerge w:val="restart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自然人</w:t>
            </w:r>
          </w:p>
        </w:tc>
        <w:tc>
          <w:tcPr>
            <w:tcW w:w="3402" w:type="dxa"/>
            <w:gridSpan w:val="5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法人或其他组织</w:t>
            </w:r>
          </w:p>
        </w:tc>
        <w:tc>
          <w:tcPr>
            <w:tcW w:w="709" w:type="dxa"/>
            <w:vMerge w:val="restart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商业企业</w:t>
            </w:r>
          </w:p>
        </w:tc>
        <w:tc>
          <w:tcPr>
            <w:tcW w:w="709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科研机构</w:t>
            </w:r>
          </w:p>
        </w:tc>
        <w:tc>
          <w:tcPr>
            <w:tcW w:w="708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社会公益组织</w:t>
            </w:r>
          </w:p>
        </w:tc>
        <w:tc>
          <w:tcPr>
            <w:tcW w:w="709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法律服务机构</w:t>
            </w:r>
          </w:p>
        </w:tc>
        <w:tc>
          <w:tcPr>
            <w:tcW w:w="567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70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restart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三、本年度办理结果</w:t>
            </w:r>
          </w:p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（一）予以公开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（二）部分公开（区分处理的，只计这一情形，不计其他情形）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（三）不予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公开</w:t>
            </w: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1.属于国家秘密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2.其他法律行政法规禁止公开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3.危及“三安全一稳定”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4.保护第三方合法权益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5.属于三类内部事务信息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6.属于四类过程性信息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7.属于行政执法案卷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8.属于行政查询事项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（四）无法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提供</w:t>
            </w: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1.本机关不掌握相关政府信息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2.没有现成信息需要另行制作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3.补正后申请内容仍不明确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（五）不予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处理</w:t>
            </w: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1.信访举报投诉类申请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2.重复申请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3.要求提供公开出版物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4.无正当理由大量反复申请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5.要求行政机关确认或重新出具已获取信息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（六）其他处理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（七）总计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5"/>
        <w:tblW w:w="88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7"/>
        <w:gridCol w:w="541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2874" w:type="dxa"/>
            <w:gridSpan w:val="5"/>
            <w:tcBorders>
              <w:bottom w:val="single" w:color="auto" w:sz="4" w:space="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行政复议</w:t>
            </w:r>
          </w:p>
        </w:tc>
        <w:tc>
          <w:tcPr>
            <w:tcW w:w="5997" w:type="dxa"/>
            <w:gridSpan w:val="10"/>
            <w:tcBorders>
              <w:bottom w:val="single" w:color="auto" w:sz="4" w:space="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467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</w:t>
            </w:r>
          </w:p>
          <w:p>
            <w:pPr>
              <w:jc w:val="center"/>
            </w:pPr>
            <w:r>
              <w:rPr>
                <w:rFonts w:hint="eastAsia"/>
              </w:rPr>
              <w:t>果</w:t>
            </w:r>
          </w:p>
          <w:p>
            <w:pPr>
              <w:jc w:val="center"/>
            </w:pPr>
            <w:r>
              <w:rPr>
                <w:rFonts w:hint="eastAsia"/>
              </w:rPr>
              <w:t>维</w:t>
            </w:r>
          </w:p>
          <w:p>
            <w:pPr>
              <w:jc w:val="center"/>
            </w:pPr>
            <w:r>
              <w:rPr>
                <w:rFonts w:hint="eastAsia"/>
              </w:rPr>
              <w:t>持</w:t>
            </w:r>
          </w:p>
        </w:tc>
        <w:tc>
          <w:tcPr>
            <w:tcW w:w="541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 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0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0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widowControl/>
        <w:numPr>
          <w:ilvl w:val="0"/>
          <w:numId w:val="0"/>
        </w:numPr>
        <w:spacing w:line="560" w:lineRule="exact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both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  <w:t>五、</w:t>
      </w:r>
      <w:r>
        <w:rPr>
          <w:rFonts w:ascii="黑体" w:hAnsi="黑体" w:eastAsia="黑体" w:cs="宋体"/>
          <w:spacing w:val="8"/>
          <w:kern w:val="0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both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目前,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本局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政府信息公开工作在如何进一步完善制度、加强公开力度、提升公众参与等方面存在不足。今后将从以下三个方面加以改进: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（一）加大信息公开监督保障和培训力度。创新开展政府信息公开工作培训，通过邀请专家授课、分专题集中研讨、先进经验交流借鉴等方式，持续提高政府信息公开工作人员的思想认识及业务水平，不断增强政府信息公开的主动性、精准性、时效性，真正实现信息公开“真公开、真便民”。深入开展政务公开日活动，不断丰富形式和内容，扩大公众参与，主动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（二）加强人力社保政府信息公开工作平台建设。结合政府信息公开工作新形势，坚持需求导向、问题导向、服务导向，聚焦群众关注的热点、难点问题，将群众关注度高、咨询集中的问题在显著地方发布、有针对性发布，不断提高公开质量和群众满意度。拓宽政府信息公开渠道，充分运用电视、广播、报刊、新闻发言人、政务新媒体等平台，扩大信息公开的覆盖面和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（三）提升依申请公开工作水平。随着政府信息公开工作的深入，必须不断强化法律意识，规范依申请公开办理流程，确保答复内容合法有据；强化沟通服务意识，明确申请人真实诉求，严格按照时限公开应公开信息，耐心解释说明不予公开或信息不存在等情况，不断总结办理经验，确保依法依规、高质高效做好依申请公开工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六、其他说要报告的事项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420" w:firstLineChars="200"/>
        <w:jc w:val="both"/>
        <w:textAlignment w:val="auto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A5C59"/>
    <w:rsid w:val="016776A7"/>
    <w:rsid w:val="05D923D7"/>
    <w:rsid w:val="0E7E3488"/>
    <w:rsid w:val="142A5C59"/>
    <w:rsid w:val="16771DA3"/>
    <w:rsid w:val="18FA1A71"/>
    <w:rsid w:val="196B3AE7"/>
    <w:rsid w:val="1D0123EA"/>
    <w:rsid w:val="1D287385"/>
    <w:rsid w:val="28820AA3"/>
    <w:rsid w:val="2A0E3816"/>
    <w:rsid w:val="2A552318"/>
    <w:rsid w:val="2C34638A"/>
    <w:rsid w:val="2EAE5A0A"/>
    <w:rsid w:val="34F1519B"/>
    <w:rsid w:val="35332F3C"/>
    <w:rsid w:val="372917A2"/>
    <w:rsid w:val="37F8593D"/>
    <w:rsid w:val="3A5366C1"/>
    <w:rsid w:val="4A7E7906"/>
    <w:rsid w:val="4D377B5E"/>
    <w:rsid w:val="4DDC133A"/>
    <w:rsid w:val="52F17211"/>
    <w:rsid w:val="5B574194"/>
    <w:rsid w:val="5DB021AC"/>
    <w:rsid w:val="6CF34698"/>
    <w:rsid w:val="6F5D5708"/>
    <w:rsid w:val="7B0A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rFonts w:hint="eastAsia" w:ascii="微软雅黑" w:hAnsi="微软雅黑" w:eastAsia="微软雅黑" w:cs="微软雅黑"/>
      <w:b/>
    </w:rPr>
  </w:style>
  <w:style w:type="character" w:styleId="8">
    <w:name w:val="Emphasis"/>
    <w:basedOn w:val="6"/>
    <w:qFormat/>
    <w:uiPriority w:val="0"/>
    <w:rPr>
      <w:rFonts w:hint="eastAsia" w:ascii="微软雅黑" w:hAnsi="微软雅黑" w:eastAsia="微软雅黑" w:cs="微软雅黑"/>
      <w:i/>
    </w:rPr>
  </w:style>
  <w:style w:type="character" w:styleId="9">
    <w:name w:val="Hyperlink"/>
    <w:basedOn w:val="6"/>
    <w:qFormat/>
    <w:uiPriority w:val="0"/>
    <w:rPr>
      <w:rFonts w:hint="eastAsia" w:ascii="微软雅黑" w:hAnsi="微软雅黑" w:eastAsia="微软雅黑" w:cs="微软雅黑"/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2020-12-14T02:07:00Z</dcterms:created>
  <dc:creator>MaKun</dc:creator>
  <cp:lastModifiedBy>信息公开科</cp:lastModifiedBy>
  <cp:lastPrinted>2020-12-16T09:39:00Z</cp:lastPrinted>
  <dcterms:modified xsi:type="dcterms:W3CDTF">2021-01-11T10:39:19Z</dcterms:modified>
  <dc:title>北京市大兴区人力资源和社会保障局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