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ascii="华文中宋" w:hAnsi="华文中宋" w:eastAsia="华文中宋"/>
          <w:b/>
          <w:color w:val="auto"/>
          <w:sz w:val="36"/>
          <w:szCs w:val="36"/>
        </w:rPr>
      </w:pP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Cs w:val="44"/>
        </w:rPr>
      </w:pPr>
      <w:r>
        <w:rPr>
          <w:rFonts w:hint="eastAsia" w:ascii="方正小标宋简体" w:hAnsi="方正小标宋简体" w:eastAsia="方正小标宋简体" w:cs="方正小标宋简体"/>
          <w:b w:val="0"/>
          <w:bCs/>
          <w:color w:val="auto"/>
          <w:szCs w:val="44"/>
        </w:rPr>
        <w:t>北京市大兴区水务局201</w:t>
      </w:r>
      <w:r>
        <w:rPr>
          <w:rFonts w:hint="eastAsia" w:hAnsi="方正小标宋简体" w:cs="方正小标宋简体"/>
          <w:b w:val="0"/>
          <w:bCs/>
          <w:color w:val="auto"/>
          <w:szCs w:val="44"/>
          <w:lang w:val="en-US" w:eastAsia="zh-CN"/>
        </w:rPr>
        <w:t>7</w:t>
      </w:r>
      <w:r>
        <w:rPr>
          <w:rFonts w:hint="eastAsia" w:ascii="方正小标宋简体" w:hAnsi="方正小标宋简体" w:eastAsia="方正小标宋简体" w:cs="方正小标宋简体"/>
          <w:b w:val="0"/>
          <w:bCs/>
          <w:color w:val="auto"/>
          <w:szCs w:val="44"/>
        </w:rPr>
        <w:t>年度</w:t>
      </w:r>
    </w:p>
    <w:p>
      <w:pPr>
        <w:pStyle w:val="3"/>
        <w:adjustRightInd w:val="0"/>
        <w:spacing w:beforeLines="100" w:afterLines="100" w:line="560" w:lineRule="exact"/>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Cs w:val="44"/>
        </w:rPr>
        <w:t>政府信息公开工作年度报告</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0"/>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楷体_GB2312" w:eastAsia="楷体_GB2312" w:cs="楷体_GB2312"/>
          <w:b/>
          <w:color w:val="auto"/>
          <w:sz w:val="32"/>
          <w:szCs w:val="32"/>
        </w:rPr>
        <w:br w:type="page"/>
      </w:r>
      <w:r>
        <w:rPr>
          <w:rFonts w:hint="eastAsia" w:ascii="楷体_GB2312" w:hAnsi="楷体_GB2312" w:eastAsia="楷体_GB2312" w:cs="楷体_GB2312"/>
          <w:b/>
          <w:color w:val="auto"/>
          <w:sz w:val="32"/>
          <w:szCs w:val="32"/>
          <w:lang w:val="en-US" w:eastAsia="zh-CN"/>
        </w:rPr>
        <w:t xml:space="preserve">    </w:t>
      </w:r>
      <w:r>
        <w:rPr>
          <w:rFonts w:ascii="仿宋_GB2312" w:hAnsi="宋体" w:eastAsia="仿宋_GB2312" w:cs="仿宋_GB2312"/>
          <w:i w:val="0"/>
          <w:caps w:val="0"/>
          <w:color w:val="auto"/>
          <w:spacing w:val="0"/>
          <w:kern w:val="0"/>
          <w:sz w:val="32"/>
          <w:szCs w:val="32"/>
          <w:u w:val="none"/>
          <w:shd w:val="clear" w:color="auto" w:fill="FFFFFF"/>
          <w:lang w:val="en-US" w:eastAsia="zh-CN" w:bidi="ar-SA"/>
        </w:rPr>
        <w:t>本报告是根据《中华人民共和国政府信息公开条例》（以下</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简称《条例》）要求，由北京市大兴区水务局编制的2017年度政府信息公开年度报告。</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全文包括概述，主动公开政府信息的情况，依申请公开政府信息和不予公开政府信息的情况，因政府信息公开申请行政复议、提起行政诉讼的情况，政府信息公开工作存在不足及改进措施。</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本报告中所列数据的统计期限自2017年1月1日起至2017年12月31日止。本报告的电子</w:t>
      </w:r>
      <w:r>
        <w:rPr>
          <w:rFonts w:hint="eastAsia" w:ascii="仿宋_GB2312" w:hAnsi="宋体" w:eastAsia="仿宋_GB2312" w:cs="仿宋_GB2312"/>
          <w:i w:val="0"/>
          <w:caps w:val="0"/>
          <w:color w:val="auto"/>
          <w:spacing w:val="-2"/>
          <w:kern w:val="0"/>
          <w:sz w:val="32"/>
          <w:szCs w:val="32"/>
          <w:u w:val="none"/>
          <w:shd w:val="clear" w:color="auto" w:fill="FFFFFF"/>
          <w:lang w:val="en-US" w:eastAsia="zh-CN" w:bidi="ar-SA"/>
        </w:rPr>
        <w:t>版可在大兴信息网（</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http://www.bjdx.gov.cn/</w:t>
      </w:r>
      <w:r>
        <w:rPr>
          <w:rFonts w:hint="eastAsia" w:ascii="仿宋_GB2312" w:hAnsi="宋体" w:eastAsia="仿宋_GB2312" w:cs="仿宋_GB2312"/>
          <w:i w:val="0"/>
          <w:caps w:val="0"/>
          <w:color w:val="auto"/>
          <w:spacing w:val="-2"/>
          <w:kern w:val="0"/>
          <w:sz w:val="32"/>
          <w:szCs w:val="32"/>
          <w:u w:val="none"/>
          <w:shd w:val="clear" w:color="auto" w:fill="FFFFFF"/>
          <w:lang w:val="en-US" w:eastAsia="zh-CN" w:bidi="ar-SA"/>
        </w:rPr>
        <w:t>）信息公开栏目中下载。</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如对报告有任何疑问，请与水务局联系（地址:北京市大兴区永华南里14号楼；邮编：102600；</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联系电话：010-</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81298181</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；电子邮箱：</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swjzhb</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bjdx.gov.cn</w:t>
      </w:r>
      <w:r>
        <w:rPr>
          <w:rFonts w:hint="eastAsia" w:ascii="仿宋_GB2312" w:hAnsi="宋体" w:eastAsia="仿宋_GB2312" w:cs="仿宋_GB2312"/>
          <w:i w:val="0"/>
          <w:caps w:val="0"/>
          <w:color w:val="auto"/>
          <w:spacing w:val="-12"/>
          <w:kern w:val="0"/>
          <w:sz w:val="32"/>
          <w:szCs w:val="32"/>
          <w:u w:val="none"/>
          <w:shd w:val="clear" w:color="auto" w:fill="FFFFFF"/>
          <w:lang w:val="en-US" w:eastAsia="zh-CN" w:bidi="ar-SA"/>
        </w:rPr>
        <w:t>）。</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420"/>
        <w:jc w:val="center"/>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br/>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420"/>
        <w:jc w:val="center"/>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br w:type="page"/>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420"/>
        <w:jc w:val="center"/>
        <w:textAlignment w:val="baseline"/>
        <w:outlineLvl w:val="9"/>
        <w:rPr>
          <w:rFonts w:hint="eastAsia" w:ascii="宋体" w:hAnsi="宋体" w:eastAsia="宋体" w:cs="宋体"/>
          <w:i w:val="0"/>
          <w:caps w:val="0"/>
          <w:color w:val="auto"/>
          <w:spacing w:val="0"/>
          <w:sz w:val="18"/>
          <w:szCs w:val="18"/>
          <w:u w:val="none"/>
        </w:rPr>
      </w:pPr>
      <w:r>
        <w:rPr>
          <w:rFonts w:ascii="黑体" w:hAnsi="宋体" w:eastAsia="黑体" w:cs="黑体"/>
          <w:i w:val="0"/>
          <w:caps w:val="0"/>
          <w:color w:val="auto"/>
          <w:spacing w:val="0"/>
          <w:kern w:val="0"/>
          <w:sz w:val="32"/>
          <w:szCs w:val="32"/>
          <w:u w:val="none"/>
          <w:shd w:val="clear" w:color="auto" w:fill="FFFFFF"/>
          <w:lang w:val="en-US" w:eastAsia="zh-CN" w:bidi="ar-SA"/>
        </w:rPr>
        <w:t>一、概述</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2017年大兴区水务局根据区政府办工作要求，加强领导，狠抓落实，积极开展政府</w:t>
      </w:r>
      <w:bookmarkStart w:id="0" w:name="_GoBack"/>
      <w:bookmarkEnd w:id="0"/>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信息公开工作。成立水务局政府信息公开工作领导小组，明确主管领导，并指定专人负责具体工作。结合本单位工作实际，完善了《政府信息公开工作清理制度》、《政府信息公开保密审查制度》、《政府信息依申请公开工作制度》等，进一步规范了工作的开展。年初召开专题会议，部署全年工作，做到年初有计划，年终有总结；先后采取组织专题会、向科室发放材料等方式加强对《政府信息公开条例》等文件的学习，为开展信息公开日常工作奠定了良好基础。完善了信息公开相关的培训制度，定期组织相关人员参加信息公开的学习讨论会，并积极参加市水务局召开的相关“信息公开”培训会。进一步完善了信息保密审查机制，所有信息必须签订保密审查单，经主管领导审查通过后方可公开，确保公开信息做到先审查后公开。规范性文件按照要求到法制办报审并及时移送到档案局。</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二、主动公开情况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按照《条例》第9至12条规定的主动公开政府信息范围，区水务局开展了信息清理和目录编制工作，并按照《条例》第15条规定，通过政府网站等便于公众知晓的方式主动公开。按照《条例》 第16条规定，继续完善局办公室等政府信息公开查阅场所，为公民、法人或者其他组织获取政府信息提供便利。</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（一）主动公开数据</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2017年主动公开政府信息数245条。其中，机构职能类信息4条，占总数的1.6%；规划计划类信息9条，占总数的3.7%；行政职责类信息6条，占总数的2.4%；业务动态类信息228条，占总数的93.1%。</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重点领域公开政府信息数2条。其中，主动公开财政预算决算、“三公经费”和行政经费信息数2条。</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通过不同渠道和方式公开政府信息的情况，包括政府网站公开政府信息数245条；政务微博公开政府信息数419条；有33条被大兴信息采纳。《中共水利报》、《大兴报》等报刊也有相关发表，在大兴电视台循环播放水务宣传片，大力宣传水务建设。</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三、依申请公开情况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按照《条例》第13条规定，区水务局自《条例》实施之日起正式受理公民、法人或者其他组织根据自身生产、生活、科研等特殊需要提出的政府信息公开申请。为落实《条例》确定的政府信息依申请公开制度，区水务局继续完善政府信息公开申请受理场所，并公布政府信息公开受理机构的联系方式。</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（一）申请情况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2017年度，区水务局未接到政府信息公开申请。</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3"/>
        <w:jc w:val="both"/>
        <w:textAlignment w:val="baseline"/>
        <w:outlineLvl w:val="9"/>
        <w:rPr>
          <w:rFonts w:hint="eastAsia" w:ascii="宋体" w:hAnsi="宋体" w:eastAsia="宋体" w:cs="宋体"/>
          <w:i w:val="0"/>
          <w:caps w:val="0"/>
          <w:color w:val="auto"/>
          <w:spacing w:val="0"/>
          <w:sz w:val="18"/>
          <w:szCs w:val="18"/>
          <w:u w:val="none"/>
        </w:rPr>
      </w:pPr>
      <w:r>
        <w:rPr>
          <w:rFonts w:hint="eastAsia" w:ascii="楷体_GB2312" w:hAnsi="宋体" w:eastAsia="楷体_GB2312" w:cs="楷体_GB2312"/>
          <w:b/>
          <w:i w:val="0"/>
          <w:caps w:val="0"/>
          <w:color w:val="auto"/>
          <w:spacing w:val="0"/>
          <w:kern w:val="0"/>
          <w:sz w:val="32"/>
          <w:szCs w:val="32"/>
          <w:u w:val="none"/>
          <w:shd w:val="clear" w:color="auto" w:fill="FFFFFF"/>
          <w:lang w:val="en-US" w:eastAsia="zh-CN" w:bidi="ar-SA"/>
        </w:rPr>
        <w:t>（二）答复情况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2017年度，区水务局未接到政府信息公开申请，无答复内容。</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420"/>
        <w:jc w:val="both"/>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 </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四、复议和诉讼情况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2017年，区水务局无行政复议或行政诉讼情况。</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黑体" w:hAnsi="宋体" w:eastAsia="黑体" w:cs="黑体"/>
          <w:i w:val="0"/>
          <w:caps w:val="0"/>
          <w:color w:val="auto"/>
          <w:spacing w:val="0"/>
          <w:kern w:val="0"/>
          <w:sz w:val="32"/>
          <w:szCs w:val="32"/>
          <w:u w:val="none"/>
          <w:shd w:val="clear" w:color="auto" w:fill="FFFFFF"/>
          <w:lang w:val="en-US" w:eastAsia="zh-CN" w:bidi="ar-SA"/>
        </w:rPr>
      </w:pP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center"/>
        <w:textAlignment w:val="baseline"/>
        <w:outlineLvl w:val="9"/>
        <w:rPr>
          <w:rFonts w:hint="eastAsia" w:ascii="宋体" w:hAnsi="宋体" w:eastAsia="宋体" w:cs="宋体"/>
          <w:i w:val="0"/>
          <w:caps w:val="0"/>
          <w:color w:val="auto"/>
          <w:spacing w:val="0"/>
          <w:sz w:val="18"/>
          <w:szCs w:val="18"/>
          <w:u w:val="none"/>
        </w:rPr>
      </w:pPr>
      <w:r>
        <w:rPr>
          <w:rFonts w:hint="eastAsia" w:ascii="黑体" w:hAnsi="宋体" w:eastAsia="黑体" w:cs="黑体"/>
          <w:i w:val="0"/>
          <w:caps w:val="0"/>
          <w:color w:val="auto"/>
          <w:spacing w:val="0"/>
          <w:kern w:val="0"/>
          <w:sz w:val="32"/>
          <w:szCs w:val="32"/>
          <w:u w:val="none"/>
          <w:shd w:val="clear" w:color="auto" w:fill="FFFFFF"/>
          <w:lang w:val="en-US" w:eastAsia="zh-CN" w:bidi="ar-SA"/>
        </w:rPr>
        <w:t>五、存在的不足及改进措施</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2017年，区水务局在政府信息和政务公开工作方面取得了一定成效，但当前政务公开面临着新的要求和挑战，特别是微博、微信等网络媒体快速发展，对政府信息的及时准确发布提出了更高的要求。因此，我们的工作还存在一些薄弱环节，需进一步加强。</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1、对政府信息和政务公开干部的培养还需进一步加强。单位内部组织过多次政府信息公开相关培训、学习，但工作人员对《条例》及</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begin"/>
      </w:r>
      <w:r>
        <w:rPr>
          <w:rFonts w:hint="eastAsia" w:ascii="宋体" w:hAnsi="宋体" w:eastAsia="宋体" w:cs="宋体"/>
          <w:i w:val="0"/>
          <w:caps w:val="0"/>
          <w:color w:val="auto"/>
          <w:spacing w:val="0"/>
          <w:kern w:val="0"/>
          <w:sz w:val="18"/>
          <w:szCs w:val="18"/>
          <w:u w:val="none"/>
          <w:shd w:val="clear" w:color="auto" w:fill="FFFFFF"/>
          <w:lang w:val="en-US" w:eastAsia="zh-CN" w:bidi="ar-SA"/>
        </w:rPr>
        <w:instrText xml:space="preserve"> HYPERLINK "http://baike.sogou.com/lemma/ShowInnerLink.htm?lemmaId=67021191&amp;ss_c=ssc.citiao.link" </w:instrTex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separate"/>
      </w:r>
      <w:r>
        <w:rPr>
          <w:rStyle w:val="12"/>
          <w:rFonts w:hint="eastAsia" w:ascii="仿宋_GB2312" w:hAnsi="宋体" w:eastAsia="仿宋_GB2312" w:cs="仿宋_GB2312"/>
          <w:i w:val="0"/>
          <w:caps w:val="0"/>
          <w:color w:val="auto"/>
          <w:spacing w:val="0"/>
          <w:sz w:val="32"/>
          <w:szCs w:val="32"/>
          <w:u w:val="none"/>
          <w:shd w:val="clear" w:color="auto" w:fill="FFFFFF"/>
        </w:rPr>
        <w:t>中共中央办公厅</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end"/>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begin"/>
      </w:r>
      <w:r>
        <w:rPr>
          <w:rFonts w:hint="eastAsia" w:ascii="宋体" w:hAnsi="宋体" w:eastAsia="宋体" w:cs="宋体"/>
          <w:i w:val="0"/>
          <w:caps w:val="0"/>
          <w:color w:val="auto"/>
          <w:spacing w:val="0"/>
          <w:kern w:val="0"/>
          <w:sz w:val="18"/>
          <w:szCs w:val="18"/>
          <w:u w:val="none"/>
          <w:shd w:val="clear" w:color="auto" w:fill="FFFFFF"/>
          <w:lang w:val="en-US" w:eastAsia="zh-CN" w:bidi="ar-SA"/>
        </w:rPr>
        <w:instrText xml:space="preserve"> HYPERLINK "http://baike.sogou.com/lemma/ShowInnerLink.htm?lemmaId=483049&amp;ss_c=ssc.citiao.link" </w:instrTex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separate"/>
      </w:r>
      <w:r>
        <w:rPr>
          <w:rStyle w:val="12"/>
          <w:rFonts w:hint="eastAsia" w:ascii="仿宋_GB2312" w:hAnsi="宋体" w:eastAsia="仿宋_GB2312" w:cs="仿宋_GB2312"/>
          <w:i w:val="0"/>
          <w:caps w:val="0"/>
          <w:color w:val="auto"/>
          <w:spacing w:val="0"/>
          <w:sz w:val="32"/>
          <w:szCs w:val="32"/>
          <w:u w:val="none"/>
          <w:shd w:val="clear" w:color="auto" w:fill="FFFFFF"/>
        </w:rPr>
        <w:t>国务院办公厅</w:t>
      </w:r>
      <w:r>
        <w:rPr>
          <w:rFonts w:hint="eastAsia" w:ascii="宋体" w:hAnsi="宋体" w:eastAsia="宋体" w:cs="宋体"/>
          <w:i w:val="0"/>
          <w:caps w:val="0"/>
          <w:color w:val="auto"/>
          <w:spacing w:val="0"/>
          <w:kern w:val="0"/>
          <w:sz w:val="18"/>
          <w:szCs w:val="18"/>
          <w:u w:val="none"/>
          <w:shd w:val="clear" w:color="auto" w:fill="FFFFFF"/>
          <w:lang w:val="en-US" w:eastAsia="zh-CN" w:bidi="ar-SA"/>
        </w:rPr>
        <w:fldChar w:fldCharType="end"/>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印发《关于全面推进政务公开工作的意见》等文件缺乏深入理解。2017年，我们将邀请专业人员，结合我们工作中遇到的具体问题进行培训，提高工作人员专业知识水平，确保主动公开信息准确及时，促进信息公开工作的开展。</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2、公开查阅场所建设还需进一步完善。重新修订、印刷本单位《政府信息公开指南》，细化服务标准和工作准则等制度，方便公众查阅政府信息。</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3、完善单位内部信息公开考核评比办法，对优秀科室给予奖励，促进政府信息和政务公开工作的开展。</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0" w:right="0" w:firstLine="64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4、进一步加大对重点领域政府信息和政务的公开力度，加强对涉及民众切身利益的重要政策措施解读工作。</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left="3599" w:right="0" w:firstLine="1280"/>
        <w:jc w:val="both"/>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 </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right"/>
        <w:textAlignment w:val="baseline"/>
        <w:outlineLvl w:val="9"/>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北京市大兴区水务局</w:t>
      </w:r>
    </w:p>
    <w:p>
      <w:pPr>
        <w:widowControl/>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60" w:lineRule="atLeast"/>
        <w:ind w:right="0"/>
        <w:jc w:val="right"/>
        <w:textAlignment w:val="baseline"/>
        <w:outlineLvl w:val="9"/>
        <w:rPr>
          <w:rFonts w:hint="eastAsia" w:ascii="宋体" w:hAnsi="宋体" w:eastAsia="宋体" w:cs="宋体"/>
          <w:i w:val="0"/>
          <w:caps w:val="0"/>
          <w:color w:val="auto"/>
          <w:spacing w:val="0"/>
          <w:sz w:val="18"/>
          <w:szCs w:val="18"/>
          <w:u w:val="none"/>
        </w:rPr>
      </w:pP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二</w:t>
      </w:r>
      <w:r>
        <w:rPr>
          <w:rFonts w:hint="eastAsia" w:ascii="宋体" w:hAnsi="宋体" w:eastAsia="宋体" w:cs="宋体"/>
          <w:i w:val="0"/>
          <w:caps w:val="0"/>
          <w:color w:val="auto"/>
          <w:spacing w:val="0"/>
          <w:kern w:val="0"/>
          <w:sz w:val="32"/>
          <w:szCs w:val="32"/>
          <w:u w:val="none"/>
          <w:shd w:val="clear" w:color="auto" w:fill="FFFFFF"/>
          <w:lang w:val="en-US" w:eastAsia="zh-CN" w:bidi="ar-SA"/>
        </w:rPr>
        <w:t>〇</w:t>
      </w:r>
      <w:r>
        <w:rPr>
          <w:rFonts w:hint="eastAsia" w:ascii="仿宋_GB2312" w:hAnsi="宋体" w:eastAsia="仿宋_GB2312" w:cs="仿宋_GB2312"/>
          <w:i w:val="0"/>
          <w:caps w:val="0"/>
          <w:color w:val="auto"/>
          <w:spacing w:val="0"/>
          <w:kern w:val="0"/>
          <w:sz w:val="32"/>
          <w:szCs w:val="32"/>
          <w:u w:val="none"/>
          <w:shd w:val="clear" w:color="auto" w:fill="FFFFFF"/>
          <w:lang w:val="en-US" w:eastAsia="zh-CN" w:bidi="ar-SA"/>
        </w:rPr>
        <w:t>一八年三月</w:t>
      </w:r>
    </w:p>
    <w:p>
      <w:pPr>
        <w:widowControl/>
        <w:spacing w:line="560" w:lineRule="exact"/>
        <w:ind w:left="4469" w:leftChars="2128" w:right="800"/>
        <w:jc w:val="right"/>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br w:type="page"/>
      </w:r>
    </w:p>
    <w:p>
      <w:pPr>
        <w:widowControl/>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560" w:lineRule="atLeast"/>
        <w:ind w:left="0" w:right="0" w:firstLine="420"/>
        <w:jc w:val="left"/>
        <w:textAlignment w:val="baseline"/>
        <w:rPr>
          <w:rFonts w:hint="eastAsia" w:ascii="宋体" w:hAnsi="宋体" w:eastAsia="宋体" w:cs="宋体"/>
          <w:i w:val="0"/>
          <w:caps w:val="0"/>
          <w:color w:val="505050"/>
          <w:spacing w:val="0"/>
          <w:sz w:val="18"/>
          <w:szCs w:val="18"/>
          <w:u w:val="none"/>
        </w:rPr>
      </w:pPr>
      <w:r>
        <w:rPr>
          <w:rFonts w:ascii="黑体" w:hAnsi="宋体" w:eastAsia="黑体" w:cs="黑体"/>
          <w:i w:val="0"/>
          <w:caps w:val="0"/>
          <w:color w:val="505050"/>
          <w:spacing w:val="0"/>
          <w:kern w:val="0"/>
          <w:sz w:val="32"/>
          <w:szCs w:val="32"/>
          <w:u w:val="none"/>
          <w:shd w:val="clear" w:color="auto" w:fill="FFFFFF"/>
          <w:lang w:val="en-US" w:eastAsia="zh-CN" w:bidi="ar-SA"/>
        </w:rPr>
        <w:t>附</w:t>
      </w:r>
      <w:r>
        <w:rPr>
          <w:rFonts w:hint="eastAsia" w:ascii="黑体" w:hAnsi="宋体" w:eastAsia="黑体" w:cs="黑体"/>
          <w:i w:val="0"/>
          <w:caps w:val="0"/>
          <w:color w:val="505050"/>
          <w:spacing w:val="0"/>
          <w:kern w:val="0"/>
          <w:sz w:val="32"/>
          <w:szCs w:val="32"/>
          <w:u w:val="none"/>
          <w:shd w:val="clear" w:color="auto" w:fill="FFFFFF"/>
          <w:lang w:val="en-US" w:eastAsia="zh-CN" w:bidi="ar-SA"/>
        </w:rPr>
        <w:t>表</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66"/>
        <w:gridCol w:w="280"/>
        <w:gridCol w:w="602"/>
        <w:gridCol w:w="276"/>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6366"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882" w:type="dxa"/>
            <w:gridSpan w:val="2"/>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1274" w:type="dxa"/>
            <w:gridSpan w:val="2"/>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8522" w:type="dxa"/>
            <w:gridSpan w:val="5"/>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ascii="方正小标宋简体" w:hAnsi="方正小标宋简体" w:eastAsia="方正小标宋简体" w:cs="方正小标宋简体"/>
                <w:i w:val="0"/>
                <w:color w:val="auto"/>
                <w:kern w:val="0"/>
                <w:sz w:val="44"/>
                <w:szCs w:val="44"/>
                <w:u w:val="none"/>
                <w:lang w:val="en-US" w:eastAsia="zh-CN" w:bidi="ar-SA"/>
              </w:rPr>
              <w:t>政府信息公开情况统计表（样表）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522" w:type="dxa"/>
            <w:gridSpan w:val="5"/>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ascii="楷体_GB2312" w:hAnsi="Times New Roman" w:eastAsia="楷体_GB2312" w:cs="楷体_GB2312"/>
                <w:i w:val="0"/>
                <w:color w:val="auto"/>
                <w:kern w:val="0"/>
                <w:sz w:val="32"/>
                <w:szCs w:val="32"/>
                <w:u w:val="none"/>
                <w:lang w:val="en-US" w:eastAsia="zh-CN" w:bidi="ar-SA"/>
              </w:rPr>
              <w:t>（    </w:t>
            </w:r>
            <w:r>
              <w:rPr>
                <w:rFonts w:hint="eastAsia" w:ascii="楷体_GB2312" w:hAnsi="Times New Roman" w:eastAsia="楷体_GB2312" w:cs="楷体_GB2312"/>
                <w:i w:val="0"/>
                <w:color w:val="auto"/>
                <w:kern w:val="0"/>
                <w:sz w:val="32"/>
                <w:szCs w:val="32"/>
                <w:u w:val="none"/>
                <w:lang w:val="en-US" w:eastAsia="zh-CN" w:bidi="ar-SA"/>
              </w:rPr>
              <w:t>2017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6646" w:type="dxa"/>
            <w:gridSpan w:val="2"/>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878" w:type="dxa"/>
            <w:gridSpan w:val="2"/>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6646" w:type="dxa"/>
            <w:gridSpan w:val="2"/>
            <w:tcBorders>
              <w:top w:val="nil"/>
              <w:left w:val="nil"/>
              <w:bottom w:val="single" w:color="auto" w:sz="8" w:space="0"/>
              <w:right w:val="nil"/>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878" w:type="dxa"/>
            <w:gridSpan w:val="2"/>
            <w:tcBorders>
              <w:top w:val="nil"/>
              <w:left w:val="nil"/>
              <w:bottom w:val="single" w:color="auto" w:sz="8" w:space="0"/>
              <w:right w:val="nil"/>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nil"/>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统 计 指 标</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单位</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一、主动公开情况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（一）主动公开政府信息数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（不同渠道和方式公开相同信息计1条）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其中：主动公开规范性文件数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制发规范性文件总数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64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（二）重点领域公开政府信息数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（不同渠道和方式公开相同信息计1条）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其中：主动公开财政预算决算、“三公经费”和行政经费信息数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主动公开保障性安居工程建设计划、项目开工和竣工情况，保障性住房的分配和退出等信息数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8"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主动公开食品安全标准，食品生产经营许可、专项检查整治等信息数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主动公开环境核查审批、环境状况公报和重特大突发环境事件等信息数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主动公开招投标违法违规行为及处理情况、国有资金占控股或者主导地位依法应当招标的项目等信息数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主动公开生产安全事故的政府举措、处置进展、风险预警、防范措施等信息数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主动公开农用地转为建设用地批准、征收集体土地批准、征地公告、征地补偿安置公示、集体土地征收结案等信息数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主动公开政府指导价、政府定价和收费标准调整的项目、价格、依据、执行时间和范围等信息数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主动公开本市企业信用信息系统中的警示信息和良好信息等信息数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主动公开政府部门预算执行审计结果等信息数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1680" w:right="0" w:hanging="168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主动公开行政机关对与人民群众利益密切相关的公共企事业单位进行监督管理的信息数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主动公开市人民政府决定主动公开的其他信息数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（三）通过不同渠道和方式公开政府信息的情况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1.政府公报公开政府信息数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2.政府网站公开政府信息数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3.政务微博公开政府信息数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4.政务微信公开政府信息数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5.其他方式公开政府信息数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二、回应解读情况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（一）回应公众关注热点或重大舆情数</w:t>
            </w:r>
            <w:r>
              <w:rPr>
                <w:rFonts w:hint="eastAsia" w:ascii="仿宋_GB2312" w:hAnsi="Times New Roman" w:eastAsia="仿宋_GB2312" w:cs="仿宋_GB2312"/>
                <w:i w:val="0"/>
                <w:color w:val="auto"/>
                <w:kern w:val="0"/>
                <w:sz w:val="24"/>
                <w:szCs w:val="24"/>
                <w:u w:val="none"/>
                <w:lang w:val="en-US" w:eastAsia="zh-CN" w:bidi="ar-SA"/>
              </w:rPr>
              <w:br/>
            </w:r>
            <w:r>
              <w:rPr>
                <w:rFonts w:hint="eastAsia" w:ascii="仿宋_GB2312" w:hAnsi="Times New Roman" w:eastAsia="仿宋_GB2312" w:cs="仿宋_GB2312"/>
                <w:i w:val="0"/>
                <w:color w:val="auto"/>
                <w:kern w:val="0"/>
                <w:sz w:val="24"/>
                <w:szCs w:val="24"/>
                <w:u w:val="none"/>
                <w:lang w:val="en-US" w:eastAsia="zh-CN" w:bidi="ar-SA"/>
              </w:rPr>
              <w:t>         （不同方式回应同一热点或舆情计1次）</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（二）通过不同渠道和方式回应解读的情况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1.参加或举办新闻发布会总次数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其中：主要负责同志参加新闻发布会次数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2.政府网站在线访谈次数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其中：主要负责同志参加政府网站在线访谈次数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3.政策解读稿件发布数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篇</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4.微博微信回应事件数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5.其他方式回应事件数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三、依申请公开情况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（一）收到申请数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1.当面申请数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2.传真申请数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3.网络申请数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4.信函申请数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（二）申请办结数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1.按时办结数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2.延期办结数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（三）申请答复数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1.属于已主动公开范围数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2.同意公开答复数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3.同意部分公开答复数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4.不同意公开答复数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其中：涉及国家秘密</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涉及商业秘密</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涉及个人隐私</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2400" w:right="0" w:hanging="240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危及国家安全、公共安全、经济安全和社会稳定</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不是《条例》所指政府信息</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法律法规规定的其他情形</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5.不属于本行政机关公开数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6.申请信息不存在数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7.告知作出更改补充数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8.告知通过其他途径办理数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四、行政复议数量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（一）维持具体行政行为数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（二）被依法纠错数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（三）其他情形数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五、行政诉讼数量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（一）维持具体行政行为或者驳回原告诉讼请求数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（二）被依法纠错数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（三）其他情形数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六、举报投诉数量</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件</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七、依申请公开信息收取的费用</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万元</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宋体" w:hAnsi="宋体" w:eastAsia="宋体" w:cs="宋体"/>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八、机构建设和保障经费情况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（一）政府信息公开工作专门机构数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个</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（二）设置政府信息公开查阅点数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个</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（三）从事政府信息公开工作人员数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1.专职人员数（不包括政府公报及政府网站工作人员数）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2.兼职人员数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960" w:right="0" w:hanging="96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（四）政府信息公开专项经费（不包括用于政府公报编辑管理及政府网站建设维护等方面的经费）</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万元</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黑体" w:hAnsi="宋体" w:eastAsia="黑体" w:cs="黑体"/>
                <w:i w:val="0"/>
                <w:color w:val="auto"/>
                <w:kern w:val="0"/>
                <w:sz w:val="24"/>
                <w:szCs w:val="24"/>
                <w:u w:val="none"/>
                <w:lang w:val="en-US" w:eastAsia="zh-CN" w:bidi="ar-SA"/>
              </w:rPr>
              <w:t>九、政府信息公开会议和培训情况</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（一）召开政府信息公开工作会议或专题会议数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（二）举办各类培训班数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664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（三）接受培训人员数</w:t>
            </w:r>
          </w:p>
        </w:tc>
        <w:tc>
          <w:tcPr>
            <w:tcW w:w="87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right="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人次</w:t>
            </w:r>
          </w:p>
        </w:tc>
        <w:tc>
          <w:tcPr>
            <w:tcW w:w="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225" w:beforeAutospacing="0" w:after="0" w:afterAutospacing="0" w:line="360" w:lineRule="atLeast"/>
              <w:ind w:left="0" w:right="0" w:firstLine="420"/>
              <w:jc w:val="center"/>
              <w:textAlignment w:val="baseline"/>
              <w:rPr>
                <w:i w:val="0"/>
                <w:color w:val="auto"/>
                <w:u w:val="none"/>
              </w:rPr>
            </w:pPr>
            <w:r>
              <w:rPr>
                <w:rFonts w:hint="eastAsia" w:ascii="仿宋_GB2312" w:hAnsi="Times New Roman" w:eastAsia="仿宋_GB2312" w:cs="仿宋_GB2312"/>
                <w:i w:val="0"/>
                <w:color w:val="auto"/>
                <w:kern w:val="0"/>
                <w:sz w:val="24"/>
                <w:szCs w:val="24"/>
                <w:u w:val="none"/>
                <w:lang w:val="en-US" w:eastAsia="zh-CN" w:bidi="ar-SA"/>
              </w:rPr>
              <w:t>10</w:t>
            </w:r>
          </w:p>
        </w:tc>
      </w:tr>
    </w:tbl>
    <w:p>
      <w:pPr>
        <w:spacing w:line="560" w:lineRule="exact"/>
        <w:rPr>
          <w:rFonts w:ascii="仿宋_GB2312" w:hAnsi="宋体" w:eastAsia="仿宋_GB2312" w:cs="宋体"/>
          <w:kern w:val="0"/>
          <w:sz w:val="32"/>
          <w:szCs w:val="32"/>
        </w:rPr>
      </w:pPr>
    </w:p>
    <w:sectPr>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汉仪大宋简">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F34FE"/>
    <w:rsid w:val="00011299"/>
    <w:rsid w:val="00011C36"/>
    <w:rsid w:val="0001550B"/>
    <w:rsid w:val="00024A33"/>
    <w:rsid w:val="00030ED2"/>
    <w:rsid w:val="000477DD"/>
    <w:rsid w:val="00061A8B"/>
    <w:rsid w:val="0006724E"/>
    <w:rsid w:val="0008546D"/>
    <w:rsid w:val="00091B5A"/>
    <w:rsid w:val="000934F1"/>
    <w:rsid w:val="00095C94"/>
    <w:rsid w:val="000B0ACE"/>
    <w:rsid w:val="000C3E2E"/>
    <w:rsid w:val="000C4927"/>
    <w:rsid w:val="000D7F41"/>
    <w:rsid w:val="000E18D5"/>
    <w:rsid w:val="000F5455"/>
    <w:rsid w:val="000F57C6"/>
    <w:rsid w:val="00125CE6"/>
    <w:rsid w:val="0013095F"/>
    <w:rsid w:val="00135812"/>
    <w:rsid w:val="00136479"/>
    <w:rsid w:val="001649F9"/>
    <w:rsid w:val="00165D78"/>
    <w:rsid w:val="001770DC"/>
    <w:rsid w:val="001848FD"/>
    <w:rsid w:val="00191E43"/>
    <w:rsid w:val="00193815"/>
    <w:rsid w:val="001969C7"/>
    <w:rsid w:val="00196E0F"/>
    <w:rsid w:val="001A132F"/>
    <w:rsid w:val="001A438D"/>
    <w:rsid w:val="001C335D"/>
    <w:rsid w:val="001D50F7"/>
    <w:rsid w:val="001E0EDB"/>
    <w:rsid w:val="001F1E77"/>
    <w:rsid w:val="0020438B"/>
    <w:rsid w:val="002050C9"/>
    <w:rsid w:val="00214740"/>
    <w:rsid w:val="00215A1F"/>
    <w:rsid w:val="0022012E"/>
    <w:rsid w:val="00220270"/>
    <w:rsid w:val="00234422"/>
    <w:rsid w:val="00263CF6"/>
    <w:rsid w:val="0026751C"/>
    <w:rsid w:val="00267D9B"/>
    <w:rsid w:val="00276839"/>
    <w:rsid w:val="00282A54"/>
    <w:rsid w:val="002A61EF"/>
    <w:rsid w:val="002B3EA2"/>
    <w:rsid w:val="002C6CC3"/>
    <w:rsid w:val="002D25F5"/>
    <w:rsid w:val="002E4D22"/>
    <w:rsid w:val="002F450B"/>
    <w:rsid w:val="00303BA7"/>
    <w:rsid w:val="00312FA6"/>
    <w:rsid w:val="00315E66"/>
    <w:rsid w:val="0032036E"/>
    <w:rsid w:val="00323318"/>
    <w:rsid w:val="0033311E"/>
    <w:rsid w:val="00350B99"/>
    <w:rsid w:val="00364095"/>
    <w:rsid w:val="00373CA6"/>
    <w:rsid w:val="00385552"/>
    <w:rsid w:val="00386739"/>
    <w:rsid w:val="00391E8B"/>
    <w:rsid w:val="00393452"/>
    <w:rsid w:val="00393804"/>
    <w:rsid w:val="003A2DE8"/>
    <w:rsid w:val="003A6A56"/>
    <w:rsid w:val="003C2EA7"/>
    <w:rsid w:val="003C3529"/>
    <w:rsid w:val="003C4B6C"/>
    <w:rsid w:val="003D407B"/>
    <w:rsid w:val="003F0526"/>
    <w:rsid w:val="003F386C"/>
    <w:rsid w:val="0040195E"/>
    <w:rsid w:val="00404D78"/>
    <w:rsid w:val="00430A10"/>
    <w:rsid w:val="0043690A"/>
    <w:rsid w:val="00442F1C"/>
    <w:rsid w:val="00444749"/>
    <w:rsid w:val="00455D1F"/>
    <w:rsid w:val="00460FFB"/>
    <w:rsid w:val="00464DE1"/>
    <w:rsid w:val="00474BE8"/>
    <w:rsid w:val="00474E89"/>
    <w:rsid w:val="00475F51"/>
    <w:rsid w:val="00480EBD"/>
    <w:rsid w:val="004835AE"/>
    <w:rsid w:val="00487674"/>
    <w:rsid w:val="00493506"/>
    <w:rsid w:val="0049714A"/>
    <w:rsid w:val="004B1F88"/>
    <w:rsid w:val="004B22D8"/>
    <w:rsid w:val="004E0C30"/>
    <w:rsid w:val="004E3F3D"/>
    <w:rsid w:val="004E7A7F"/>
    <w:rsid w:val="00500F43"/>
    <w:rsid w:val="005038B7"/>
    <w:rsid w:val="005051AA"/>
    <w:rsid w:val="005119D8"/>
    <w:rsid w:val="00511D6A"/>
    <w:rsid w:val="00552C13"/>
    <w:rsid w:val="00552E76"/>
    <w:rsid w:val="00561B6A"/>
    <w:rsid w:val="00566A85"/>
    <w:rsid w:val="005675C6"/>
    <w:rsid w:val="0057505F"/>
    <w:rsid w:val="00576AA8"/>
    <w:rsid w:val="00590400"/>
    <w:rsid w:val="005904EB"/>
    <w:rsid w:val="005933D4"/>
    <w:rsid w:val="005A43F9"/>
    <w:rsid w:val="005A5BA1"/>
    <w:rsid w:val="005B59E2"/>
    <w:rsid w:val="005C4FC2"/>
    <w:rsid w:val="005C5EB9"/>
    <w:rsid w:val="005D35EC"/>
    <w:rsid w:val="005D38A7"/>
    <w:rsid w:val="005D454A"/>
    <w:rsid w:val="005D70D9"/>
    <w:rsid w:val="005E06C3"/>
    <w:rsid w:val="005E137E"/>
    <w:rsid w:val="005E3B9B"/>
    <w:rsid w:val="005F42E9"/>
    <w:rsid w:val="00610864"/>
    <w:rsid w:val="0062038E"/>
    <w:rsid w:val="006456F4"/>
    <w:rsid w:val="00673972"/>
    <w:rsid w:val="006800C1"/>
    <w:rsid w:val="006806E4"/>
    <w:rsid w:val="0068441C"/>
    <w:rsid w:val="0068740C"/>
    <w:rsid w:val="006B2C55"/>
    <w:rsid w:val="006B7720"/>
    <w:rsid w:val="006D3C9C"/>
    <w:rsid w:val="006F23E2"/>
    <w:rsid w:val="006F7A5F"/>
    <w:rsid w:val="00704AAF"/>
    <w:rsid w:val="00716195"/>
    <w:rsid w:val="007300BC"/>
    <w:rsid w:val="007318B4"/>
    <w:rsid w:val="00732FB8"/>
    <w:rsid w:val="00733332"/>
    <w:rsid w:val="0073390C"/>
    <w:rsid w:val="007440C9"/>
    <w:rsid w:val="00747B06"/>
    <w:rsid w:val="00750D2A"/>
    <w:rsid w:val="00754E59"/>
    <w:rsid w:val="00770AD8"/>
    <w:rsid w:val="00770D5B"/>
    <w:rsid w:val="0077218A"/>
    <w:rsid w:val="007746CC"/>
    <w:rsid w:val="00776C06"/>
    <w:rsid w:val="0078288D"/>
    <w:rsid w:val="007939C3"/>
    <w:rsid w:val="007A1833"/>
    <w:rsid w:val="007B64C6"/>
    <w:rsid w:val="007C71C1"/>
    <w:rsid w:val="007F2536"/>
    <w:rsid w:val="00800AA7"/>
    <w:rsid w:val="00802EFC"/>
    <w:rsid w:val="00804A0A"/>
    <w:rsid w:val="00807928"/>
    <w:rsid w:val="008238B3"/>
    <w:rsid w:val="00824136"/>
    <w:rsid w:val="00830104"/>
    <w:rsid w:val="00845ADF"/>
    <w:rsid w:val="00846086"/>
    <w:rsid w:val="00860E3E"/>
    <w:rsid w:val="00874774"/>
    <w:rsid w:val="00875C8E"/>
    <w:rsid w:val="00896F27"/>
    <w:rsid w:val="008A2B14"/>
    <w:rsid w:val="008A3AC4"/>
    <w:rsid w:val="008C1089"/>
    <w:rsid w:val="008C4AF7"/>
    <w:rsid w:val="008E15A5"/>
    <w:rsid w:val="008E196E"/>
    <w:rsid w:val="008E6450"/>
    <w:rsid w:val="00906445"/>
    <w:rsid w:val="00910CBB"/>
    <w:rsid w:val="0092083B"/>
    <w:rsid w:val="00922313"/>
    <w:rsid w:val="0092687B"/>
    <w:rsid w:val="009271F8"/>
    <w:rsid w:val="00931057"/>
    <w:rsid w:val="00932F0F"/>
    <w:rsid w:val="009367A0"/>
    <w:rsid w:val="0094334E"/>
    <w:rsid w:val="009706DE"/>
    <w:rsid w:val="00971C58"/>
    <w:rsid w:val="009746D0"/>
    <w:rsid w:val="0099649A"/>
    <w:rsid w:val="009B3C87"/>
    <w:rsid w:val="009C6833"/>
    <w:rsid w:val="009D2611"/>
    <w:rsid w:val="009D3508"/>
    <w:rsid w:val="009D79B0"/>
    <w:rsid w:val="009E1810"/>
    <w:rsid w:val="009F3F88"/>
    <w:rsid w:val="00A0311A"/>
    <w:rsid w:val="00A1509C"/>
    <w:rsid w:val="00A20BE9"/>
    <w:rsid w:val="00A23A68"/>
    <w:rsid w:val="00A61446"/>
    <w:rsid w:val="00A714B2"/>
    <w:rsid w:val="00A72473"/>
    <w:rsid w:val="00A90797"/>
    <w:rsid w:val="00AD5E1D"/>
    <w:rsid w:val="00AD6B74"/>
    <w:rsid w:val="00AE73D2"/>
    <w:rsid w:val="00AF39B8"/>
    <w:rsid w:val="00AF7359"/>
    <w:rsid w:val="00B06294"/>
    <w:rsid w:val="00B128C1"/>
    <w:rsid w:val="00B13752"/>
    <w:rsid w:val="00B15089"/>
    <w:rsid w:val="00B56E66"/>
    <w:rsid w:val="00B72A12"/>
    <w:rsid w:val="00B92952"/>
    <w:rsid w:val="00BA1750"/>
    <w:rsid w:val="00BA778C"/>
    <w:rsid w:val="00BB329A"/>
    <w:rsid w:val="00BC336D"/>
    <w:rsid w:val="00BC3B1C"/>
    <w:rsid w:val="00BD0DF3"/>
    <w:rsid w:val="00BD4C14"/>
    <w:rsid w:val="00BE61C1"/>
    <w:rsid w:val="00C008B5"/>
    <w:rsid w:val="00C127B0"/>
    <w:rsid w:val="00C1318D"/>
    <w:rsid w:val="00C2000A"/>
    <w:rsid w:val="00C215C0"/>
    <w:rsid w:val="00C21AD9"/>
    <w:rsid w:val="00C32DA8"/>
    <w:rsid w:val="00C33A95"/>
    <w:rsid w:val="00C53895"/>
    <w:rsid w:val="00C66BED"/>
    <w:rsid w:val="00C70936"/>
    <w:rsid w:val="00C9001A"/>
    <w:rsid w:val="00C92922"/>
    <w:rsid w:val="00C967D6"/>
    <w:rsid w:val="00CB5530"/>
    <w:rsid w:val="00CC1169"/>
    <w:rsid w:val="00CC6F1F"/>
    <w:rsid w:val="00CD2247"/>
    <w:rsid w:val="00CD70A9"/>
    <w:rsid w:val="00CD7AAA"/>
    <w:rsid w:val="00CE7AA8"/>
    <w:rsid w:val="00CE7B1B"/>
    <w:rsid w:val="00CF1B2B"/>
    <w:rsid w:val="00D03C7D"/>
    <w:rsid w:val="00D14DEE"/>
    <w:rsid w:val="00D22E11"/>
    <w:rsid w:val="00D23DCC"/>
    <w:rsid w:val="00D27104"/>
    <w:rsid w:val="00D35E05"/>
    <w:rsid w:val="00D52A19"/>
    <w:rsid w:val="00D61FDB"/>
    <w:rsid w:val="00D622F1"/>
    <w:rsid w:val="00D748D2"/>
    <w:rsid w:val="00D85444"/>
    <w:rsid w:val="00DA26B0"/>
    <w:rsid w:val="00DB6223"/>
    <w:rsid w:val="00DC28AE"/>
    <w:rsid w:val="00DC3D8E"/>
    <w:rsid w:val="00DD0601"/>
    <w:rsid w:val="00DE49A7"/>
    <w:rsid w:val="00DE52B6"/>
    <w:rsid w:val="00DF0BD8"/>
    <w:rsid w:val="00DF4EBD"/>
    <w:rsid w:val="00E02AE0"/>
    <w:rsid w:val="00E034E9"/>
    <w:rsid w:val="00E112FE"/>
    <w:rsid w:val="00E128C4"/>
    <w:rsid w:val="00E20708"/>
    <w:rsid w:val="00E20935"/>
    <w:rsid w:val="00E219EF"/>
    <w:rsid w:val="00E32008"/>
    <w:rsid w:val="00E450FC"/>
    <w:rsid w:val="00E653B7"/>
    <w:rsid w:val="00E71476"/>
    <w:rsid w:val="00E74F2C"/>
    <w:rsid w:val="00E90178"/>
    <w:rsid w:val="00EA0880"/>
    <w:rsid w:val="00EA4E95"/>
    <w:rsid w:val="00EB1F9C"/>
    <w:rsid w:val="00ED2876"/>
    <w:rsid w:val="00ED2A5C"/>
    <w:rsid w:val="00ED3380"/>
    <w:rsid w:val="00EE462E"/>
    <w:rsid w:val="00EF142A"/>
    <w:rsid w:val="00EF398F"/>
    <w:rsid w:val="00EF3F47"/>
    <w:rsid w:val="00EF52CD"/>
    <w:rsid w:val="00F025FD"/>
    <w:rsid w:val="00F2797D"/>
    <w:rsid w:val="00F32436"/>
    <w:rsid w:val="00F32D9A"/>
    <w:rsid w:val="00F34CEC"/>
    <w:rsid w:val="00F401B1"/>
    <w:rsid w:val="00F438C0"/>
    <w:rsid w:val="00F60F29"/>
    <w:rsid w:val="00F95C81"/>
    <w:rsid w:val="00FB3A68"/>
    <w:rsid w:val="00FB481B"/>
    <w:rsid w:val="00FC27C7"/>
    <w:rsid w:val="00FE5955"/>
    <w:rsid w:val="00FE759B"/>
    <w:rsid w:val="00FF0E63"/>
    <w:rsid w:val="00FF34FE"/>
    <w:rsid w:val="01120E30"/>
    <w:rsid w:val="02AA27FE"/>
    <w:rsid w:val="03D8775E"/>
    <w:rsid w:val="08A34DB8"/>
    <w:rsid w:val="0A8C015C"/>
    <w:rsid w:val="0AD9081C"/>
    <w:rsid w:val="0B12018E"/>
    <w:rsid w:val="0B66465E"/>
    <w:rsid w:val="0DB75A3A"/>
    <w:rsid w:val="109454B9"/>
    <w:rsid w:val="10AD6564"/>
    <w:rsid w:val="138C6520"/>
    <w:rsid w:val="142811C0"/>
    <w:rsid w:val="144968D3"/>
    <w:rsid w:val="15C87DC2"/>
    <w:rsid w:val="16BA085C"/>
    <w:rsid w:val="16FA16C0"/>
    <w:rsid w:val="18413079"/>
    <w:rsid w:val="1B427DC5"/>
    <w:rsid w:val="1B446B4C"/>
    <w:rsid w:val="1F406932"/>
    <w:rsid w:val="248248B2"/>
    <w:rsid w:val="26981B61"/>
    <w:rsid w:val="271117D8"/>
    <w:rsid w:val="27A95222"/>
    <w:rsid w:val="28E14F1E"/>
    <w:rsid w:val="2E980781"/>
    <w:rsid w:val="2EA46394"/>
    <w:rsid w:val="2FB03680"/>
    <w:rsid w:val="2FC9484D"/>
    <w:rsid w:val="33B07107"/>
    <w:rsid w:val="34AB390B"/>
    <w:rsid w:val="37717860"/>
    <w:rsid w:val="38EB0B8C"/>
    <w:rsid w:val="3DCB5805"/>
    <w:rsid w:val="3DF52EB3"/>
    <w:rsid w:val="428D1606"/>
    <w:rsid w:val="43A81807"/>
    <w:rsid w:val="481074F6"/>
    <w:rsid w:val="4AD04A4B"/>
    <w:rsid w:val="4B2B56E4"/>
    <w:rsid w:val="50FC032F"/>
    <w:rsid w:val="57D80106"/>
    <w:rsid w:val="5B4403C8"/>
    <w:rsid w:val="5E20787C"/>
    <w:rsid w:val="60867FEA"/>
    <w:rsid w:val="61FE23E9"/>
    <w:rsid w:val="632131B2"/>
    <w:rsid w:val="63754E3A"/>
    <w:rsid w:val="63B26097"/>
    <w:rsid w:val="67243168"/>
    <w:rsid w:val="69185D7B"/>
    <w:rsid w:val="73D60E1C"/>
    <w:rsid w:val="78133997"/>
    <w:rsid w:val="7BB00E39"/>
    <w:rsid w:val="7D3F39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rPr>
      <w:rFonts w:ascii="Tahoma" w:hAnsi="Tahoma"/>
      <w:b/>
      <w:sz w:val="24"/>
    </w:rPr>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Document Map"/>
    <w:basedOn w:val="1"/>
    <w:semiHidden/>
    <w:qFormat/>
    <w:uiPriority w:val="0"/>
    <w:pPr>
      <w:shd w:val="clear" w:color="auto" w:fill="000080"/>
    </w:pPr>
  </w:style>
  <w:style w:type="paragraph" w:styleId="3">
    <w:name w:val="Body Text"/>
    <w:basedOn w:val="1"/>
    <w:qFormat/>
    <w:uiPriority w:val="0"/>
    <w:pPr>
      <w:suppressAutoHyphens/>
      <w:jc w:val="center"/>
    </w:pPr>
    <w:rPr>
      <w:rFonts w:ascii="方正小标宋简体" w:hAnsi="汉仪大宋简" w:eastAsia="方正小标宋简体"/>
      <w:color w:val="000000"/>
      <w:kern w:val="0"/>
      <w:sz w:val="44"/>
      <w:szCs w:val="20"/>
    </w:rPr>
  </w:style>
  <w:style w:type="paragraph" w:styleId="4">
    <w:name w:val="Body Text Indent"/>
    <w:basedOn w:val="1"/>
    <w:qFormat/>
    <w:uiPriority w:val="0"/>
    <w:pPr>
      <w:ind w:firstLine="600" w:firstLineChars="200"/>
    </w:pPr>
    <w:rPr>
      <w:rFonts w:ascii="仿宋_GB2312" w:hAnsi="Times New Roman" w:eastAsia="仿宋_GB2312" w:cs="仿宋_GB2312"/>
      <w:sz w:val="30"/>
      <w:szCs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 Char Char Char Char Char Char Char Char Char Char Char Char"/>
    <w:basedOn w:val="2"/>
    <w:link w:val="9"/>
    <w:qFormat/>
    <w:uiPriority w:val="0"/>
    <w:pPr>
      <w:adjustRightInd w:val="0"/>
      <w:spacing w:line="436" w:lineRule="exact"/>
      <w:ind w:left="357"/>
      <w:jc w:val="left"/>
      <w:outlineLvl w:val="3"/>
    </w:pPr>
    <w:rPr>
      <w:rFonts w:ascii="Tahoma" w:hAnsi="Tahoma"/>
      <w:b/>
      <w:sz w:val="24"/>
    </w:rPr>
  </w:style>
  <w:style w:type="character" w:styleId="11">
    <w:name w:val="page number"/>
    <w:basedOn w:val="9"/>
    <w:qFormat/>
    <w:uiPriority w:val="0"/>
    <w:rPr/>
  </w:style>
  <w:style w:type="character" w:styleId="12">
    <w:name w:val="Hyperlink"/>
    <w:basedOn w:val="9"/>
    <w:uiPriority w:val="0"/>
    <w:rPr>
      <w:color w:val="0000FF"/>
      <w:u w:val="single"/>
    </w:rPr>
  </w:style>
  <w:style w:type="paragraph" w:customStyle="1" w:styleId="14">
    <w:name w:val="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5">
    <w:name w:val="Char Char Char1 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6">
    <w:name w:val="Char Char1 Char Char Char Char Char Char"/>
    <w:basedOn w:val="2"/>
    <w:qFormat/>
    <w:uiPriority w:val="0"/>
    <w:pPr>
      <w:adjustRightInd w:val="0"/>
      <w:spacing w:line="436" w:lineRule="exact"/>
      <w:ind w:left="357"/>
      <w:jc w:val="left"/>
      <w:outlineLvl w:val="3"/>
    </w:pPr>
    <w:rPr>
      <w:rFonts w:ascii="Tahoma" w:hAnsi="Tahoma"/>
      <w:b/>
      <w:sz w:val="24"/>
      <w:szCs w:val="32"/>
    </w:rPr>
  </w:style>
  <w:style w:type="paragraph" w:customStyle="1" w:styleId="17">
    <w:name w:val="Char Char"/>
    <w:basedOn w:val="2"/>
    <w:qFormat/>
    <w:uiPriority w:val="0"/>
    <w:rPr>
      <w:rFonts w:ascii="Tahoma" w:hAnsi="Tahoma"/>
      <w:sz w:val="24"/>
      <w:szCs w:val="20"/>
    </w:rPr>
  </w:style>
  <w:style w:type="paragraph" w:customStyle="1" w:styleId="18">
    <w:name w:val="Char Char Char Char Char Char Char Char Char Char Char Char"/>
    <w:basedOn w:val="2"/>
    <w:qFormat/>
    <w:uiPriority w:val="0"/>
    <w:pPr>
      <w:adjustRightInd w:val="0"/>
      <w:spacing w:line="436" w:lineRule="exact"/>
      <w:ind w:left="357"/>
      <w:jc w:val="left"/>
      <w:outlineLvl w:val="3"/>
    </w:pPr>
    <w:rPr>
      <w:rFonts w:ascii="Tahoma" w:hAnsi="Tahoma"/>
      <w:b/>
      <w:sz w:val="24"/>
    </w:rPr>
  </w:style>
  <w:style w:type="character" w:customStyle="1" w:styleId="19">
    <w:name w:val="页眉 Char"/>
    <w:link w:val="7"/>
    <w:qFormat/>
    <w:uiPriority w:val="0"/>
    <w:rPr>
      <w:kern w:val="2"/>
      <w:sz w:val="18"/>
      <w:szCs w:val="18"/>
    </w:rPr>
  </w:style>
  <w:style w:type="character" w:customStyle="1" w:styleId="20">
    <w:name w:val="font61"/>
    <w:basedOn w:val="9"/>
    <w:qFormat/>
    <w:uiPriority w:val="0"/>
    <w:rPr>
      <w:rFonts w:hint="eastAsia" w:ascii="宋体" w:hAnsi="宋体" w:eastAsia="宋体" w:cs="宋体"/>
      <w:color w:val="000000"/>
      <w:sz w:val="20"/>
      <w:szCs w:val="20"/>
      <w:u w:val="none"/>
    </w:rPr>
  </w:style>
  <w:style w:type="character" w:customStyle="1" w:styleId="21">
    <w:name w:val="font4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ompany>
  <Pages>9</Pages>
  <Words>633</Words>
  <Characters>3612</Characters>
  <Lines>30</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2016-02-22T09:36:00Z</dcterms:created>
  <dc:creator>ss</dc:creator>
  <cp:lastModifiedBy>大兴区水务局</cp:lastModifiedBy>
  <cp:lastPrinted>2018-01-26T07:04:00Z</cp:lastPrinted>
  <dcterms:modified xsi:type="dcterms:W3CDTF">2020-02-27T00:57:07Z</dcterms:modified>
  <dc:title>北京市200×年××局政府信息公开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