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北京市大兴区人民政府</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w:t>
      </w:r>
    </w:p>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sz w:val="44"/>
          <w:szCs w:val="44"/>
        </w:rPr>
        <w:t>政府信息公开工作年度报告</w:t>
      </w:r>
    </w:p>
    <w:p>
      <w:pPr>
        <w:keepNext w:val="0"/>
        <w:keepLines w:val="0"/>
        <w:pageBreakBefore w:val="0"/>
        <w:kinsoku/>
        <w:wordWrap/>
        <w:overflowPunct/>
        <w:topLinePunct w:val="0"/>
        <w:autoSpaceDE/>
        <w:autoSpaceDN/>
        <w:bidi w:val="0"/>
        <w:spacing w:line="560" w:lineRule="exact"/>
        <w:jc w:val="center"/>
        <w:textAlignment w:val="auto"/>
        <w:rPr>
          <w:rFonts w:ascii="微软雅黑" w:hAnsi="微软雅黑" w:eastAsia="微软雅黑" w:cs="宋体"/>
          <w:color w:val="40404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keepNext w:val="0"/>
        <w:keepLines w:val="0"/>
        <w:pageBreakBefore w:val="0"/>
        <w:widowControl/>
        <w:kinsoku/>
        <w:wordWrap/>
        <w:overflowPunct/>
        <w:topLinePunct w:val="0"/>
        <w:autoSpaceDE/>
        <w:autoSpaceDN/>
        <w:bidi w:val="0"/>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（一）组织领导建设情况。</w:t>
      </w:r>
      <w:r>
        <w:rPr>
          <w:rFonts w:hint="eastAsia" w:ascii="仿宋_GB2312" w:eastAsia="仿宋_GB2312" w:cs="Arial"/>
          <w:sz w:val="32"/>
          <w:szCs w:val="32"/>
          <w:lang w:val="en-US" w:eastAsia="zh-CN"/>
        </w:rPr>
        <w:t>坚持以习近平新时代中国特色社会主义思想为指导，严格落实《</w:t>
      </w:r>
      <w:r>
        <w:rPr>
          <w:rFonts w:hint="eastAsia" w:ascii="仿宋_GB2312" w:hAnsi="宋体" w:eastAsia="仿宋_GB2312" w:cs="宋体"/>
          <w:spacing w:val="8"/>
          <w:kern w:val="0"/>
          <w:sz w:val="32"/>
          <w:szCs w:val="32"/>
        </w:rPr>
        <w:t>政府信息公开</w:t>
      </w:r>
      <w:r>
        <w:rPr>
          <w:rFonts w:hint="eastAsia" w:ascii="仿宋_GB2312" w:eastAsia="仿宋_GB2312" w:cs="Arial"/>
          <w:sz w:val="32"/>
          <w:szCs w:val="32"/>
          <w:lang w:val="en-US" w:eastAsia="zh-CN"/>
        </w:rPr>
        <w:t>条例》要求，全面加强政府信息公开工作的组织领导建设。成立了由常务副区长任组长的大兴区政务公开领导小组，</w:t>
      </w:r>
      <w:r>
        <w:rPr>
          <w:rFonts w:hint="eastAsia" w:ascii="仿宋_GB2312" w:hAnsi="仿宋_GB2312" w:eastAsia="仿宋_GB2312" w:cs="仿宋_GB2312"/>
          <w:sz w:val="32"/>
          <w:szCs w:val="32"/>
          <w:lang w:val="en-US" w:eastAsia="zh-CN"/>
        </w:rPr>
        <w:t>组建了政府信息公开管理中心做为政府信息公开专职机构。</w:t>
      </w:r>
    </w:p>
    <w:p>
      <w:pPr>
        <w:keepNext w:val="0"/>
        <w:keepLines w:val="0"/>
        <w:pageBreakBefore w:val="0"/>
        <w:widowControl w:val="0"/>
        <w:kinsoku/>
        <w:wordWrap/>
        <w:overflowPunct/>
        <w:topLinePunct w:val="0"/>
        <w:autoSpaceDE/>
        <w:autoSpaceDN/>
        <w:bidi w:val="0"/>
        <w:adjustRightInd w:val="0"/>
        <w:snapToGrid w:val="0"/>
        <w:spacing w:line="560" w:lineRule="exact"/>
        <w:ind w:firstLine="646"/>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（二）主动公开情况。</w:t>
      </w:r>
      <w:r>
        <w:rPr>
          <w:rFonts w:hint="eastAsia" w:ascii="仿宋_GB2312" w:eastAsia="仿宋_GB2312" w:cs="Arial"/>
          <w:sz w:val="32"/>
          <w:szCs w:val="32"/>
          <w:lang w:val="en-US" w:eastAsia="zh-CN"/>
        </w:rPr>
        <w:t>坚持以公开为常态、不公开为例外，遵循公正、公平、合法、便民的原则，以全面、务实、创新的理念做好政府信息公开工作。</w:t>
      </w:r>
      <w:r>
        <w:rPr>
          <w:rFonts w:hint="eastAsia" w:ascii="仿宋_GB2312" w:eastAsia="仿宋_GB2312" w:cs="Times New Roman"/>
          <w:sz w:val="32"/>
          <w:szCs w:val="32"/>
          <w:lang w:val="en-US" w:eastAsia="zh-CN"/>
        </w:rPr>
        <w:t>组织65家单位修订《政务公开全清单》，强化主动公开规范化建设。</w:t>
      </w:r>
      <w:r>
        <w:rPr>
          <w:rFonts w:hint="eastAsia" w:ascii="仿宋_GB2312" w:hAnsi="仿宋_GB2312" w:eastAsia="仿宋_GB2312" w:cs="仿宋_GB2312"/>
          <w:sz w:val="32"/>
          <w:szCs w:val="32"/>
          <w:lang w:val="en-US" w:eastAsia="zh-CN"/>
        </w:rPr>
        <w:t>强化和创新政策解读，政策性文件全部关联解读文件，解读内容丰富，通俗易懂。创新解读方式</w:t>
      </w:r>
      <w:r>
        <w:rPr>
          <w:rFonts w:hint="eastAsia" w:ascii="仿宋_GB2312" w:eastAsia="仿宋_GB2312" w:cs="Times New Roman"/>
          <w:sz w:val="32"/>
          <w:szCs w:val="32"/>
          <w:lang w:val="en-US" w:eastAsia="zh-CN"/>
        </w:rPr>
        <w:t>，举办两场“政策公开讲”活动，实现政策精准推送和精准解读。</w:t>
      </w:r>
      <w:r>
        <w:rPr>
          <w:rFonts w:hint="eastAsia" w:ascii="仿宋_GB2312" w:hAnsi="仿宋_GB2312" w:eastAsia="仿宋_GB2312" w:cs="仿宋_GB2312"/>
          <w:b w:val="0"/>
          <w:bCs w:val="0"/>
          <w:color w:val="auto"/>
          <w:sz w:val="32"/>
          <w:szCs w:val="32"/>
          <w:lang w:val="en-US" w:eastAsia="zh-CN"/>
        </w:rPr>
        <w:t>以企业需求为第一信号，开展“点穴式”精准服务，累计开展听需求、送政策公开活动300余场，</w:t>
      </w:r>
      <w:r>
        <w:rPr>
          <w:rFonts w:hint="eastAsia" w:ascii="仿宋_GB2312" w:hAnsi="仿宋_GB2312" w:eastAsia="仿宋_GB2312" w:cs="仿宋_GB2312"/>
          <w:sz w:val="32"/>
          <w:szCs w:val="32"/>
          <w:lang w:val="en-US" w:eastAsia="zh-CN"/>
        </w:rPr>
        <w:t>推出视频解读产品133份。</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jc w:val="both"/>
        <w:textAlignment w:val="auto"/>
        <w:rPr>
          <w:rFonts w:hint="eastAsia" w:ascii="仿宋_GB2312" w:hAnsi="宋体" w:eastAsia="仿宋_GB2312" w:cs="宋体"/>
          <w:color w:val="auto"/>
          <w:spacing w:val="8"/>
          <w:kern w:val="0"/>
          <w:sz w:val="32"/>
          <w:szCs w:val="32"/>
          <w:highlight w:val="none"/>
          <w:shd w:val="clear" w:color="auto" w:fill="auto"/>
        </w:rPr>
      </w:pPr>
      <w:r>
        <w:rPr>
          <w:rFonts w:hint="eastAsia" w:ascii="楷体" w:hAnsi="楷体" w:eastAsia="楷体" w:cs="楷体"/>
          <w:b w:val="0"/>
          <w:bCs w:val="0"/>
          <w:sz w:val="32"/>
          <w:szCs w:val="32"/>
          <w:lang w:val="en-US" w:eastAsia="zh-CN"/>
        </w:rPr>
        <w:t>（三）依申请公开办理情况。</w:t>
      </w:r>
      <w:r>
        <w:rPr>
          <w:rFonts w:hint="eastAsia" w:ascii="仿宋_GB2312" w:hAnsi="仿宋_GB2312" w:eastAsia="仿宋_GB2312" w:cs="仿宋_GB2312"/>
          <w:b w:val="0"/>
          <w:bCs w:val="0"/>
          <w:color w:val="auto"/>
          <w:sz w:val="32"/>
          <w:szCs w:val="32"/>
          <w:lang w:val="en-US" w:eastAsia="zh-CN"/>
        </w:rPr>
        <w:t>坚持</w:t>
      </w:r>
      <w:r>
        <w:rPr>
          <w:rFonts w:hint="eastAsia" w:ascii="仿宋_GB2312" w:eastAsia="仿宋_GB2312" w:cs="Times New Roman"/>
          <w:sz w:val="32"/>
          <w:szCs w:val="32"/>
          <w:lang w:val="en-US" w:eastAsia="zh-CN"/>
        </w:rPr>
        <w:t>政府信息公开指南动态更新制度，及时修订公开指南，保障内容全面、要素齐全、渠道畅通、告知准确</w:t>
      </w:r>
      <w:r>
        <w:rPr>
          <w:rFonts w:hint="eastAsia" w:ascii="仿宋_GB2312" w:hAnsi="宋体" w:eastAsia="仿宋_GB2312" w:cs="宋体"/>
          <w:color w:val="auto"/>
          <w:spacing w:val="8"/>
          <w:kern w:val="0"/>
          <w:sz w:val="32"/>
          <w:szCs w:val="32"/>
          <w:highlight w:val="none"/>
          <w:shd w:val="clear" w:color="auto" w:fill="auto"/>
        </w:rPr>
        <w:t>。20</w:t>
      </w:r>
      <w:r>
        <w:rPr>
          <w:rFonts w:hint="eastAsia" w:ascii="仿宋_GB2312" w:hAnsi="宋体" w:eastAsia="仿宋_GB2312" w:cs="宋体"/>
          <w:color w:val="auto"/>
          <w:spacing w:val="8"/>
          <w:kern w:val="0"/>
          <w:sz w:val="32"/>
          <w:szCs w:val="32"/>
          <w:highlight w:val="none"/>
          <w:shd w:val="clear" w:color="auto" w:fill="auto"/>
          <w:lang w:val="en-US" w:eastAsia="zh-CN"/>
        </w:rPr>
        <w:t>21</w:t>
      </w:r>
      <w:r>
        <w:rPr>
          <w:rFonts w:hint="eastAsia" w:ascii="仿宋_GB2312" w:hAnsi="宋体" w:eastAsia="仿宋_GB2312" w:cs="宋体"/>
          <w:color w:val="auto"/>
          <w:spacing w:val="8"/>
          <w:kern w:val="0"/>
          <w:sz w:val="32"/>
          <w:szCs w:val="32"/>
          <w:highlight w:val="none"/>
          <w:shd w:val="clear" w:color="auto" w:fill="auto"/>
        </w:rPr>
        <w:t>年，全区</w:t>
      </w:r>
      <w:r>
        <w:rPr>
          <w:rFonts w:hint="eastAsia" w:ascii="仿宋_GB2312" w:hAnsi="宋体" w:eastAsia="仿宋_GB2312" w:cs="宋体"/>
          <w:color w:val="auto"/>
          <w:spacing w:val="8"/>
          <w:kern w:val="0"/>
          <w:sz w:val="32"/>
          <w:szCs w:val="32"/>
          <w:highlight w:val="none"/>
          <w:shd w:val="clear" w:color="auto" w:fill="auto"/>
          <w:lang w:val="en-US" w:eastAsia="zh-CN"/>
        </w:rPr>
        <w:t>新</w:t>
      </w:r>
      <w:r>
        <w:rPr>
          <w:rFonts w:hint="eastAsia" w:ascii="仿宋_GB2312" w:hAnsi="宋体" w:eastAsia="仿宋_GB2312" w:cs="宋体"/>
          <w:color w:val="auto"/>
          <w:spacing w:val="8"/>
          <w:kern w:val="0"/>
          <w:sz w:val="32"/>
          <w:szCs w:val="32"/>
          <w:highlight w:val="none"/>
          <w:shd w:val="clear" w:color="auto" w:fill="auto"/>
        </w:rPr>
        <w:t>受理依申请公开政府信息</w:t>
      </w:r>
      <w:r>
        <w:rPr>
          <w:rFonts w:hint="eastAsia" w:ascii="仿宋_GB2312" w:hAnsi="宋体" w:eastAsia="仿宋_GB2312" w:cs="宋体"/>
          <w:color w:val="auto"/>
          <w:spacing w:val="8"/>
          <w:kern w:val="0"/>
          <w:sz w:val="32"/>
          <w:szCs w:val="32"/>
          <w:highlight w:val="none"/>
          <w:shd w:val="clear" w:color="auto" w:fill="auto"/>
          <w:lang w:val="en-US" w:eastAsia="zh-CN"/>
        </w:rPr>
        <w:t>863</w:t>
      </w:r>
      <w:r>
        <w:rPr>
          <w:rFonts w:hint="eastAsia" w:ascii="仿宋_GB2312" w:hAnsi="宋体" w:eastAsia="仿宋_GB2312" w:cs="宋体"/>
          <w:color w:val="auto"/>
          <w:spacing w:val="8"/>
          <w:kern w:val="0"/>
          <w:sz w:val="32"/>
          <w:szCs w:val="32"/>
          <w:highlight w:val="none"/>
          <w:shd w:val="clear" w:color="auto" w:fill="auto"/>
        </w:rPr>
        <w:t>件，上年结转</w:t>
      </w:r>
      <w:r>
        <w:rPr>
          <w:rFonts w:hint="eastAsia" w:ascii="仿宋_GB2312" w:hAnsi="宋体" w:eastAsia="仿宋_GB2312" w:cs="宋体"/>
          <w:color w:val="auto"/>
          <w:spacing w:val="8"/>
          <w:kern w:val="0"/>
          <w:sz w:val="32"/>
          <w:szCs w:val="32"/>
          <w:highlight w:val="none"/>
          <w:shd w:val="clear" w:color="auto" w:fill="auto"/>
          <w:lang w:val="en-US" w:eastAsia="zh-CN"/>
        </w:rPr>
        <w:t>37</w:t>
      </w:r>
      <w:r>
        <w:rPr>
          <w:rFonts w:hint="eastAsia" w:ascii="仿宋_GB2312" w:hAnsi="宋体" w:eastAsia="仿宋_GB2312" w:cs="宋体"/>
          <w:color w:val="auto"/>
          <w:spacing w:val="8"/>
          <w:kern w:val="0"/>
          <w:sz w:val="32"/>
          <w:szCs w:val="32"/>
          <w:highlight w:val="none"/>
          <w:shd w:val="clear" w:color="auto" w:fill="auto"/>
        </w:rPr>
        <w:t>件</w:t>
      </w:r>
      <w:r>
        <w:rPr>
          <w:rFonts w:hint="eastAsia" w:ascii="仿宋_GB2312" w:hAnsi="宋体" w:eastAsia="仿宋_GB2312" w:cs="宋体"/>
          <w:color w:val="auto"/>
          <w:spacing w:val="8"/>
          <w:kern w:val="0"/>
          <w:sz w:val="32"/>
          <w:szCs w:val="32"/>
          <w:highlight w:val="none"/>
          <w:shd w:val="clear" w:color="auto" w:fill="auto"/>
          <w:lang w:val="en-US" w:eastAsia="zh-CN"/>
        </w:rPr>
        <w:t>。</w:t>
      </w:r>
      <w:r>
        <w:rPr>
          <w:rFonts w:hint="eastAsia" w:ascii="仿宋_GB2312" w:hAnsi="宋体" w:eastAsia="仿宋_GB2312" w:cs="宋体"/>
          <w:color w:val="auto"/>
          <w:spacing w:val="8"/>
          <w:kern w:val="0"/>
          <w:sz w:val="32"/>
          <w:szCs w:val="32"/>
          <w:highlight w:val="none"/>
          <w:shd w:val="clear" w:color="auto" w:fill="auto"/>
        </w:rPr>
        <w:t>已答复</w:t>
      </w:r>
      <w:r>
        <w:rPr>
          <w:rFonts w:hint="eastAsia" w:ascii="仿宋_GB2312" w:hAnsi="宋体" w:eastAsia="仿宋_GB2312" w:cs="宋体"/>
          <w:color w:val="auto"/>
          <w:spacing w:val="8"/>
          <w:kern w:val="0"/>
          <w:sz w:val="32"/>
          <w:szCs w:val="32"/>
          <w:highlight w:val="none"/>
          <w:shd w:val="clear" w:color="auto" w:fill="auto"/>
          <w:lang w:val="en-US" w:eastAsia="zh-CN"/>
        </w:rPr>
        <w:t>859</w:t>
      </w:r>
      <w:r>
        <w:rPr>
          <w:rFonts w:hint="eastAsia" w:ascii="仿宋_GB2312" w:hAnsi="宋体" w:eastAsia="仿宋_GB2312" w:cs="宋体"/>
          <w:color w:val="auto"/>
          <w:spacing w:val="8"/>
          <w:kern w:val="0"/>
          <w:sz w:val="32"/>
          <w:szCs w:val="32"/>
          <w:highlight w:val="none"/>
          <w:shd w:val="clear" w:color="auto" w:fill="auto"/>
        </w:rPr>
        <w:t>件，结转下年度继续办理</w:t>
      </w:r>
      <w:r>
        <w:rPr>
          <w:rFonts w:hint="eastAsia" w:ascii="仿宋_GB2312" w:hAnsi="宋体" w:eastAsia="仿宋_GB2312" w:cs="宋体"/>
          <w:color w:val="auto"/>
          <w:spacing w:val="8"/>
          <w:kern w:val="0"/>
          <w:sz w:val="32"/>
          <w:szCs w:val="32"/>
          <w:highlight w:val="none"/>
          <w:shd w:val="clear" w:color="auto" w:fill="auto"/>
          <w:lang w:val="en-US" w:eastAsia="zh-CN"/>
        </w:rPr>
        <w:t>41</w:t>
      </w:r>
      <w:r>
        <w:rPr>
          <w:rFonts w:hint="eastAsia" w:ascii="仿宋_GB2312" w:hAnsi="宋体" w:eastAsia="仿宋_GB2312" w:cs="宋体"/>
          <w:color w:val="auto"/>
          <w:spacing w:val="8"/>
          <w:kern w:val="0"/>
          <w:sz w:val="32"/>
          <w:szCs w:val="32"/>
          <w:highlight w:val="none"/>
          <w:shd w:val="clear" w:color="auto" w:fill="auto"/>
        </w:rPr>
        <w:t>件。</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color w:val="000000"/>
          <w:sz w:val="32"/>
          <w:szCs w:val="32"/>
          <w:lang w:val="en-US" w:eastAsia="zh-CN"/>
        </w:rPr>
        <w:t>（四）政府信息管理情况。</w:t>
      </w:r>
      <w:r>
        <w:rPr>
          <w:rFonts w:hint="eastAsia" w:ascii="仿宋_GB2312" w:hAnsi="仿宋_GB2312" w:eastAsia="仿宋_GB2312" w:cs="仿宋_GB2312"/>
          <w:sz w:val="32"/>
          <w:szCs w:val="32"/>
          <w:lang w:val="en-US" w:eastAsia="zh-CN"/>
        </w:rPr>
        <w:t>在区政府门户网站规范设置“政府信息公开专栏”，及时、集中公开法定主动公开内容，对公开的政策性文件，根据立、改、废等情况动态更新。</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hint="default" w:ascii="方正小标宋简体" w:hAnsi="方正小标宋简体" w:eastAsia="方正小标宋简体" w:cs="方正小标宋简体"/>
          <w:i w:val="0"/>
          <w:caps w:val="0"/>
          <w:color w:val="000000"/>
          <w:spacing w:val="0"/>
          <w:sz w:val="44"/>
          <w:szCs w:val="44"/>
          <w:shd w:val="clear" w:color="auto" w:fill="FFFFFF"/>
          <w:lang w:val="en-US" w:eastAsia="zh-CN"/>
        </w:rPr>
      </w:pPr>
      <w:r>
        <w:rPr>
          <w:rFonts w:hint="eastAsia" w:ascii="楷体" w:hAnsi="楷体" w:eastAsia="楷体" w:cs="楷体"/>
          <w:color w:val="000000"/>
          <w:sz w:val="32"/>
          <w:szCs w:val="32"/>
          <w:lang w:val="en-US" w:eastAsia="zh-CN"/>
        </w:rPr>
        <w:t>（五）政府信息公开平台建设情况。</w:t>
      </w:r>
      <w:r>
        <w:rPr>
          <w:rFonts w:hint="eastAsia" w:ascii="仿宋_GB2312" w:hAnsi="仿宋_GB2312" w:eastAsia="仿宋_GB2312" w:cs="仿宋_GB2312"/>
          <w:sz w:val="32"/>
          <w:szCs w:val="32"/>
          <w:lang w:val="en-US" w:eastAsia="zh-CN"/>
        </w:rPr>
        <w:t>认真完成区政府门户网站无障碍和适老化改造工作，提高了对特殊群体的保障能力。探索智能化场景应用，</w:t>
      </w:r>
      <w:r>
        <w:rPr>
          <w:rFonts w:hint="eastAsia" w:ascii="仿宋_GB2312" w:eastAsia="仿宋_GB2312" w:cs="Times New Roman"/>
          <w:sz w:val="32"/>
          <w:szCs w:val="32"/>
          <w:lang w:val="en-US" w:eastAsia="zh-CN"/>
        </w:rPr>
        <w:t>完善政府门户网站智能搜索功能，提升了网站应用的智慧性与便捷性。以“清理指尖上的形式主义”工作为契机，全面优化整合各类政务新媒体账号，优化率达35%。</w:t>
      </w:r>
      <w:r>
        <w:rPr>
          <w:rFonts w:hint="eastAsia" w:ascii="仿宋_GB2312" w:hAnsi="仿宋_GB2312" w:eastAsia="仿宋_GB2312" w:cs="仿宋_GB2312"/>
          <w:b w:val="0"/>
          <w:bCs w:val="0"/>
          <w:color w:val="auto"/>
          <w:sz w:val="32"/>
          <w:szCs w:val="32"/>
          <w:lang w:val="en-US" w:eastAsia="zh-CN"/>
        </w:rPr>
        <w:t>创新政府公报落地模式，将政府公报嵌入政务新媒体矩阵，突出数字化传播方式，提升公报获取便捷性。</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color w:val="000000"/>
          <w:sz w:val="32"/>
          <w:szCs w:val="32"/>
          <w:lang w:val="en-US" w:eastAsia="zh-CN"/>
        </w:rPr>
        <w:t>（六）教育培训情况。</w:t>
      </w:r>
      <w:r>
        <w:rPr>
          <w:rFonts w:hint="eastAsia" w:ascii="仿宋_GB2312" w:hAnsi="仿宋_GB2312" w:eastAsia="仿宋_GB2312" w:cs="仿宋_GB2312"/>
          <w:sz w:val="32"/>
          <w:szCs w:val="32"/>
          <w:lang w:val="en-US" w:eastAsia="zh-CN"/>
        </w:rPr>
        <w:t>全年</w:t>
      </w:r>
      <w:r>
        <w:rPr>
          <w:rFonts w:hint="eastAsia" w:ascii="仿宋_GB2312" w:eastAsia="仿宋_GB2312" w:cs="Times New Roman"/>
          <w:sz w:val="32"/>
          <w:szCs w:val="32"/>
          <w:lang w:val="en-US" w:eastAsia="zh-CN"/>
        </w:rPr>
        <w:t>组织开展2次依申请公开培训活动，240人次依申请公开专办员参加培训。同时，借助全市政务公开培训资源，组织政务公开队伍参加线上政务公开业务培训活动。</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color w:val="000000"/>
          <w:sz w:val="32"/>
          <w:szCs w:val="32"/>
          <w:lang w:val="en-US" w:eastAsia="zh-CN"/>
        </w:rPr>
        <w:t>（七）监督保障情况。</w:t>
      </w:r>
      <w:r>
        <w:rPr>
          <w:rFonts w:hint="eastAsia" w:ascii="仿宋_GB2312" w:hAnsi="仿宋_GB2312" w:eastAsia="仿宋_GB2312" w:cs="仿宋_GB2312"/>
          <w:b w:val="0"/>
          <w:bCs w:val="0"/>
          <w:sz w:val="32"/>
          <w:szCs w:val="32"/>
          <w:lang w:val="en-US" w:eastAsia="zh-CN"/>
        </w:rPr>
        <w:t>将政务公开作为专项指标纳入全区年度绩效考核体系，通过第三方测评机构对全区政务公开工作进行全方位监督、检查，动态发现问题及时调整完善，推动各单位政务公开工作水平的提升。不断强化政府对外联系电话的管理，保障群众咨询与监督渠道的畅通。本年度，我区未发生因政府信息公开和网站及政务新媒体保障不力被追责情况。</w:t>
      </w:r>
    </w:p>
    <w:p>
      <w:pPr>
        <w:pStyle w:val="2"/>
      </w:pPr>
    </w:p>
    <w:p>
      <w:pPr>
        <w:pStyle w:val="2"/>
      </w:pPr>
    </w:p>
    <w:p>
      <w:pPr>
        <w:pStyle w:val="2"/>
      </w:pPr>
    </w:p>
    <w:p>
      <w:pPr>
        <w:pStyle w:val="2"/>
      </w:pP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sz w:val="32"/>
          <w:szCs w:val="32"/>
        </w:rPr>
        <w:t>主动公开政府信息情况</w:t>
      </w:r>
    </w:p>
    <w:p>
      <w:pPr>
        <w:pStyle w:val="2"/>
        <w:rPr>
          <w:rFonts w:hint="eastAsia"/>
        </w:rPr>
      </w:pPr>
    </w:p>
    <w:tbl>
      <w:tblPr>
        <w:tblStyle w:val="4"/>
        <w:tblW w:w="97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lang w:val="en-US"/>
              </w:rPr>
            </w:pPr>
            <w:r>
              <w:rPr>
                <w:rFonts w:hint="eastAsia" w:ascii="宋体" w:hAnsi="宋体" w:eastAsia="宋体" w:cs="宋体"/>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23</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48</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default" w:ascii="宋体" w:hAnsi="宋体" w:eastAsia="宋体" w:cs="宋体"/>
                <w:color w:val="000000"/>
                <w:kern w:val="0"/>
                <w:sz w:val="20"/>
                <w:szCs w:val="20"/>
                <w:lang w:val="en-US" w:eastAsia="zh-CN" w:bidi="ar"/>
              </w:rPr>
              <w:t>54665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17306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1651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sz w:val="24"/>
                <w:szCs w:val="24"/>
              </w:rPr>
            </w:pPr>
            <w:r>
              <w:rPr>
                <w:rFonts w:hint="eastAsia" w:ascii="宋体" w:hAnsi="宋体" w:eastAsia="宋体" w:cs="宋体"/>
                <w:color w:val="000000"/>
                <w:kern w:val="0"/>
                <w:sz w:val="20"/>
                <w:szCs w:val="20"/>
                <w:lang w:val="en-US" w:eastAsia="zh-CN" w:bidi="ar"/>
              </w:rPr>
              <w:t>51453.918507</w:t>
            </w:r>
          </w:p>
        </w:tc>
      </w:tr>
    </w:tbl>
    <w:p>
      <w:pPr>
        <w:keepNext w:val="0"/>
        <w:keepLines w:val="0"/>
        <w:pageBreakBefore w:val="0"/>
        <w:numPr>
          <w:ilvl w:val="0"/>
          <w:numId w:val="0"/>
        </w:numPr>
        <w:kinsoku/>
        <w:wordWrap/>
        <w:overflowPunct/>
        <w:topLinePunct w:val="0"/>
        <w:autoSpaceDE/>
        <w:autoSpaceDN/>
        <w:bidi w:val="0"/>
        <w:adjustRightInd/>
        <w:snapToGrid/>
        <w:spacing w:line="560" w:lineRule="exact"/>
        <w:ind w:leftChars="200"/>
        <w:textAlignment w:val="auto"/>
        <w:rPr>
          <w:rFonts w:hint="eastAsia" w:ascii="黑体" w:hAnsi="黑体" w:eastAsia="黑体" w:cs="黑体"/>
          <w:sz w:val="32"/>
          <w:szCs w:val="32"/>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textAlignment w:val="auto"/>
        <w:rPr>
          <w:rFonts w:hint="eastAsia" w:ascii="黑体" w:hAnsi="黑体" w:eastAsia="黑体" w:cs="黑体"/>
          <w:sz w:val="32"/>
          <w:szCs w:val="32"/>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bookmarkStart w:id="0" w:name="_GoBack"/>
      <w:bookmarkEnd w:id="0"/>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caps w:val="0"/>
          <w:color w:val="333333"/>
          <w:spacing w:val="0"/>
          <w:sz w:val="24"/>
          <w:szCs w:val="24"/>
        </w:rPr>
      </w:pPr>
    </w:p>
    <w:tbl>
      <w:tblPr>
        <w:tblStyle w:val="4"/>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kern w:val="0"/>
                <w:sz w:val="20"/>
                <w:szCs w:val="20"/>
                <w:lang w:val="en-US" w:eastAsia="zh-CN" w:bidi="ar"/>
              </w:rPr>
              <w:t>商业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kern w:val="0"/>
                <w:sz w:val="20"/>
                <w:szCs w:val="20"/>
                <w:lang w:val="en-US" w:eastAsia="zh-CN" w:bidi="ar"/>
              </w:rPr>
              <w:t>科研</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774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81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4</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863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0"/>
                <w:szCs w:val="20"/>
                <w:lang w:val="en-US"/>
              </w:rPr>
            </w:pPr>
            <w:r>
              <w:rPr>
                <w:rFonts w:hint="eastAsia" w:ascii="宋体" w:hAnsi="宋体" w:cs="宋体"/>
                <w:kern w:val="0"/>
                <w:sz w:val="20"/>
                <w:szCs w:val="20"/>
                <w:lang w:val="en-US" w:eastAsia="zh-CN" w:bidi="ar"/>
              </w:rPr>
              <w:t>32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5</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0"/>
                <w:szCs w:val="20"/>
                <w:lang w:val="en-US"/>
              </w:rPr>
            </w:pPr>
            <w:r>
              <w:rPr>
                <w:rFonts w:hint="eastAsia" w:ascii="宋体" w:hAnsi="宋体" w:cs="宋体"/>
                <w:kern w:val="0"/>
                <w:sz w:val="20"/>
                <w:szCs w:val="20"/>
                <w:lang w:val="en-US" w:eastAsia="zh-CN" w:bidi="ar"/>
              </w:rPr>
              <w:t>37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0"/>
                <w:szCs w:val="20"/>
                <w:lang w:val="en-US"/>
              </w:rPr>
            </w:pPr>
            <w:r>
              <w:rPr>
                <w:rFonts w:hint="eastAsia" w:ascii="宋体" w:hAnsi="宋体" w:eastAsia="宋体" w:cs="宋体"/>
                <w:kern w:val="0"/>
                <w:sz w:val="20"/>
                <w:szCs w:val="20"/>
                <w:lang w:val="en-US" w:eastAsia="zh-CN" w:bidi="ar"/>
              </w:rPr>
              <w:t>2</w:t>
            </w:r>
            <w:r>
              <w:rPr>
                <w:rFonts w:hint="eastAsia" w:ascii="宋体" w:hAnsi="宋体" w:cs="宋体"/>
                <w:kern w:val="0"/>
                <w:sz w:val="20"/>
                <w:szCs w:val="20"/>
                <w:lang w:val="en-US" w:eastAsia="zh-CN" w:bidi="ar"/>
              </w:rPr>
              <w:t>76</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0"/>
                <w:szCs w:val="20"/>
                <w:lang w:val="en-US"/>
              </w:rPr>
            </w:pPr>
            <w:r>
              <w:rPr>
                <w:rFonts w:hint="eastAsia" w:ascii="宋体" w:hAnsi="宋体" w:eastAsia="宋体" w:cs="宋体"/>
                <w:kern w:val="0"/>
                <w:sz w:val="20"/>
                <w:szCs w:val="20"/>
                <w:lang w:val="en-US" w:eastAsia="zh-CN" w:bidi="ar"/>
              </w:rPr>
              <w:t>2</w:t>
            </w:r>
            <w:r>
              <w:rPr>
                <w:rFonts w:hint="eastAsia" w:ascii="宋体" w:hAnsi="宋体" w:cs="宋体"/>
                <w:kern w:val="0"/>
                <w:sz w:val="20"/>
                <w:szCs w:val="20"/>
                <w:lang w:val="en-US" w:eastAsia="zh-CN" w:bidi="ar"/>
              </w:rPr>
              <w:t>6</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4</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sz w:val="20"/>
                <w:szCs w:val="20"/>
                <w:lang w:val="en-US" w:eastAsia="zh-CN"/>
              </w:rPr>
            </w:pPr>
            <w:r>
              <w:rPr>
                <w:rFonts w:hint="eastAsia" w:ascii="宋体" w:hAnsi="宋体" w:cs="宋体"/>
                <w:sz w:val="20"/>
                <w:szCs w:val="20"/>
                <w:lang w:val="en-US" w:eastAsia="zh-CN"/>
              </w:rPr>
              <w:t>306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43</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6</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49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12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7</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7</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370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46</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420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5</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9</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7</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10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7"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both"/>
              <w:textAlignment w:val="auto"/>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both"/>
              <w:textAlignment w:val="auto"/>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10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11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both"/>
              <w:textAlignment w:val="auto"/>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宋体" w:hAnsi="宋体" w:eastAsia="宋体" w:cs="宋体"/>
                <w:sz w:val="20"/>
                <w:szCs w:val="20"/>
                <w:lang w:val="en-US"/>
              </w:rPr>
            </w:pPr>
            <w:r>
              <w:rPr>
                <w:rFonts w:hint="eastAsia" w:ascii="宋体" w:hAnsi="宋体" w:eastAsia="宋体" w:cs="宋体"/>
                <w:kern w:val="0"/>
                <w:sz w:val="20"/>
                <w:szCs w:val="20"/>
                <w:lang w:val="en-US" w:eastAsia="zh-CN" w:bidi="ar"/>
              </w:rPr>
              <w:t>7</w:t>
            </w:r>
            <w:r>
              <w:rPr>
                <w:rFonts w:hint="eastAsia" w:ascii="宋体" w:hAnsi="宋体" w:cs="宋体"/>
                <w:kern w:val="0"/>
                <w:sz w:val="20"/>
                <w:szCs w:val="20"/>
                <w:lang w:val="en-US" w:eastAsia="zh-CN" w:bidi="ar"/>
              </w:rPr>
              <w:t>67</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宋体" w:hAnsi="宋体" w:eastAsia="宋体" w:cs="宋体"/>
                <w:sz w:val="20"/>
                <w:szCs w:val="20"/>
                <w:lang w:val="en-US"/>
              </w:rPr>
            </w:pPr>
            <w:r>
              <w:rPr>
                <w:rFonts w:hint="eastAsia" w:ascii="宋体" w:hAnsi="宋体" w:eastAsia="宋体" w:cs="宋体"/>
                <w:kern w:val="0"/>
                <w:sz w:val="20"/>
                <w:szCs w:val="20"/>
                <w:lang w:val="en-US" w:eastAsia="zh-CN" w:bidi="ar"/>
              </w:rPr>
              <w:t>8</w:t>
            </w:r>
            <w:r>
              <w:rPr>
                <w:rFonts w:hint="eastAsia" w:ascii="宋体" w:hAnsi="宋体" w:cs="宋体"/>
                <w:kern w:val="0"/>
                <w:sz w:val="20"/>
                <w:szCs w:val="20"/>
                <w:lang w:val="en-US" w:eastAsia="zh-CN" w:bidi="ar"/>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4</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宋体" w:hAnsi="宋体" w:eastAsia="宋体" w:cs="宋体"/>
                <w:sz w:val="20"/>
                <w:szCs w:val="20"/>
                <w:lang w:val="en-US"/>
              </w:rPr>
            </w:pPr>
            <w:r>
              <w:rPr>
                <w:rFonts w:hint="eastAsia" w:ascii="宋体" w:hAnsi="宋体" w:eastAsia="宋体" w:cs="宋体"/>
                <w:kern w:val="0"/>
                <w:sz w:val="20"/>
                <w:szCs w:val="20"/>
                <w:lang w:val="en-US" w:eastAsia="zh-CN" w:bidi="ar"/>
              </w:rPr>
              <w:t>8</w:t>
            </w:r>
            <w:r>
              <w:rPr>
                <w:rFonts w:hint="eastAsia" w:ascii="宋体" w:hAnsi="宋体" w:cs="宋体"/>
                <w:kern w:val="0"/>
                <w:sz w:val="20"/>
                <w:szCs w:val="20"/>
                <w:lang w:val="en-US" w:eastAsia="zh-CN" w:bidi="ar"/>
              </w:rPr>
              <w:t>59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39</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689" w:type="dxa"/>
            <w:tcBorders>
              <w:top w:val="outset" w:color="auto" w:sz="6" w:space="0"/>
              <w:left w:val="nil"/>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41</w:t>
            </w:r>
          </w:p>
        </w:tc>
      </w:tr>
    </w:tbl>
    <w:p>
      <w:pPr>
        <w:pStyle w:val="2"/>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政府信息公开行政复议、行政诉讼情况</w:t>
      </w:r>
    </w:p>
    <w:p>
      <w:pPr>
        <w:pStyle w:val="2"/>
        <w:numPr>
          <w:ilvl w:val="0"/>
          <w:numId w:val="0"/>
        </w:numPr>
        <w:ind w:leftChars="200"/>
      </w:pPr>
    </w:p>
    <w:tbl>
      <w:tblPr>
        <w:tblStyle w:val="4"/>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66</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7</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2</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75</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27</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5</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7</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3</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42</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18</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1</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1</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2</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22</w:t>
            </w:r>
          </w:p>
        </w:tc>
      </w:tr>
    </w:tbl>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黑体" w:hAnsi="黑体" w:eastAsia="黑体" w:cs="宋体"/>
          <w:spacing w:val="8"/>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1.法定主动公开内容存在公开不集中的现象。政府信息公开专栏中的法定主动公开信息呈现方式不集中，个别信息分散于其它专题栏目，未能最大程度发挥信息公开便捷性的优势。针对此情况，区政府对门户网站的各个栏目进行了优化调整，对法定主动公开信息按要素、分类别进行了重新梳理，在政府信息公开专栏进行集中公开，同时开设了政务公开重点工作盘点的专题栏目，集中展示了2021年度全区政务公开的特色亮点内容，为公众获取政府信息提供了更大的便利。</w:t>
      </w:r>
    </w:p>
    <w:p>
      <w:pPr>
        <w:pStyle w:val="2"/>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default"/>
          <w:lang w:val="en-US" w:eastAsia="zh-CN"/>
        </w:rPr>
      </w:pPr>
      <w:r>
        <w:rPr>
          <w:rFonts w:hint="eastAsia" w:ascii="仿宋_GB2312" w:hAnsi="宋体" w:eastAsia="仿宋_GB2312" w:cs="宋体"/>
          <w:spacing w:val="8"/>
          <w:kern w:val="0"/>
          <w:sz w:val="32"/>
          <w:szCs w:val="32"/>
          <w:lang w:val="en-US" w:eastAsia="zh-CN"/>
        </w:rPr>
        <w:t>2.政府公报的传播载体方式单一、利用率低。区政府公报以网页版及纸质版为传播载体的方式较为单一，查阅的便利性不高，大大降低了公报的信息公开的效率。对此，我区创新政府公报载体和传播方式，将政府公报嵌入政务新媒体矩阵，优化政府公报网页版的展示效果，增加了公报索引功能，调整了纸质版政府公报的投放点位，通过一系列的完善举措，拓宽了公众获取、查阅政府公报的途径，提升了政府公报公开政府信息的效能。</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spacing w:val="8"/>
          <w:kern w:val="0"/>
          <w:sz w:val="32"/>
          <w:szCs w:val="32"/>
          <w:lang w:val="en-US" w:eastAsia="zh-CN" w:bidi="ar-SA"/>
        </w:rPr>
      </w:pPr>
      <w:r>
        <w:rPr>
          <w:rFonts w:ascii="宋体" w:hAnsi="宋体" w:cs="宋体"/>
          <w:spacing w:val="8"/>
          <w:kern w:val="0"/>
          <w:sz w:val="32"/>
          <w:szCs w:val="32"/>
        </w:rPr>
        <w:t>　　</w:t>
      </w:r>
      <w:r>
        <w:rPr>
          <w:rFonts w:hint="eastAsia" w:ascii="仿宋_GB2312" w:hAnsi="宋体" w:eastAsia="仿宋_GB2312" w:cs="宋体"/>
          <w:spacing w:val="8"/>
          <w:kern w:val="0"/>
          <w:sz w:val="32"/>
          <w:szCs w:val="32"/>
          <w:lang w:val="en-US" w:eastAsia="zh-CN" w:bidi="ar-SA"/>
        </w:rPr>
        <w:t>本年度，大兴区严格按照《政府信息公开信息处理费管理办法》的相关规定，共发出收费通知4件，发出缴费通知金额1310元，实际收到缴费金额1140元。</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87FFE"/>
    <w:rsid w:val="052675BF"/>
    <w:rsid w:val="06587FFE"/>
    <w:rsid w:val="208E3EF6"/>
    <w:rsid w:val="28793287"/>
    <w:rsid w:val="297B55FD"/>
    <w:rsid w:val="2CED2916"/>
    <w:rsid w:val="43A30C4C"/>
    <w:rsid w:val="52F14282"/>
    <w:rsid w:val="5B471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黑体"/>
      <w:szCs w:val="24"/>
      <w:lang w:bidi="ar-SA"/>
    </w:rPr>
  </w:style>
  <w:style w:type="paragraph" w:styleId="3">
    <w:name w:val="Normal (Web)"/>
    <w:basedOn w:val="1"/>
    <w:uiPriority w:val="0"/>
    <w:pPr>
      <w:spacing w:before="100" w:beforeAutospacing="1" w:after="100" w:afterAutospacing="1"/>
      <w:ind w:left="0" w:right="0"/>
      <w:jc w:val="left"/>
    </w:pPr>
    <w:rPr>
      <w:rFonts w:hint="eastAsia" w:ascii="微软雅黑" w:hAnsi="微软雅黑" w:eastAsia="微软雅黑" w:cs="微软雅黑"/>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2022-03-07T05:45:00Z</dcterms:created>
  <dc:creator>shen</dc:creator>
  <cp:lastModifiedBy>shen</cp:lastModifiedBy>
  <dcterms:modified xsi:type="dcterms:W3CDTF">2022-03-07T05:47:09Z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