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北京市大兴区发展和改革委员会</w:t>
      </w:r>
    </w:p>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both"/>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2021年，区发改委深入贯彻落实《政府信息公开条例》，按照区政务公开领导小组的安排部署，认真履职，积极配合，不断规范做好本委年度信息公开工作。</w:t>
      </w:r>
    </w:p>
    <w:p>
      <w:pPr>
        <w:widowControl/>
        <w:numPr>
          <w:ilvl w:val="0"/>
          <w:numId w:val="1"/>
        </w:numPr>
        <w:spacing w:line="560" w:lineRule="exact"/>
        <w:ind w:firstLine="675"/>
        <w:jc w:val="both"/>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加强组织领导。</w:t>
      </w:r>
      <w:r>
        <w:rPr>
          <w:rFonts w:hint="eastAsia" w:ascii="仿宋_GB2312" w:hAnsi="宋体" w:eastAsia="仿宋_GB2312" w:cs="宋体"/>
          <w:b w:val="0"/>
          <w:bCs w:val="0"/>
          <w:spacing w:val="8"/>
          <w:kern w:val="0"/>
          <w:sz w:val="32"/>
          <w:szCs w:val="32"/>
          <w:lang w:val="en-US" w:eastAsia="zh-CN"/>
        </w:rPr>
        <w:t>委领导班子始终高度重视信息公开工作，把信息公开工作放在重要工作日程，单位一把手亲自过问、主管领导具体上手、牵头科室常抓不懈，专职人员落实到位。</w:t>
      </w:r>
    </w:p>
    <w:p>
      <w:pPr>
        <w:widowControl/>
        <w:numPr>
          <w:ilvl w:val="0"/>
          <w:numId w:val="1"/>
        </w:numPr>
        <w:spacing w:line="560" w:lineRule="exact"/>
        <w:ind w:firstLine="675"/>
        <w:jc w:val="both"/>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抓好主动公开</w:t>
      </w:r>
      <w:r>
        <w:rPr>
          <w:rFonts w:hint="eastAsia" w:ascii="仿宋_GB2312" w:hAnsi="宋体" w:eastAsia="仿宋_GB2312" w:cs="宋体"/>
          <w:b w:val="0"/>
          <w:bCs w:val="0"/>
          <w:spacing w:val="8"/>
          <w:kern w:val="0"/>
          <w:sz w:val="32"/>
          <w:szCs w:val="32"/>
          <w:lang w:val="en-US" w:eastAsia="zh-CN"/>
        </w:rPr>
        <w:t>。充分汲取区政务服务局等相关单位优秀做法，及时更新最新工作标准，增强政务服务能力，动态调整了《大兴区发展和改革委员会政府信息公开指南》和《大兴区发展和改革委员会政府信息主动公开全清单》</w:t>
      </w:r>
      <w:r>
        <w:rPr>
          <w:rFonts w:hint="eastAsia" w:ascii="仿宋_GB2312" w:hAnsi="宋体" w:eastAsia="仿宋_GB2312" w:cs="宋体"/>
          <w:b w:val="0"/>
          <w:bCs w:val="0"/>
          <w:spacing w:val="8"/>
          <w:kern w:val="0"/>
          <w:sz w:val="32"/>
          <w:szCs w:val="32"/>
          <w:highlight w:val="none"/>
          <w:lang w:val="en-US" w:eastAsia="zh-CN"/>
        </w:rPr>
        <w:t>，主动公开行政许可186项。</w:t>
      </w:r>
    </w:p>
    <w:p>
      <w:pPr>
        <w:widowControl/>
        <w:numPr>
          <w:ilvl w:val="0"/>
          <w:numId w:val="1"/>
        </w:numPr>
        <w:spacing w:line="560" w:lineRule="exact"/>
        <w:ind w:firstLine="675"/>
        <w:jc w:val="both"/>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做好依申请公开。</w:t>
      </w:r>
      <w:r>
        <w:rPr>
          <w:rFonts w:hint="eastAsia" w:ascii="仿宋_GB2312" w:hAnsi="宋体" w:eastAsia="仿宋_GB2312" w:cs="宋体"/>
          <w:b w:val="0"/>
          <w:bCs w:val="0"/>
          <w:spacing w:val="8"/>
          <w:kern w:val="0"/>
          <w:sz w:val="32"/>
          <w:szCs w:val="32"/>
          <w:lang w:val="en-US" w:eastAsia="zh-CN"/>
        </w:rPr>
        <w:t>针对依申请公开的解答群众需求事项，践行以人民为中心的思想，提高公文流转、信息答复等程序环节效率，当日签批当日邮寄，做到提速提质，切实发挥政府信息对群众百姓的服务作用，2021年受理答复依申请28件。</w:t>
      </w:r>
    </w:p>
    <w:p>
      <w:pPr>
        <w:widowControl/>
        <w:numPr>
          <w:ilvl w:val="0"/>
          <w:numId w:val="1"/>
        </w:numPr>
        <w:spacing w:line="560" w:lineRule="exact"/>
        <w:ind w:firstLine="675"/>
        <w:jc w:val="both"/>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严把政府信息管理关。</w:t>
      </w:r>
      <w:r>
        <w:rPr>
          <w:rFonts w:hint="eastAsia" w:ascii="仿宋_GB2312" w:hAnsi="宋体" w:eastAsia="仿宋_GB2312" w:cs="宋体"/>
          <w:b w:val="0"/>
          <w:bCs w:val="0"/>
          <w:spacing w:val="8"/>
          <w:kern w:val="0"/>
          <w:sz w:val="32"/>
          <w:szCs w:val="32"/>
          <w:lang w:val="en-US" w:eastAsia="zh-CN"/>
        </w:rPr>
        <w:t>在日常工作开展中，严格抓好信息公开源头管理，报文发文均进行公开属性判断，遵守政务公开制度，注重政务公开教育宣贯和工作保密的细节管理，全面加强政府信息管理。</w:t>
      </w:r>
    </w:p>
    <w:p>
      <w:pPr>
        <w:widowControl/>
        <w:numPr>
          <w:ilvl w:val="0"/>
          <w:numId w:val="1"/>
        </w:numPr>
        <w:spacing w:line="560" w:lineRule="exact"/>
        <w:ind w:firstLine="675"/>
        <w:jc w:val="both"/>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优化信息平台建设。</w:t>
      </w:r>
      <w:r>
        <w:rPr>
          <w:rFonts w:hint="eastAsia" w:ascii="仿宋_GB2312" w:hAnsi="宋体" w:eastAsia="仿宋_GB2312" w:cs="宋体"/>
          <w:b w:val="0"/>
          <w:bCs w:val="0"/>
          <w:spacing w:val="8"/>
          <w:kern w:val="0"/>
          <w:sz w:val="32"/>
          <w:szCs w:val="32"/>
          <w:lang w:val="en-US" w:eastAsia="zh-CN"/>
        </w:rPr>
        <w:t>为了及时、准确、全面体现各科室工作动态，广泛运用政务新媒体渠道，讲好“发改故事”，今年3月创立“大兴发改”微信公众号，不断在宣传方向、宣传形式、宣传质量上下功夫，促进公众号运营质量提高，力求以最佳叙事方式、最佳切入角度呈现发改委工作。此外，针对营商环境涉及对外、为民服务的事项，在区政府网站开设了优化营商环境专栏，宣传解读市区两级政策，并开展优化营商环境“最后一公里”企业座谈“政务开放日”活动，了解企业在政务服务事项办理过程中存在的困难，为企业纾困解难，引导企业在京稳定发展。</w:t>
      </w:r>
    </w:p>
    <w:p>
      <w:pPr>
        <w:widowControl/>
        <w:numPr>
          <w:ilvl w:val="0"/>
          <w:numId w:val="1"/>
        </w:numPr>
        <w:spacing w:line="560" w:lineRule="exact"/>
        <w:ind w:firstLine="675"/>
        <w:jc w:val="both"/>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加强教育培训。</w:t>
      </w:r>
      <w:r>
        <w:rPr>
          <w:rFonts w:hint="eastAsia" w:ascii="仿宋_GB2312" w:hAnsi="宋体" w:eastAsia="仿宋_GB2312" w:cs="宋体"/>
          <w:b w:val="0"/>
          <w:bCs w:val="0"/>
          <w:spacing w:val="8"/>
          <w:kern w:val="0"/>
          <w:sz w:val="32"/>
          <w:szCs w:val="32"/>
          <w:lang w:val="en-US" w:eastAsia="zh-CN"/>
        </w:rPr>
        <w:t>按时组织负责政务公开人员参加相关培训，及时将需要完善改进工作内容传达到相关业务科室知晓，共同提高工作水平业务能力，促进政务公开水平提升。</w:t>
      </w:r>
    </w:p>
    <w:p>
      <w:pPr>
        <w:widowControl/>
        <w:numPr>
          <w:ilvl w:val="0"/>
          <w:numId w:val="1"/>
        </w:numPr>
        <w:spacing w:line="560" w:lineRule="exact"/>
        <w:ind w:firstLine="675"/>
        <w:jc w:val="both"/>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强化监督保障。</w:t>
      </w:r>
      <w:r>
        <w:rPr>
          <w:rFonts w:hint="eastAsia" w:ascii="仿宋_GB2312" w:hAnsi="宋体" w:eastAsia="仿宋_GB2312" w:cs="宋体"/>
          <w:b w:val="0"/>
          <w:bCs w:val="0"/>
          <w:spacing w:val="8"/>
          <w:kern w:val="0"/>
          <w:sz w:val="32"/>
          <w:szCs w:val="32"/>
          <w:lang w:val="en-US" w:eastAsia="zh-CN"/>
        </w:rPr>
        <w:t>为了不断提升政务公开管理效能，完善内部监督保障机制，对于需信息公开的相关内容，始终坚持执行科室负责人、主管领导双层审核机制。积极配合区政务服务局，按照专业指导，及时跟进更新政务公开内容。鉴于委公众号刚刚投入运营，专门制定了《区发改委微信公众号信息报送发布审核管理制度》，从信息报送、信息审批等流程明确了工作要求和具体责任人员，确保公众号对外发布公开内容准确、合规、无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eastAsia" w:ascii="黑体" w:hAnsi="黑体" w:eastAsia="黑体" w:cs="黑体"/>
          <w:sz w:val="32"/>
          <w:szCs w:val="32"/>
        </w:rPr>
      </w:pPr>
      <w:r>
        <w:rPr>
          <w:rFonts w:hint="eastAsia" w:ascii="黑体" w:hAnsi="黑体" w:eastAsia="黑体" w:cs="宋体"/>
          <w:spacing w:val="8"/>
          <w:kern w:val="0"/>
          <w:sz w:val="32"/>
          <w:szCs w:val="32"/>
          <w:lang w:eastAsia="zh-CN"/>
        </w:rPr>
        <w:t>二、</w:t>
      </w:r>
      <w:r>
        <w:rPr>
          <w:rFonts w:hint="eastAsia" w:ascii="黑体" w:hAnsi="黑体" w:eastAsia="黑体" w:cs="宋体"/>
          <w:spacing w:val="8"/>
          <w:kern w:val="0"/>
          <w:sz w:val="32"/>
          <w:szCs w:val="32"/>
        </w:rPr>
        <w:t>主动公开政府信息情况</w:t>
      </w:r>
    </w:p>
    <w:tbl>
      <w:tblPr>
        <w:tblStyle w:val="5"/>
        <w:tblpPr w:leftFromText="180" w:rightFromText="180" w:vertAnchor="text" w:horzAnchor="page" w:tblpX="1221" w:tblpY="203"/>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Calibri" w:hAnsi="Calibri" w:cs="Calibri"/>
                <w:kern w:val="0"/>
                <w:sz w:val="21"/>
                <w:szCs w:val="21"/>
                <w:lang w:val="en-US" w:eastAsia="zh-CN" w:bidi="ar"/>
              </w:rPr>
              <w:t>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5"/>
        <w:tblpPr w:leftFromText="180" w:rightFromText="180" w:vertAnchor="text" w:horzAnchor="page" w:tblpX="1231" w:tblpY="79"/>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27</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28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eastAsia="宋体"/>
                <w:lang w:val="en-US"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17</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22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23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5</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outset" w:color="auto" w:sz="6" w:space="0"/>
              <w:left w:val="nil"/>
              <w:bottom w:val="outset" w:color="auto" w:sz="6" w:space="0"/>
              <w:right w:val="outset" w:color="auto" w:sz="6"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5</w:t>
            </w:r>
          </w:p>
        </w:tc>
      </w:tr>
    </w:tbl>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default" w:ascii="仿宋_GB2312" w:hAnsi="宋体" w:eastAsia="仿宋_GB2312" w:cs="宋体"/>
          <w:b w:val="0"/>
          <w:bCs w:val="0"/>
          <w:spacing w:val="8"/>
          <w:kern w:val="0"/>
          <w:sz w:val="32"/>
          <w:szCs w:val="32"/>
          <w:lang w:val="en-US" w:eastAsia="zh-CN"/>
        </w:rPr>
      </w:pPr>
      <w:r>
        <w:rPr>
          <w:rFonts w:hint="eastAsia" w:ascii="仿宋_GB2312" w:hAnsi="宋体" w:eastAsia="仿宋_GB2312" w:cs="宋体"/>
          <w:b w:val="0"/>
          <w:bCs w:val="0"/>
          <w:spacing w:val="8"/>
          <w:kern w:val="0"/>
          <w:sz w:val="32"/>
          <w:szCs w:val="32"/>
          <w:lang w:val="en-US" w:eastAsia="zh-CN"/>
        </w:rPr>
        <w:t>2021年，存在的主要问题：</w:t>
      </w:r>
      <w:r>
        <w:rPr>
          <w:rFonts w:hint="eastAsia" w:ascii="仿宋_GB2312" w:hAnsi="宋体" w:eastAsia="仿宋_GB2312" w:cs="宋体"/>
          <w:b/>
          <w:bCs/>
          <w:spacing w:val="8"/>
          <w:kern w:val="0"/>
          <w:sz w:val="32"/>
          <w:szCs w:val="32"/>
          <w:lang w:val="en-US" w:eastAsia="zh-CN"/>
        </w:rPr>
        <w:t>一是公众号运营质量有待提高</w:t>
      </w:r>
      <w:r>
        <w:rPr>
          <w:rFonts w:hint="eastAsia" w:ascii="仿宋_GB2312" w:hAnsi="宋体" w:eastAsia="仿宋_GB2312" w:cs="宋体"/>
          <w:b w:val="0"/>
          <w:bCs w:val="0"/>
          <w:spacing w:val="8"/>
          <w:kern w:val="0"/>
          <w:sz w:val="32"/>
          <w:szCs w:val="32"/>
          <w:lang w:val="en-US" w:eastAsia="zh-CN"/>
        </w:rPr>
        <w:t>；</w:t>
      </w:r>
      <w:r>
        <w:rPr>
          <w:rFonts w:hint="eastAsia" w:ascii="仿宋_GB2312" w:hAnsi="宋体" w:eastAsia="仿宋_GB2312" w:cs="宋体"/>
          <w:b/>
          <w:bCs/>
          <w:spacing w:val="8"/>
          <w:kern w:val="0"/>
          <w:sz w:val="32"/>
          <w:szCs w:val="32"/>
          <w:lang w:val="en-US" w:eastAsia="zh-CN"/>
        </w:rPr>
        <w:t>二是政策解读内容不够丰富。</w:t>
      </w:r>
    </w:p>
    <w:p>
      <w:pPr>
        <w:keepNext w:val="0"/>
        <w:keepLines w:val="0"/>
        <w:pageBreakBefore w:val="0"/>
        <w:widowControl/>
        <w:kinsoku/>
        <w:wordWrap/>
        <w:overflowPunct/>
        <w:topLinePunct w:val="0"/>
        <w:autoSpaceDE/>
        <w:autoSpaceDN/>
        <w:bidi w:val="0"/>
        <w:adjustRightInd/>
        <w:snapToGrid/>
        <w:spacing w:line="560" w:lineRule="exact"/>
        <w:ind w:firstLine="675" w:firstLineChars="200"/>
        <w:jc w:val="left"/>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改进情况：</w:t>
      </w:r>
      <w:r>
        <w:rPr>
          <w:rFonts w:hint="eastAsia" w:ascii="仿宋_GB2312" w:hAnsi="宋体" w:eastAsia="仿宋_GB2312" w:cs="宋体"/>
          <w:b/>
          <w:bCs/>
          <w:spacing w:val="8"/>
          <w:kern w:val="0"/>
          <w:sz w:val="32"/>
          <w:szCs w:val="32"/>
        </w:rPr>
        <w:t>一是</w:t>
      </w:r>
      <w:r>
        <w:rPr>
          <w:rFonts w:hint="eastAsia" w:ascii="仿宋_GB2312" w:hAnsi="宋体" w:eastAsia="仿宋_GB2312" w:cs="宋体"/>
          <w:b/>
          <w:bCs/>
          <w:spacing w:val="8"/>
          <w:kern w:val="0"/>
          <w:sz w:val="32"/>
          <w:szCs w:val="32"/>
          <w:lang w:val="en-US" w:eastAsia="zh-CN"/>
        </w:rPr>
        <w:t>提高公众号运营</w:t>
      </w:r>
      <w:r>
        <w:rPr>
          <w:rFonts w:hint="eastAsia" w:ascii="仿宋_GB2312" w:hAnsi="宋体" w:eastAsia="仿宋_GB2312" w:cs="宋体"/>
          <w:b/>
          <w:bCs/>
          <w:spacing w:val="8"/>
          <w:kern w:val="0"/>
          <w:sz w:val="32"/>
          <w:szCs w:val="32"/>
        </w:rPr>
        <w:t>质量。</w:t>
      </w:r>
      <w:r>
        <w:rPr>
          <w:rFonts w:hint="eastAsia" w:ascii="仿宋_GB2312" w:hAnsi="宋体" w:eastAsia="仿宋_GB2312" w:cs="宋体"/>
          <w:b w:val="0"/>
          <w:bCs w:val="0"/>
          <w:spacing w:val="8"/>
          <w:kern w:val="0"/>
          <w:sz w:val="32"/>
          <w:szCs w:val="32"/>
          <w:lang w:val="en-US" w:eastAsia="zh-CN"/>
        </w:rPr>
        <w:t>由于公众号刚刚起步运营，初期运营质量等相对薄弱，我委</w:t>
      </w:r>
      <w:r>
        <w:rPr>
          <w:rFonts w:hint="eastAsia" w:ascii="仿宋_GB2312" w:hAnsi="宋体" w:eastAsia="仿宋_GB2312" w:cs="宋体"/>
          <w:spacing w:val="8"/>
          <w:kern w:val="0"/>
          <w:sz w:val="32"/>
          <w:szCs w:val="32"/>
          <w:lang w:val="en-US" w:eastAsia="zh-CN"/>
        </w:rPr>
        <w:t>持续抓好公众号运营，加强了信息素材挖掘、板式新颖设计、宣传形式创新等重点工作，塑造发改委干事创新良好形象。</w:t>
      </w:r>
      <w:r>
        <w:rPr>
          <w:rFonts w:hint="eastAsia" w:ascii="仿宋_GB2312" w:hAnsi="宋体" w:eastAsia="仿宋_GB2312" w:cs="宋体"/>
          <w:b/>
          <w:bCs/>
          <w:spacing w:val="8"/>
          <w:kern w:val="0"/>
          <w:sz w:val="32"/>
          <w:szCs w:val="32"/>
        </w:rPr>
        <w:t>二是</w:t>
      </w:r>
      <w:r>
        <w:rPr>
          <w:rFonts w:hint="eastAsia" w:ascii="仿宋_GB2312" w:hAnsi="宋体" w:eastAsia="仿宋_GB2312" w:cs="宋体"/>
          <w:b/>
          <w:bCs/>
          <w:spacing w:val="8"/>
          <w:kern w:val="0"/>
          <w:sz w:val="32"/>
          <w:szCs w:val="32"/>
          <w:lang w:val="en-US" w:eastAsia="zh-CN"/>
        </w:rPr>
        <w:t>做好发布</w:t>
      </w:r>
      <w:r>
        <w:rPr>
          <w:rFonts w:hint="eastAsia" w:ascii="仿宋_GB2312" w:hAnsi="宋体" w:eastAsia="仿宋_GB2312" w:cs="宋体"/>
          <w:b/>
          <w:bCs/>
          <w:spacing w:val="8"/>
          <w:kern w:val="0"/>
          <w:sz w:val="32"/>
          <w:szCs w:val="32"/>
        </w:rPr>
        <w:t>政策</w:t>
      </w:r>
      <w:r>
        <w:rPr>
          <w:rFonts w:hint="eastAsia" w:ascii="仿宋_GB2312" w:hAnsi="宋体" w:eastAsia="仿宋_GB2312" w:cs="宋体"/>
          <w:b/>
          <w:bCs/>
          <w:spacing w:val="8"/>
          <w:kern w:val="0"/>
          <w:sz w:val="32"/>
          <w:szCs w:val="32"/>
          <w:lang w:val="en-US" w:eastAsia="zh-CN"/>
        </w:rPr>
        <w:t>的对外</w:t>
      </w:r>
      <w:r>
        <w:rPr>
          <w:rFonts w:hint="eastAsia" w:ascii="仿宋_GB2312" w:hAnsi="宋体" w:eastAsia="仿宋_GB2312" w:cs="宋体"/>
          <w:b/>
          <w:bCs/>
          <w:spacing w:val="8"/>
          <w:kern w:val="0"/>
          <w:sz w:val="32"/>
          <w:szCs w:val="32"/>
        </w:rPr>
        <w:t>解读。</w:t>
      </w:r>
      <w:r>
        <w:rPr>
          <w:rFonts w:hint="eastAsia" w:ascii="仿宋_GB2312" w:hAnsi="宋体" w:eastAsia="仿宋_GB2312" w:cs="宋体"/>
          <w:b w:val="0"/>
          <w:bCs w:val="0"/>
          <w:spacing w:val="8"/>
          <w:kern w:val="0"/>
          <w:sz w:val="32"/>
          <w:szCs w:val="32"/>
          <w:lang w:val="en-US" w:eastAsia="zh-CN"/>
        </w:rPr>
        <w:t>针对政策解读存在的问题，我委</w:t>
      </w:r>
      <w:r>
        <w:rPr>
          <w:rFonts w:hint="eastAsia" w:ascii="仿宋_GB2312" w:hAnsi="宋体" w:eastAsia="仿宋_GB2312" w:cs="宋体"/>
          <w:spacing w:val="8"/>
          <w:kern w:val="0"/>
          <w:sz w:val="32"/>
          <w:szCs w:val="32"/>
        </w:rPr>
        <w:t>丰富</w:t>
      </w:r>
      <w:r>
        <w:rPr>
          <w:rFonts w:hint="eastAsia" w:ascii="仿宋_GB2312" w:hAnsi="宋体" w:eastAsia="仿宋_GB2312" w:cs="宋体"/>
          <w:spacing w:val="8"/>
          <w:kern w:val="0"/>
          <w:sz w:val="32"/>
          <w:szCs w:val="32"/>
          <w:lang w:eastAsia="zh-CN"/>
        </w:rPr>
        <w:t>了</w:t>
      </w:r>
      <w:r>
        <w:rPr>
          <w:rFonts w:hint="eastAsia" w:ascii="仿宋_GB2312" w:hAnsi="宋体" w:eastAsia="仿宋_GB2312" w:cs="宋体"/>
          <w:spacing w:val="8"/>
          <w:kern w:val="0"/>
          <w:sz w:val="32"/>
          <w:szCs w:val="32"/>
          <w:lang w:val="en-US" w:eastAsia="zh-CN"/>
        </w:rPr>
        <w:t>政策</w:t>
      </w:r>
      <w:r>
        <w:rPr>
          <w:rFonts w:hint="eastAsia" w:ascii="仿宋_GB2312" w:hAnsi="宋体" w:eastAsia="仿宋_GB2312" w:cs="宋体"/>
          <w:spacing w:val="8"/>
          <w:kern w:val="0"/>
          <w:sz w:val="32"/>
          <w:szCs w:val="32"/>
        </w:rPr>
        <w:t>解读</w:t>
      </w:r>
      <w:r>
        <w:rPr>
          <w:rFonts w:hint="eastAsia" w:ascii="仿宋_GB2312" w:hAnsi="宋体" w:eastAsia="仿宋_GB2312" w:cs="宋体"/>
          <w:spacing w:val="8"/>
          <w:kern w:val="0"/>
          <w:sz w:val="32"/>
          <w:szCs w:val="32"/>
          <w:lang w:val="en-US" w:eastAsia="zh-CN"/>
        </w:rPr>
        <w:t>内容和细节</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采用易于</w:t>
      </w:r>
      <w:r>
        <w:rPr>
          <w:rFonts w:hint="eastAsia" w:ascii="仿宋_GB2312" w:hAnsi="宋体" w:eastAsia="仿宋_GB2312" w:cs="宋体"/>
          <w:spacing w:val="8"/>
          <w:kern w:val="0"/>
          <w:sz w:val="32"/>
          <w:szCs w:val="32"/>
        </w:rPr>
        <w:t>百姓</w:t>
      </w:r>
      <w:r>
        <w:rPr>
          <w:rFonts w:hint="eastAsia" w:ascii="仿宋_GB2312" w:hAnsi="宋体" w:eastAsia="仿宋_GB2312" w:cs="宋体"/>
          <w:spacing w:val="8"/>
          <w:kern w:val="0"/>
          <w:sz w:val="32"/>
          <w:szCs w:val="32"/>
          <w:lang w:val="en-US" w:eastAsia="zh-CN"/>
        </w:rPr>
        <w:t>接受</w:t>
      </w:r>
      <w:r>
        <w:rPr>
          <w:rFonts w:hint="eastAsia" w:ascii="仿宋_GB2312" w:hAnsi="宋体" w:eastAsia="仿宋_GB2312" w:cs="宋体"/>
          <w:spacing w:val="8"/>
          <w:kern w:val="0"/>
          <w:sz w:val="32"/>
          <w:szCs w:val="32"/>
        </w:rPr>
        <w:t>理解</w:t>
      </w:r>
      <w:r>
        <w:rPr>
          <w:rFonts w:hint="eastAsia" w:ascii="仿宋_GB2312" w:hAnsi="宋体" w:eastAsia="仿宋_GB2312" w:cs="宋体"/>
          <w:spacing w:val="8"/>
          <w:kern w:val="0"/>
          <w:sz w:val="32"/>
          <w:szCs w:val="32"/>
          <w:lang w:val="en-US" w:eastAsia="zh-CN"/>
        </w:rPr>
        <w:t>的解读方式，</w:t>
      </w:r>
      <w:r>
        <w:rPr>
          <w:rFonts w:hint="eastAsia" w:ascii="仿宋_GB2312" w:hAnsi="宋体" w:eastAsia="仿宋_GB2312" w:cs="宋体"/>
          <w:spacing w:val="8"/>
          <w:kern w:val="0"/>
          <w:sz w:val="32"/>
          <w:szCs w:val="32"/>
        </w:rPr>
        <w:t>增强政策的传播力、影响力</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真正做到政策制定为民、政策执行利民</w:t>
      </w:r>
      <w:r>
        <w:rPr>
          <w:rFonts w:hint="eastAsia" w:ascii="仿宋_GB2312" w:hAnsi="宋体" w:eastAsia="仿宋_GB2312" w:cs="宋体"/>
          <w:spacing w:val="8"/>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hAnsi="仿宋_GB2312" w:eastAsia="仿宋_GB2312" w:cs="仿宋_GB2312"/>
          <w:color w:val="auto"/>
          <w:kern w:val="2"/>
          <w:sz w:val="32"/>
          <w:szCs w:val="32"/>
          <w:lang w:val="en-US" w:eastAsia="zh-CN" w:bidi="ar-SA"/>
        </w:rPr>
        <w:t>我单位本年度发出收费通知的件数和总金额以及实际收取的总金额均为0。</w:t>
      </w:r>
    </w:p>
    <w:p>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EF635D"/>
    <w:multiLevelType w:val="singleLevel"/>
    <w:tmpl w:val="C0EF63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273B6"/>
    <w:rsid w:val="00623DDD"/>
    <w:rsid w:val="015F02CF"/>
    <w:rsid w:val="10DF3BA4"/>
    <w:rsid w:val="212400EF"/>
    <w:rsid w:val="266B46B9"/>
    <w:rsid w:val="285273B6"/>
    <w:rsid w:val="3D2C012D"/>
    <w:rsid w:val="3F142BB2"/>
    <w:rsid w:val="401A44D9"/>
    <w:rsid w:val="425E5B5B"/>
    <w:rsid w:val="578158BC"/>
    <w:rsid w:val="5CF52D6E"/>
    <w:rsid w:val="677D309D"/>
    <w:rsid w:val="6A4F0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2022-01-07T01:05:00Z</dcterms:created>
  <dc:creator>86176</dc:creator>
  <cp:lastModifiedBy>shen</cp:lastModifiedBy>
  <cp:lastPrinted>2022-01-10T07:37:00Z</cp:lastPrinted>
  <dcterms:modified xsi:type="dcterms:W3CDTF">2022-01-19T07:10:28Z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CF0C8A5B4C1B4D84800CD3A03DEF4A29</vt:lpwstr>
  </property>
</Properties>
</file>