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北京市大兴区天宫院街道办事处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pacing w:line="560" w:lineRule="exact"/>
        <w:ind w:left="0" w:leftChars="0" w:right="0" w:firstLine="643" w:firstLineChars="200"/>
        <w:textAlignment w:val="auto"/>
        <w:outlineLvl w:val="9"/>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1.组织领导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我街道高度重视政府信息公开工作，明确街道工委副书记为政府信息公开工作主管领导，综合办公室为承办科室，负责政务公开具体工作，其他相关科室积极配合，确保本单位政府信息公开各项工作落到实处。</w:t>
      </w:r>
    </w:p>
    <w:p>
      <w:pPr>
        <w:keepNext w:val="0"/>
        <w:keepLines w:val="0"/>
        <w:pageBreakBefore w:val="0"/>
        <w:widowControl/>
        <w:kinsoku/>
        <w:wordWrap/>
        <w:overflowPunct/>
        <w:topLinePunct w:val="0"/>
        <w:autoSpaceDE/>
        <w:autoSpaceDN/>
        <w:bidi w:val="0"/>
        <w:adjustRightInd/>
        <w:spacing w:line="560" w:lineRule="exact"/>
        <w:ind w:left="0" w:leftChars="0" w:right="0" w:firstLine="643" w:firstLineChars="200"/>
        <w:textAlignment w:val="auto"/>
        <w:outlineLvl w:val="9"/>
        <w:rPr>
          <w:rFonts w:hint="eastAsia" w:ascii="仿宋" w:hAnsi="仿宋" w:eastAsia="仿宋" w:cs="仿宋_GB2312"/>
          <w:b/>
          <w:bCs/>
          <w:sz w:val="32"/>
          <w:szCs w:val="32"/>
          <w:highlight w:val="none"/>
        </w:rPr>
      </w:pPr>
      <w:r>
        <w:rPr>
          <w:rFonts w:hint="eastAsia" w:ascii="仿宋" w:hAnsi="仿宋" w:eastAsia="仿宋" w:cs="仿宋_GB2312"/>
          <w:b/>
          <w:bCs/>
          <w:sz w:val="32"/>
          <w:szCs w:val="32"/>
          <w:highlight w:val="none"/>
          <w:lang w:val="en-US" w:eastAsia="zh-CN"/>
        </w:rPr>
        <w:t>2</w:t>
      </w:r>
      <w:r>
        <w:rPr>
          <w:rFonts w:hint="eastAsia" w:ascii="仿宋" w:hAnsi="仿宋" w:eastAsia="仿宋" w:cs="仿宋_GB2312"/>
          <w:b/>
          <w:bCs/>
          <w:sz w:val="32"/>
          <w:szCs w:val="32"/>
          <w:highlight w:val="none"/>
        </w:rPr>
        <w:t>.主动公开情况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 w:hAnsi="仿宋"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根据《北京市大兴区202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年政务公开工作要点》为抓手，结合我街道实际工作，按照“公开为原则，不公开为例外”的要求，积极开展政府信息公开相关工作。</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全年共</w:t>
      </w:r>
      <w:r>
        <w:rPr>
          <w:rFonts w:hint="eastAsia" w:ascii="仿宋_GB2312" w:hAnsi="仿宋_GB2312" w:eastAsia="仿宋_GB2312" w:cs="仿宋_GB2312"/>
          <w:sz w:val="32"/>
          <w:szCs w:val="32"/>
          <w:highlight w:val="none"/>
        </w:rPr>
        <w:t>主动公开政府信息</w:t>
      </w:r>
      <w:r>
        <w:rPr>
          <w:rFonts w:hint="eastAsia" w:ascii="仿宋_GB2312" w:hAnsi="仿宋_GB2312" w:eastAsia="仿宋_GB2312" w:cs="仿宋_GB2312"/>
          <w:sz w:val="32"/>
          <w:szCs w:val="32"/>
          <w:highlight w:val="none"/>
          <w:lang w:val="en-US" w:eastAsia="zh-CN"/>
        </w:rPr>
        <w:t>1632</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政务微信公开政府信息数</w:t>
      </w:r>
      <w:r>
        <w:rPr>
          <w:rFonts w:hint="eastAsia" w:ascii="仿宋_GB2312" w:hAnsi="仿宋_GB2312" w:eastAsia="仿宋_GB2312" w:cs="仿宋_GB2312"/>
          <w:sz w:val="32"/>
          <w:szCs w:val="32"/>
          <w:highlight w:val="none"/>
          <w:lang w:val="en-US" w:eastAsia="zh-CN"/>
        </w:rPr>
        <w:t>1442</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。大兴区</w:t>
      </w: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lang w:eastAsia="zh-CN"/>
        </w:rPr>
        <w:t>网站</w:t>
      </w:r>
      <w:r>
        <w:rPr>
          <w:rFonts w:hint="eastAsia" w:ascii="仿宋_GB2312" w:hAnsi="仿宋_GB2312" w:eastAsia="仿宋_GB2312" w:cs="仿宋_GB2312"/>
          <w:sz w:val="32"/>
          <w:szCs w:val="32"/>
          <w:highlight w:val="none"/>
        </w:rPr>
        <w:t>主动公开</w:t>
      </w:r>
      <w:r>
        <w:rPr>
          <w:rFonts w:hint="eastAsia" w:ascii="仿宋_GB2312" w:hAnsi="仿宋_GB2312" w:eastAsia="仿宋_GB2312" w:cs="仿宋_GB2312"/>
          <w:sz w:val="32"/>
          <w:szCs w:val="32"/>
          <w:highlight w:val="none"/>
          <w:lang w:val="en-US" w:eastAsia="zh-CN"/>
        </w:rPr>
        <w:t>190</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lang w:val="en-US" w:eastAsia="zh-CN"/>
        </w:rPr>
        <w:t>重点领域113条、大兴动态64条、通知公告11条、政务开放日2条</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1" w:firstLineChars="100"/>
        <w:textAlignment w:val="auto"/>
        <w:outlineLvl w:val="9"/>
        <w:rPr>
          <w:rFonts w:hint="eastAsia" w:ascii="仿宋_GB2312" w:hAnsi="仿宋_GB2312" w:eastAsia="仿宋_GB2312" w:cs="仿宋_GB2312"/>
          <w:b/>
          <w:bCs/>
          <w:color w:val="000000"/>
          <w:kern w:val="0"/>
          <w:sz w:val="32"/>
          <w:szCs w:val="32"/>
          <w:highlight w:val="none"/>
        </w:rPr>
      </w:pPr>
      <w:r>
        <w:rPr>
          <w:rFonts w:hint="eastAsia" w:ascii="仿宋" w:hAnsi="仿宋" w:eastAsia="仿宋" w:cs="仿宋_GB2312"/>
          <w:b/>
          <w:bCs/>
          <w:sz w:val="32"/>
          <w:szCs w:val="32"/>
          <w:highlight w:val="none"/>
          <w:lang w:val="en-US" w:eastAsia="zh-CN"/>
        </w:rPr>
        <w:t>3.</w:t>
      </w:r>
      <w:r>
        <w:rPr>
          <w:rFonts w:hint="eastAsia" w:ascii="仿宋" w:hAnsi="仿宋" w:eastAsia="仿宋" w:cs="仿宋_GB2312"/>
          <w:b/>
          <w:bCs/>
          <w:sz w:val="32"/>
          <w:szCs w:val="32"/>
          <w:highlight w:val="none"/>
        </w:rPr>
        <w:t>依申请公开办理情况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我街道高度重视依申请公开办理工作，通过不断完善工作机制，定期对各类申请渠道进行自查，确保申请渠道畅通。工作中，积极与区政务服务局信息公开科的沟通学习，充分发挥法律顾问的指导作用，确保依申请案件及时准确进行公开。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lang w:eastAsia="zh-CN"/>
        </w:rPr>
        <w:t>年全年共接到依申请公开</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件，其中</w:t>
      </w:r>
      <w:r>
        <w:rPr>
          <w:rFonts w:hint="eastAsia" w:ascii="仿宋_GB2312" w:hAnsi="仿宋_GB2312" w:eastAsia="仿宋_GB2312" w:cs="仿宋_GB2312"/>
          <w:sz w:val="32"/>
          <w:szCs w:val="32"/>
          <w:highlight w:val="none"/>
          <w:lang w:val="en-US" w:eastAsia="zh-CN"/>
        </w:rPr>
        <w:t>2件</w:t>
      </w:r>
      <w:r>
        <w:rPr>
          <w:rFonts w:hint="eastAsia" w:ascii="仿宋_GB2312" w:hAnsi="仿宋_GB2312" w:eastAsia="仿宋_GB2312" w:cs="仿宋_GB2312"/>
          <w:sz w:val="32"/>
          <w:szCs w:val="32"/>
          <w:highlight w:val="none"/>
          <w:lang w:eastAsia="zh-CN"/>
        </w:rPr>
        <w:t>申请方式为邮件形式，另外</w:t>
      </w:r>
      <w:r>
        <w:rPr>
          <w:rFonts w:hint="eastAsia" w:ascii="仿宋_GB2312" w:hAnsi="仿宋_GB2312" w:eastAsia="仿宋_GB2312" w:cs="仿宋_GB2312"/>
          <w:sz w:val="32"/>
          <w:szCs w:val="32"/>
          <w:highlight w:val="none"/>
          <w:lang w:val="en-US" w:eastAsia="zh-CN"/>
        </w:rPr>
        <w:t>2件为当面申请，4件全部按照《条例》时限规定按期答复，未出现</w:t>
      </w:r>
      <w:r>
        <w:rPr>
          <w:rFonts w:hint="eastAsia" w:ascii="仿宋_GB2312" w:hAnsi="仿宋_GB2312" w:eastAsia="仿宋_GB2312" w:cs="仿宋_GB2312"/>
          <w:sz w:val="32"/>
          <w:szCs w:val="32"/>
          <w:highlight w:val="none"/>
          <w:lang w:eastAsia="zh-CN"/>
        </w:rPr>
        <w:t>转入下年度办理的情况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1" w:firstLineChars="100"/>
        <w:textAlignment w:val="auto"/>
        <w:outlineLvl w:val="9"/>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4.政府信息管理情况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遵照天宫院街道政务公开工作相关制度，明确各科室职责。严格履行“谁公开谁负责”的原则，积极完善政府信息审批流程，确保报送的信息内容应规范、准确、有效、无错别字，并定期对信息报送情况进行汇总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1" w:firstLineChars="100"/>
        <w:textAlignment w:val="auto"/>
        <w:outlineLvl w:val="9"/>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5.政府信息公开平台建设情况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做好政务公开的信息发布工作，我街道将区政府门户网站作为政府信息公开第一平台，积极拓展政务新媒体信息发布渠道，发挥其信息发布、便民服务等功能。及时在政府信息公开查阅点更新投放国务院公报、北京市人民公报。定期检查维护</w:t>
      </w:r>
      <w:r>
        <w:rPr>
          <w:rFonts w:hint="eastAsia" w:ascii="仿宋_GB2312" w:hAnsi="仿宋_GB2312" w:eastAsia="仿宋_GB2312" w:cs="仿宋_GB2312"/>
          <w:sz w:val="32"/>
          <w:szCs w:val="32"/>
          <w:lang w:val="en-US" w:eastAsia="zh-CN"/>
        </w:rPr>
        <w:t>政府信息公开专用查询电脑，方便居民查询政府信息。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1" w:firstLineChars="100"/>
        <w:textAlignment w:val="auto"/>
        <w:outlineLvl w:val="9"/>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6.政府信息公开教育培训情况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2022年全年，</w:t>
      </w:r>
      <w:r>
        <w:rPr>
          <w:rFonts w:hint="eastAsia" w:ascii="仿宋_GB2312" w:hAnsi="仿宋_GB2312" w:eastAsia="仿宋_GB2312" w:cs="仿宋_GB2312"/>
          <w:sz w:val="32"/>
          <w:szCs w:val="32"/>
          <w:lang w:eastAsia="zh-CN"/>
        </w:rPr>
        <w:t>积极组织辖区群众</w:t>
      </w:r>
      <w:r>
        <w:rPr>
          <w:rFonts w:hint="eastAsia" w:ascii="仿宋_GB2312" w:hAnsi="仿宋_GB2312" w:eastAsia="仿宋_GB2312" w:cs="仿宋_GB2312"/>
          <w:sz w:val="32"/>
          <w:szCs w:val="32"/>
          <w:lang w:val="en-US" w:eastAsia="zh-CN"/>
        </w:rPr>
        <w:t>开展政务开放日活动1次。参加区政务服务管理局信息公开科通过线上形式组织的培训共1次。积极与区政务服务管理局信息公开科进行沟通学习，寻求业务方面的指导和帮助</w:t>
      </w:r>
      <w:r>
        <w:rPr>
          <w:rFonts w:hint="eastAsia" w:ascii="仿宋_GB2312" w:hAnsi="仿宋_GB2312" w:eastAsia="仿宋_GB2312" w:cs="仿宋_GB2312"/>
          <w:sz w:val="32"/>
          <w:szCs w:val="32"/>
          <w:lang w:eastAsia="zh-CN"/>
        </w:rPr>
        <w:t>，切实提升了我街道政务公开水平。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1" w:firstLineChars="100"/>
        <w:textAlignment w:val="auto"/>
        <w:outlineLvl w:val="9"/>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7.政府信息公开监督保障情况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通过政府信息公开指南发布大兴区政府信息公开主管部门举报受理电话，畅通诉求、监督渠道，通过政务微信公众号留言板等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广泛听取群众意见，自觉接受群众监督。建立</w:t>
      </w:r>
      <w:r>
        <w:rPr>
          <w:rFonts w:hint="eastAsia" w:ascii="仿宋_GB2312" w:hAnsi="仿宋_GB2312" w:eastAsia="仿宋_GB2312" w:cs="仿宋_GB2312"/>
          <w:sz w:val="32"/>
          <w:szCs w:val="32"/>
          <w:lang w:val="en-US" w:eastAsia="zh-CN"/>
        </w:rPr>
        <w:t>24小时接听电话机制，</w:t>
      </w:r>
      <w:r>
        <w:rPr>
          <w:rFonts w:hint="eastAsia" w:ascii="仿宋_GB2312" w:hAnsi="仿宋_GB2312" w:eastAsia="仿宋_GB2312" w:cs="仿宋_GB2312"/>
          <w:sz w:val="32"/>
          <w:szCs w:val="32"/>
          <w:lang w:eastAsia="zh-CN"/>
        </w:rPr>
        <w:t>全年对外联系电话畅通，未出现无人接听的情况，切实做好服务型政府建设。</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p>
      <w:pPr>
        <w:pStyle w:val="3"/>
        <w:numPr>
          <w:ilvl w:val="0"/>
          <w:numId w:val="0"/>
        </w:numPr>
        <w:rPr>
          <w:rFonts w:hint="eastAsia"/>
        </w:rPr>
      </w:pPr>
    </w:p>
    <w:tbl>
      <w:tblPr>
        <w:tblStyle w:val="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lang w:val="en-US"/>
              </w:rPr>
            </w:pPr>
            <w:r>
              <w:rPr>
                <w:rFonts w:hint="eastAsia" w:ascii="宋体" w:hAnsi="宋体" w:cs="宋体"/>
                <w:color w:val="000000"/>
                <w:kern w:val="0"/>
                <w:sz w:val="20"/>
                <w:szCs w:val="20"/>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eastAsia="宋体"/>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（一）存在问题：一是相关科室对信息公开的责任意识尚需加强。二是在依申请公开办理工作中细节问题把握不够。</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outlineLvl w:val="9"/>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lang w:val="en-US" w:eastAsia="zh-CN"/>
        </w:rPr>
        <w:t>（二）改进措施。一是按照各科室的相关职责，围绕工作要点、流程等进行重点要求，强化日常督促检查，不断增强做好政务公开工作的责任感和使命感。</w:t>
      </w:r>
      <w:r>
        <w:rPr>
          <w:rFonts w:hint="eastAsia" w:ascii="仿宋_GB2312" w:hAnsi="宋体" w:eastAsia="仿宋_GB2312" w:cs="宋体"/>
          <w:spacing w:val="8"/>
          <w:kern w:val="0"/>
          <w:sz w:val="32"/>
          <w:szCs w:val="32"/>
          <w:highlight w:val="none"/>
          <w:lang w:val="en-US" w:eastAsia="zh-CN"/>
        </w:rPr>
        <w:t>二是针对依申请公开办理工作，积极与</w:t>
      </w:r>
      <w:r>
        <w:rPr>
          <w:rFonts w:hint="eastAsia" w:ascii="仿宋_GB2312" w:hAnsi="仿宋_GB2312" w:eastAsia="仿宋_GB2312" w:cs="仿宋_GB2312"/>
          <w:kern w:val="0"/>
          <w:sz w:val="32"/>
          <w:szCs w:val="32"/>
          <w:highlight w:val="none"/>
          <w:lang w:eastAsia="zh-CN"/>
        </w:rPr>
        <w:t>区政务服务局信息公开科</w:t>
      </w:r>
      <w:r>
        <w:rPr>
          <w:rFonts w:hint="eastAsia" w:ascii="仿宋_GB2312" w:hAnsi="宋体" w:eastAsia="仿宋_GB2312" w:cs="宋体"/>
          <w:spacing w:val="8"/>
          <w:kern w:val="0"/>
          <w:sz w:val="32"/>
          <w:szCs w:val="32"/>
          <w:highlight w:val="none"/>
          <w:lang w:val="en-US" w:eastAsia="zh-CN"/>
        </w:rPr>
        <w:t>交流学习，不断提高工作人员业务能力，提升答复的规范性，认真把握好每个申请的细节问题，从而进一</w:t>
      </w:r>
      <w:bookmarkStart w:id="0" w:name="_GoBack"/>
      <w:bookmarkEnd w:id="0"/>
      <w:r>
        <w:rPr>
          <w:rFonts w:hint="eastAsia" w:ascii="仿宋_GB2312" w:hAnsi="宋体" w:eastAsia="仿宋_GB2312" w:cs="宋体"/>
          <w:spacing w:val="8"/>
          <w:kern w:val="0"/>
          <w:sz w:val="32"/>
          <w:szCs w:val="32"/>
          <w:highlight w:val="none"/>
          <w:lang w:val="en-US" w:eastAsia="zh-CN"/>
        </w:rPr>
        <w:t>步提升依申请公开的服务水平。</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我街道2022年度发出收费通知的件数和总金额以及实际收取的总金额均为0。</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C566F"/>
    <w:rsid w:val="028A2A3C"/>
    <w:rsid w:val="05F27346"/>
    <w:rsid w:val="06650F7B"/>
    <w:rsid w:val="09FC7E9F"/>
    <w:rsid w:val="0AF806DD"/>
    <w:rsid w:val="0C647735"/>
    <w:rsid w:val="0EAF5BEF"/>
    <w:rsid w:val="110A1335"/>
    <w:rsid w:val="13E25F70"/>
    <w:rsid w:val="17C1748D"/>
    <w:rsid w:val="1B9B7158"/>
    <w:rsid w:val="1EB80B6E"/>
    <w:rsid w:val="28834A14"/>
    <w:rsid w:val="28E91268"/>
    <w:rsid w:val="2BC200F1"/>
    <w:rsid w:val="2BE95D6F"/>
    <w:rsid w:val="2CBC49E6"/>
    <w:rsid w:val="2D38301C"/>
    <w:rsid w:val="2FDA2AB7"/>
    <w:rsid w:val="365D54D7"/>
    <w:rsid w:val="3B251927"/>
    <w:rsid w:val="3C3425BF"/>
    <w:rsid w:val="47697F51"/>
    <w:rsid w:val="4DA3562E"/>
    <w:rsid w:val="512B0DEB"/>
    <w:rsid w:val="530C0CC1"/>
    <w:rsid w:val="5473166F"/>
    <w:rsid w:val="58900D0E"/>
    <w:rsid w:val="58AA7496"/>
    <w:rsid w:val="58B267AB"/>
    <w:rsid w:val="5BC378FA"/>
    <w:rsid w:val="5DEC566F"/>
    <w:rsid w:val="68EB021A"/>
    <w:rsid w:val="6DEE5562"/>
    <w:rsid w:val="6E4F05E8"/>
    <w:rsid w:val="6F851514"/>
    <w:rsid w:val="704B3D72"/>
    <w:rsid w:val="70701900"/>
    <w:rsid w:val="72056EA6"/>
    <w:rsid w:val="751F664A"/>
    <w:rsid w:val="76342D49"/>
    <w:rsid w:val="772C18D6"/>
    <w:rsid w:val="786E7586"/>
    <w:rsid w:val="7E75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2023-01-09T02:42:00Z</dcterms:created>
  <dc:creator>小卓玛</dc:creator>
  <cp:lastModifiedBy>shen</cp:lastModifiedBy>
  <dcterms:modified xsi:type="dcterms:W3CDTF">2023-01-13T07:30:58Z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