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北京市大兴区水务局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w:t>
      </w:r>
    </w:p>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年大兴区水务局</w:t>
      </w:r>
      <w:r>
        <w:rPr>
          <w:rFonts w:hint="eastAsia" w:ascii="仿宋_GB2312" w:hAnsi="仿宋_GB2312" w:eastAsia="仿宋_GB2312" w:cs="仿宋_GB2312"/>
          <w:sz w:val="32"/>
          <w:szCs w:val="32"/>
          <w:lang w:eastAsia="zh-CN"/>
        </w:rPr>
        <w:t>按照政府信息公开</w:t>
      </w:r>
      <w:r>
        <w:rPr>
          <w:rFonts w:hint="eastAsia" w:ascii="仿宋_GB2312" w:hAnsi="仿宋_GB2312" w:eastAsia="仿宋_GB2312" w:cs="仿宋_GB2312"/>
          <w:sz w:val="32"/>
          <w:szCs w:val="32"/>
        </w:rPr>
        <w:t>要求，加强领导，狠抓落实，积极开展政府政府信息公开工作。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1.组织领导情况：认真落实区委、区政府决策部署，严格落实政府信息公开要求，结合水务重点工作任务，主动发布信息，积极回应社会关切，持续稳步推进政府信息公开工作，促进依法行政。优化大兴区水务局信息公开工作小组结构，由政务公开分管领导负责政务信息公开整体部署和工作推进及审核，对政务公开工作中遇到的问题及时开展专题研究。政务公开工作人员具体负责日常事务，协同推进政务信息公开工作，完善公文公开属性的源头管理，健全保密审查制度机制，明确信息公开保密审查流程，提升政务服务水平，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2.主动公开情况：2023年大兴区水务局主动公开政府信息169条，分别为区政府文件3条、政策解读3条、政策性意见征集3条、通知公告11条、动态信息2条、预决算4条、执法公示143条。主动公开政府信息工作安排专人负责，全面抓好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依申请公开办理情况：持续提升依申请公开工作质量，严格执行《北京市大兴区水务局关于印发&lt;北京市大兴区水务局政府信息依申请公开事项办理办法（暂行）&gt;的通知》（兴水发〔2020〕12号），切实做到依申请公开工作在办理流程、答复时限、答复内容等方面合法合规。2023年，我单位办理依申请公开1件，无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4.政府信息管理情况</w:t>
      </w:r>
      <w:r>
        <w:rPr>
          <w:rFonts w:hint="eastAsia" w:ascii="仿宋_GB2312" w:hAnsi="仿宋_GB2312" w:eastAsia="仿宋_GB2312" w:cs="仿宋_GB2312"/>
          <w:color w:val="auto"/>
          <w:sz w:val="32"/>
          <w:szCs w:val="32"/>
          <w:lang w:val="en-US" w:eastAsia="zh-CN"/>
        </w:rPr>
        <w:t>：我局严格履行“谁公开谁负责”的原则，由责任科室撰写、整理信息，经科室负责人审核后，填写保密审查单，经保密审查机构负责人和主管领导审批后，将审批后的保密审查单及信息报送至综合办公室，由综合办公室具体工作人员按程序予以公开，</w:t>
      </w:r>
      <w:r>
        <w:rPr>
          <w:rFonts w:hint="eastAsia" w:ascii="仿宋_GB2312" w:hAnsi="仿宋_GB2312" w:eastAsia="仿宋_GB2312" w:cs="仿宋_GB2312"/>
          <w:i w:val="0"/>
          <w:caps w:val="0"/>
          <w:color w:val="auto"/>
          <w:spacing w:val="0"/>
          <w:sz w:val="32"/>
          <w:szCs w:val="32"/>
          <w:shd w:val="clear" w:fill="FFFFFF"/>
        </w:rPr>
        <w:t>保障政府信息公开工作的规范性、准确性、合法性</w:t>
      </w:r>
      <w:r>
        <w:rPr>
          <w:rFonts w:hint="eastAsia" w:ascii="仿宋_GB2312" w:hAnsi="仿宋_GB2312" w:eastAsia="仿宋_GB2312" w:cs="仿宋_GB2312"/>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政府信息公开平台建设情况：加强政务新媒体建设和管理。严格内容发布审核制度，坚持分级分类审核、先审后发。规范信息转载发布，完善政务新媒体日常运维机制。2023年大兴区水务局依托区政府网站、官方微博及官方微信公众号，开展政府信息公开工作，共发布微博351条，微信公众号文章485篇，收到良好成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育培训情况：2023年大兴区水务局组织机关各科室、局属各单位负责人，对《北京市大兴区2023年政务公开工作要点》和《政府信息公开条例》等相关文件进行学习，规范信息发布形式，不断增强政务公开意识，同时，多次参加区政务服务局组织的政务公开培训，为进一步做好政务公开工作奠定了基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7.监督保障情况：大兴区水务局政府信息公开领导小组对局政府信息公开的实施情况进行实时监督，将政府信息公开工作纳入各科室、局属各单位年度考核，并加强督查。</w:t>
      </w:r>
      <w:r>
        <w:rPr>
          <w:rFonts w:hint="eastAsia" w:ascii="仿宋_GB2312" w:hAnsi="宋体" w:eastAsia="仿宋_GB2312" w:cs="宋体"/>
          <w:color w:val="auto"/>
          <w:spacing w:val="8"/>
          <w:kern w:val="0"/>
          <w:sz w:val="32"/>
          <w:szCs w:val="32"/>
          <w:lang w:val="en-US" w:eastAsia="zh-CN" w:bidi="ar-SA"/>
        </w:rPr>
        <w:t>在收到相关</w:t>
      </w:r>
      <w:r>
        <w:rPr>
          <w:rFonts w:hint="eastAsia" w:ascii="仿宋_GB2312" w:hAnsi="宋体" w:eastAsia="仿宋_GB2312" w:cs="宋体"/>
          <w:spacing w:val="8"/>
          <w:kern w:val="0"/>
          <w:sz w:val="32"/>
          <w:szCs w:val="32"/>
          <w:lang w:val="en-US" w:eastAsia="zh-CN" w:bidi="ar-SA"/>
        </w:rPr>
        <w:t>问题和建议后，及时进行认真细致的分析，找出工作中出现的薄弱环节，对出现问题进行及时整改。同时利用公众号、12345等群众留言渠道，</w:t>
      </w:r>
      <w:r>
        <w:rPr>
          <w:rFonts w:hint="eastAsia" w:ascii="仿宋_GB2312" w:hAnsi="仿宋_GB2312" w:eastAsia="仿宋_GB2312" w:cs="仿宋_GB2312"/>
          <w:sz w:val="32"/>
          <w:szCs w:val="32"/>
          <w:lang w:val="en-US" w:eastAsia="zh-CN"/>
        </w:rPr>
        <w:t>保障公开渠道畅通。</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3"/>
        <w:widowControl/>
      </w:pPr>
    </w:p>
    <w:p>
      <w:pPr>
        <w:pStyle w:val="3"/>
        <w:widowControl/>
      </w:pP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3</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val="en-US" w:eastAsia="zh-CN" w:bidi="ar"/>
              </w:rPr>
              <w:t>6</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val="en-US" w:eastAsia="zh-CN" w:bidi="ar"/>
              </w:rPr>
              <w:t>548</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val="en-US" w:eastAsia="zh-CN" w:bidi="ar"/>
              </w:rPr>
              <w:t>40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hAnsi="Times New Roman" w:cs="宋体"/>
                <w:sz w:val="24"/>
              </w:rPr>
            </w:pPr>
            <w:r>
              <w:rPr>
                <w:rFonts w:hint="eastAsia" w:ascii="宋体" w:hAnsi="Times New Roman" w:cs="宋体"/>
                <w:sz w:val="24"/>
              </w:rPr>
              <w:t>4178.47</w:t>
            </w:r>
          </w:p>
        </w:tc>
      </w:tr>
    </w:tbl>
    <w:p>
      <w:pPr>
        <w:pStyle w:val="3"/>
        <w:widowControl/>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1</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cs="Calibri"/>
                <w:kern w:val="0"/>
                <w:sz w:val="20"/>
                <w:szCs w:val="20"/>
                <w:lang w:bidi="ar"/>
              </w:rPr>
              <w:t> </w:t>
            </w: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1</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bidi="ar"/>
              </w:rPr>
              <w:t>1</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1</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pPr>
            <w:r>
              <w:rPr>
                <w:rFonts w:cs="Calibri"/>
                <w:kern w:val="0"/>
                <w:sz w:val="20"/>
                <w:szCs w:val="20"/>
                <w:lang w:bidi="ar"/>
              </w:rPr>
              <w:t> </w:t>
            </w: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宋体" w:hAnsi="Times New Roman" w:eastAsia="宋体" w:cs="宋体"/>
                <w:sz w:val="24"/>
                <w:lang w:val="en-US" w:eastAsia="zh-CN"/>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imes New Roman" w:cs="宋体"/>
                <w:sz w:val="24"/>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imes New Roman" w:cs="宋体"/>
                <w:sz w:val="24"/>
              </w:rPr>
            </w:pPr>
            <w:r>
              <w:rPr>
                <w:rFonts w:hint="eastAsia"/>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imes New Roman" w:cs="宋体"/>
                <w:sz w:val="24"/>
              </w:rPr>
            </w:pPr>
            <w:r>
              <w:rPr>
                <w:rFonts w:hint="eastAsia"/>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imes New Roman" w:cs="宋体"/>
                <w:sz w:val="24"/>
              </w:rPr>
            </w:pPr>
            <w:r>
              <w:rPr>
                <w:rFonts w:hint="eastAsia"/>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imes New Roman" w:cs="宋体"/>
                <w:sz w:val="24"/>
              </w:rPr>
            </w:pPr>
            <w:r>
              <w:rPr>
                <w:rFonts w:hint="eastAsia"/>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宋体" w:hAnsi="Times New Roman" w:cs="宋体"/>
                <w:sz w:val="24"/>
              </w:rPr>
            </w:pPr>
            <w:r>
              <w:rPr>
                <w:rFonts w:hint="eastAsia" w:ascii="Calibri" w:hAnsi="Calibri" w:cs="Calibri"/>
                <w:kern w:val="0"/>
                <w:sz w:val="20"/>
                <w:szCs w:val="20"/>
                <w:lang w:val="en-US" w:eastAsia="zh-CN" w:bidi="ar"/>
              </w:rPr>
              <w:t>0</w:t>
            </w:r>
          </w:p>
        </w:tc>
      </w:tr>
    </w:tbl>
    <w:p>
      <w:pPr>
        <w:pStyle w:val="3"/>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Times New Roman" w:cs="宋体"/>
                <w:sz w:val="24"/>
              </w:rPr>
            </w:pPr>
            <w:r>
              <w:rPr>
                <w:rFonts w:hint="eastAsia"/>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大兴区水务局政府信息公开工作还存在不足：政府信息公开工作人员专业水平还需进一步提升，主动公开力度仍需加强。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措施：区水务局持续强化政务公开工作队伍建设，压紧压实职责分工，加大工作培训力度，提升队伍综合素养，统筹协调，加强部门协同，更好地完成水务局政府信息公开工作。丰富主动公开形式，拓宽信息公开渠道，</w:t>
      </w:r>
      <w:bookmarkStart w:id="0" w:name="_GoBack"/>
      <w:bookmarkEnd w:id="0"/>
      <w:r>
        <w:rPr>
          <w:rFonts w:hint="eastAsia" w:ascii="仿宋_GB2312" w:hAnsi="仿宋_GB2312" w:eastAsia="仿宋_GB2312" w:cs="仿宋_GB2312"/>
          <w:sz w:val="32"/>
          <w:szCs w:val="32"/>
          <w:lang w:val="en-US" w:eastAsia="zh-CN"/>
        </w:rPr>
        <w:t>通过区水务局宣传矩阵，多角度、多维度回应群众关切。</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仿宋_GB2312" w:eastAsia="仿宋_GB2312" w:cs="仿宋_GB2312"/>
          <w:sz w:val="32"/>
          <w:szCs w:val="32"/>
          <w:lang w:val="en-US" w:eastAsia="zh-CN"/>
        </w:rPr>
      </w:pPr>
      <w:r>
        <w:rPr>
          <w:rFonts w:ascii="宋体" w:hAnsi="宋体" w:cs="宋体"/>
          <w:spacing w:val="8"/>
          <w:kern w:val="0"/>
          <w:sz w:val="32"/>
          <w:szCs w:val="32"/>
        </w:rPr>
        <w:t>　　</w:t>
      </w:r>
      <w:r>
        <w:rPr>
          <w:rFonts w:hint="eastAsia" w:ascii="仿宋_GB2312" w:hAnsi="仿宋_GB2312" w:eastAsia="仿宋_GB2312" w:cs="仿宋_GB2312"/>
          <w:sz w:val="32"/>
          <w:szCs w:val="32"/>
          <w:lang w:val="en-US" w:eastAsia="zh-CN"/>
        </w:rPr>
        <w:t>我单位本年度发出收费通知的件数和总金额以及实际收取的总金额均为0。</w:t>
      </w:r>
    </w:p>
    <w:p>
      <w:pPr>
        <w:pStyle w:val="3"/>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pPr>
        <w:pStyle w:val="3"/>
        <w:spacing w:line="560" w:lineRule="exact"/>
        <w:rPr>
          <w:rFonts w:hint="eastAsia"/>
          <w:highlight w:val="none"/>
        </w:rPr>
      </w:pPr>
    </w:p>
    <w:p>
      <w:pPr>
        <w:pStyle w:val="3"/>
        <w:spacing w:line="560" w:lineRule="exact"/>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A3075"/>
    <w:rsid w:val="19BC2211"/>
    <w:rsid w:val="1DAD4B0F"/>
    <w:rsid w:val="29FA731D"/>
    <w:rsid w:val="2D915241"/>
    <w:rsid w:val="3A1F5580"/>
    <w:rsid w:val="3CF75648"/>
    <w:rsid w:val="455A3075"/>
    <w:rsid w:val="4C33192A"/>
    <w:rsid w:val="6D010B95"/>
    <w:rsid w:val="797F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2024-01-16T07:44:00Z</dcterms:created>
  <dc:creator>水务局公文</dc:creator>
  <cp:lastModifiedBy>shen</cp:lastModifiedBy>
  <dcterms:modified xsi:type="dcterms:W3CDTF">2024-01-23T06:27:10Z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