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北京市大兴区清源街道办事处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年政府信息公开工作年度报告</w:t>
      </w:r>
    </w:p>
    <w:p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  <w:highlight w:val="none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年，在区委、区政府坚强领导下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我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街道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认真贯彻执行《中华人民共和国政府信息公开条例》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完善各项机制建设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，准确、及时地向社会公开政府相关信息，保障公民知情权和监督权，为街道建设作出应有贡献。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</w:rPr>
        <w:t>组织领导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情况。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本街道认真贯彻落实《政府信息公开条例》要求，强化组织领导，街道主要领导负总责，街道副书记为分管领导，街道机关各科室负责人为成员，并由街道综合办公室具体负责政务公开工作的组织、协调、指导和督促工作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2.主动公开情况。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本街道202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年主动公开政府信息数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338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条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《清源》报发行47期，188个版面、60.35万份，发布“清源e讯”微信公众号推文1725篇，阅读人数51.4万。街道重点工作在国家级媒体发布12篇、市级媒体603篇、区级861篇、行业媒体121篇，累计1597篇。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3.依申请公开办理情况。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本街道全年接到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件政府信息公开申请件，已按《政府信息公开条例》规定规范办理答复。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4.政府信息管理制度情况。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一是严格落实信息发布保密审查制度，所有信息发布前由业务科室填写保密审查单，并经主管领导审核同意后统一由综合办公室进行发布。二是强化信息公开源头管理，加强对公文公开属性源头管理，确保信</w:t>
      </w:r>
      <w:bookmarkStart w:id="0" w:name="_GoBack"/>
      <w:bookmarkEnd w:id="0"/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息公开工作依法、有序进行。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eastAsia="zh-CN"/>
        </w:rPr>
        <w:t>政府信息公开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</w:rPr>
        <w:t>平台建设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结合街道中心工作，依托“清源E讯”微信公众号等媒介及时准确回应社会关切。在微信公众号专栏和街道政务服务中心及时更新政府公报。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6.教育培训情况。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全年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对各科室信息员开展信息培训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2次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,提高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了信息员队伍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的业务素养和工作能力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。积极参加区政务服务局召开的交流培训会和线上指导培训，为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扎实推进街道政府信息公开工作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提供了有力保障。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7.监督保障情况。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积极探索多种监督方式，公开投诉电话，畅通群众来信、来电、来访诉求渠道，及时进行反馈回复，自觉接受社会各界监督，确保网站上公开的信息全面、准确。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tbl>
      <w:tblPr>
        <w:tblStyle w:val="6"/>
        <w:tblW w:w="974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434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1"/>
        </w:numPr>
        <w:spacing w:line="560" w:lineRule="exact"/>
        <w:ind w:left="0" w:leftChars="0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ind w:left="629"/>
        <w:rPr>
          <w:rFonts w:hint="eastAsia" w:ascii="黑体" w:hAnsi="宋体" w:eastAsia="黑体" w:cs="黑体"/>
          <w:sz w:val="24"/>
        </w:rPr>
      </w:pPr>
    </w:p>
    <w:tbl>
      <w:tblPr>
        <w:tblStyle w:val="6"/>
        <w:tblW w:w="974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9"/>
        <w:gridCol w:w="943"/>
        <w:gridCol w:w="3220"/>
        <w:gridCol w:w="688"/>
        <w:gridCol w:w="688"/>
        <w:gridCol w:w="688"/>
        <w:gridCol w:w="688"/>
        <w:gridCol w:w="688"/>
        <w:gridCol w:w="688"/>
        <w:gridCol w:w="6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auto" w:sz="8" w:space="0"/>
              <w:left w:val="single" w:color="auto" w:sz="0" w:space="0"/>
              <w:bottom w:val="wav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3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restart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single" w:color="auto" w:sz="0" w:space="0"/>
              <w:left w:val="single" w:color="auto" w:sz="0" w:space="0"/>
              <w:bottom w:val="wav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3" w:type="dxa"/>
            <w:gridSpan w:val="2"/>
            <w:tcBorders>
              <w:top w:val="single" w:color="auto" w:sz="0" w:space="0"/>
              <w:left w:val="single" w:color="auto" w:sz="0" w:space="0"/>
              <w:bottom w:val="wav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4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0" w:space="0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3" w:type="dxa"/>
            <w:gridSpan w:val="2"/>
            <w:tcBorders>
              <w:top w:val="single" w:color="auto" w:sz="0" w:space="0"/>
              <w:left w:val="single" w:color="auto" w:sz="0" w:space="0"/>
              <w:bottom w:val="wave" w:color="auto" w:sz="8" w:space="0"/>
              <w:right w:val="single" w:color="auto" w:sz="4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4" w:space="0"/>
              <w:bottom w:val="single" w:color="auto" w:sz="4" w:space="0"/>
              <w:right w:val="in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single" w:color="auto" w:sz="4" w:space="0"/>
              <w:right w:val="in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single" w:color="auto" w:sz="4" w:space="0"/>
              <w:right w:val="in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single" w:color="auto" w:sz="4" w:space="0"/>
              <w:right w:val="in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single" w:color="auto" w:sz="4" w:space="0"/>
              <w:right w:val="in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single" w:color="auto" w:sz="4" w:space="0"/>
              <w:right w:val="in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spacing w:line="560" w:lineRule="exact"/>
        <w:ind w:firstLine="640" w:firstLineChars="20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四、政府信息公开行政复议、行政诉讼情况</w:t>
      </w:r>
    </w:p>
    <w:p>
      <w:pPr>
        <w:widowControl/>
        <w:jc w:val="center"/>
      </w:pPr>
    </w:p>
    <w:tbl>
      <w:tblPr>
        <w:tblStyle w:val="6"/>
        <w:tblW w:w="974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650"/>
        <w:gridCol w:w="650"/>
        <w:gridCol w:w="650"/>
        <w:gridCol w:w="650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0</w:t>
            </w:r>
          </w:p>
        </w:tc>
      </w:tr>
    </w:tbl>
    <w:p>
      <w:pPr>
        <w:widowControl/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</w:p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存在的主要问题：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主动公开信息的数量不足，公开的信息内容类别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相对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集中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改进情况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：一是加强政府信息公开工作队伍建设，通过学习培训继续提高工作人员水平，增强政府信息公开的责任感。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二是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扩大信息主动公开范围，并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加强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对公众关心的热点领域情况予以全面及时回应。</w:t>
      </w:r>
    </w:p>
    <w:p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color w:val="9BC2E6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我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街道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本年度发出收费通知的件数和总金额以及实际收取的总金额均为0。</w:t>
      </w:r>
    </w:p>
    <w:p>
      <w:pPr>
        <w:pStyle w:val="2"/>
        <w:spacing w:line="560" w:lineRule="exact"/>
        <w:rPr>
          <w:rFonts w:hint="eastAsia"/>
          <w:highlight w:val="none"/>
        </w:rPr>
      </w:pP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>
      <w:pPr>
        <w:pStyle w:val="2"/>
        <w:spacing w:line="560" w:lineRule="exact"/>
        <w:rPr>
          <w:rFonts w:hint="eastAsia"/>
          <w:highlight w:val="none"/>
        </w:rPr>
      </w:pPr>
    </w:p>
    <w:p>
      <w:pPr>
        <w:pStyle w:val="2"/>
        <w:spacing w:line="560" w:lineRule="exact"/>
        <w:rPr>
          <w:rFonts w:hint="eastAsia"/>
          <w:highlight w:val="none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F05263"/>
    <w:rsid w:val="0BF05263"/>
    <w:rsid w:val="182C265D"/>
    <w:rsid w:val="1855623E"/>
    <w:rsid w:val="1FB13784"/>
    <w:rsid w:val="209026BC"/>
    <w:rsid w:val="215801B3"/>
    <w:rsid w:val="233B03DD"/>
    <w:rsid w:val="2F6D2373"/>
    <w:rsid w:val="3C9677D0"/>
    <w:rsid w:val="3E711772"/>
    <w:rsid w:val="41DF5B26"/>
    <w:rsid w:val="51905D3A"/>
    <w:rsid w:val="55A715E0"/>
    <w:rsid w:val="5C4F7ED1"/>
    <w:rsid w:val="5E8A6BE5"/>
    <w:rsid w:val="5FDC5EA4"/>
    <w:rsid w:val="6CDE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2023-01-07T06:51:00Z</dcterms:created>
  <dc:creator>清源街道办事处公文</dc:creator>
  <cp:lastModifiedBy>shen</cp:lastModifiedBy>
  <cp:lastPrinted>2024-01-15T02:45:00Z</cp:lastPrinted>
  <dcterms:modified xsi:type="dcterms:W3CDTF">2024-01-23T01:58:35Z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