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val="en-US" w:eastAsia="zh-CN" w:bidi="ar"/>
        </w:rPr>
        <w:t>北京市</w:t>
      </w:r>
      <w:r>
        <w:rPr>
          <w:rFonts w:hint="eastAsia" w:ascii="方正小标宋简体" w:hAnsi="方正小标宋简体" w:eastAsia="方正小标宋简体" w:cs="方正小标宋简体"/>
          <w:sz w:val="44"/>
          <w:szCs w:val="44"/>
          <w:lang w:eastAsia="zh-CN" w:bidi="ar"/>
        </w:rPr>
        <w:t>大兴区生态环境局</w:t>
      </w: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202</w:t>
      </w:r>
      <w:r>
        <w:rPr>
          <w:rFonts w:hint="eastAsia" w:ascii="方正小标宋简体" w:hAnsi="方正小标宋简体" w:eastAsia="方正小标宋简体" w:cs="方正小标宋简体"/>
          <w:sz w:val="44"/>
          <w:szCs w:val="44"/>
          <w:lang w:val="en-US" w:eastAsia="zh-CN" w:bidi="ar"/>
        </w:rPr>
        <w:t>4</w:t>
      </w:r>
      <w:r>
        <w:rPr>
          <w:rFonts w:hint="eastAsia" w:ascii="方正小标宋简体" w:hAnsi="方正小标宋简体" w:eastAsia="方正小标宋简体" w:cs="方正小标宋简体"/>
          <w:sz w:val="44"/>
          <w:szCs w:val="44"/>
          <w:lang w:bidi="ar"/>
        </w:rPr>
        <w:t>年政府信息公开工作年度报告</w:t>
      </w:r>
    </w:p>
    <w:p>
      <w:pPr>
        <w:pStyle w:val="2"/>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left="0" w:leftChars="0" w:firstLine="672" w:firstLineChars="200"/>
        <w:jc w:val="left"/>
        <w:textAlignment w:val="auto"/>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区生态环境局严格落实《政府信息公开条例》要求，围绕《北京市大兴区2024年政务公开工作要点》开展一系列深化政府信息公开工作，切实保障工作高效率高质量完成，充分满足公众政府信息公开需求，推动社会经济高质量发展与社会文明和谐建设。</w:t>
      </w:r>
    </w:p>
    <w:p>
      <w:pPr>
        <w:keepNext w:val="0"/>
        <w:keepLines w:val="0"/>
        <w:pageBreakBefore w:val="0"/>
        <w:widowControl/>
        <w:kinsoku/>
        <w:wordWrap/>
        <w:overflowPunct/>
        <w:topLinePunct w:val="0"/>
        <w:autoSpaceDE/>
        <w:autoSpaceDN/>
        <w:bidi w:val="0"/>
        <w:adjustRightInd/>
        <w:snapToGrid/>
        <w:spacing w:line="560" w:lineRule="exact"/>
        <w:ind w:left="0" w:leftChars="0" w:firstLine="675"/>
        <w:jc w:val="left"/>
        <w:textAlignment w:val="auto"/>
        <w:rPr>
          <w:rFonts w:hint="eastAsia" w:ascii="仿宋_GB2312" w:hAnsi="宋体" w:eastAsia="仿宋_GB2312" w:cs="宋体"/>
          <w:b/>
          <w:bCs/>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1.组织领导情况</w:t>
      </w:r>
    </w:p>
    <w:p>
      <w:pPr>
        <w:pStyle w:val="2"/>
        <w:keepNext w:val="0"/>
        <w:keepLines w:val="0"/>
        <w:pageBreakBefore w:val="0"/>
        <w:kinsoku/>
        <w:wordWrap/>
        <w:overflowPunct/>
        <w:topLinePunct w:val="0"/>
        <w:autoSpaceDE/>
        <w:autoSpaceDN/>
        <w:bidi w:val="0"/>
        <w:adjustRightInd/>
        <w:snapToGrid/>
        <w:spacing w:line="560" w:lineRule="exact"/>
        <w:ind w:left="0" w:leftChars="0" w:firstLine="672" w:firstLineChars="200"/>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一是坚持以习近平新时代中国特色社会主义思想为指导，全面贯彻落实市委市政府、区委区政府各项决策部署，围绕局内重点工作，持续推进政务公开与政务服务深度融合。二是高度重视，明确此项工作的分管领导、责任科室以及专职人员，形成分工明确、组织高效的工作机制。</w:t>
      </w:r>
    </w:p>
    <w:p>
      <w:pPr>
        <w:pStyle w:val="2"/>
        <w:keepNext w:val="0"/>
        <w:keepLines w:val="0"/>
        <w:pageBreakBefore w:val="0"/>
        <w:kinsoku/>
        <w:wordWrap/>
        <w:overflowPunct/>
        <w:topLinePunct w:val="0"/>
        <w:autoSpaceDE/>
        <w:autoSpaceDN/>
        <w:bidi w:val="0"/>
        <w:adjustRightInd/>
        <w:snapToGrid/>
        <w:spacing w:line="560" w:lineRule="exact"/>
        <w:ind w:left="0" w:leftChars="0" w:firstLine="675" w:firstLineChars="200"/>
        <w:textAlignment w:val="auto"/>
        <w:rPr>
          <w:rFonts w:hint="eastAsia" w:ascii="仿宋_GB2312" w:hAnsi="宋体" w:eastAsia="仿宋_GB2312" w:cs="宋体"/>
          <w:b/>
          <w:bCs/>
          <w:spacing w:val="8"/>
          <w:kern w:val="0"/>
          <w:sz w:val="32"/>
          <w:szCs w:val="32"/>
          <w:lang w:val="en-US" w:eastAsia="zh-CN" w:bidi="ar-SA"/>
        </w:rPr>
      </w:pPr>
      <w:r>
        <w:rPr>
          <w:rFonts w:hint="eastAsia" w:ascii="仿宋_GB2312" w:hAnsi="宋体" w:eastAsia="仿宋_GB2312" w:cs="宋体"/>
          <w:b/>
          <w:bCs/>
          <w:spacing w:val="8"/>
          <w:kern w:val="0"/>
          <w:sz w:val="32"/>
          <w:szCs w:val="32"/>
          <w:lang w:val="en-US" w:eastAsia="zh-CN" w:bidi="ar-SA"/>
        </w:rPr>
        <w:t>2.主动公开情况</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b/>
          <w:bCs/>
          <w:spacing w:val="8"/>
          <w:kern w:val="0"/>
          <w:sz w:val="32"/>
          <w:szCs w:val="32"/>
          <w:lang w:val="en-US" w:eastAsia="zh-CN" w:bidi="ar-SA"/>
        </w:rPr>
      </w:pPr>
      <w:r>
        <w:rPr>
          <w:rFonts w:hint="eastAsia" w:ascii="仿宋_GB2312" w:hAnsi="华文中宋" w:eastAsia="仿宋_GB2312"/>
          <w:sz w:val="32"/>
          <w:szCs w:val="32"/>
          <w:highlight w:val="none"/>
          <w:lang w:eastAsia="zh-CN"/>
        </w:rPr>
        <w:t>202</w:t>
      </w:r>
      <w:r>
        <w:rPr>
          <w:rFonts w:hint="eastAsia" w:ascii="仿宋_GB2312" w:hAnsi="华文中宋" w:eastAsia="仿宋_GB2312"/>
          <w:sz w:val="32"/>
          <w:szCs w:val="32"/>
          <w:highlight w:val="none"/>
          <w:lang w:val="en-US" w:eastAsia="zh-CN"/>
        </w:rPr>
        <w:t>4</w:t>
      </w:r>
      <w:r>
        <w:rPr>
          <w:rFonts w:hint="eastAsia" w:ascii="仿宋_GB2312" w:hAnsi="华文中宋" w:eastAsia="仿宋_GB2312"/>
          <w:sz w:val="32"/>
          <w:szCs w:val="32"/>
          <w:highlight w:val="none"/>
        </w:rPr>
        <w:t>年</w:t>
      </w:r>
      <w:r>
        <w:rPr>
          <w:rFonts w:hint="eastAsia" w:ascii="仿宋_GB2312" w:hAnsi="华文中宋" w:eastAsia="仿宋_GB2312"/>
          <w:sz w:val="32"/>
          <w:szCs w:val="32"/>
          <w:highlight w:val="none"/>
          <w:lang w:eastAsia="zh-CN"/>
        </w:rPr>
        <w:t>我局</w:t>
      </w:r>
      <w:r>
        <w:rPr>
          <w:rFonts w:hint="eastAsia" w:ascii="仿宋_GB2312" w:hAnsi="华文中宋" w:eastAsia="仿宋_GB2312"/>
          <w:sz w:val="32"/>
          <w:szCs w:val="32"/>
          <w:highlight w:val="none"/>
        </w:rPr>
        <w:t>政府网站公开政府信息数</w:t>
      </w:r>
      <w:r>
        <w:rPr>
          <w:rFonts w:hint="eastAsia" w:ascii="仿宋_GB2312" w:hAnsi="华文中宋" w:eastAsia="仿宋_GB2312"/>
          <w:sz w:val="32"/>
          <w:szCs w:val="32"/>
          <w:highlight w:val="none"/>
          <w:lang w:val="en-US" w:eastAsia="zh-CN"/>
        </w:rPr>
        <w:t>149条</w:t>
      </w:r>
      <w:r>
        <w:rPr>
          <w:rFonts w:hint="eastAsia" w:ascii="仿宋_GB2312" w:hAnsi="华文中宋" w:eastAsia="仿宋_GB2312"/>
          <w:sz w:val="32"/>
          <w:szCs w:val="32"/>
          <w:highlight w:val="none"/>
        </w:rPr>
        <w:t>，</w:t>
      </w:r>
      <w:r>
        <w:rPr>
          <w:rFonts w:hint="eastAsia" w:ascii="仿宋_GB2312" w:hAnsi="宋体" w:eastAsia="仿宋_GB2312" w:cs="宋体"/>
          <w:kern w:val="0"/>
          <w:sz w:val="32"/>
          <w:szCs w:val="32"/>
          <w:highlight w:val="none"/>
        </w:rPr>
        <w:t>政务微博公开信息数</w:t>
      </w:r>
      <w:r>
        <w:rPr>
          <w:rFonts w:hint="eastAsia" w:ascii="仿宋_GB2312" w:hAnsi="宋体" w:eastAsia="仿宋_GB2312" w:cs="宋体"/>
          <w:kern w:val="0"/>
          <w:sz w:val="32"/>
          <w:szCs w:val="32"/>
          <w:highlight w:val="none"/>
          <w:lang w:val="en-US" w:eastAsia="zh-CN"/>
        </w:rPr>
        <w:t>1378</w:t>
      </w:r>
      <w:r>
        <w:rPr>
          <w:rFonts w:hint="eastAsia" w:ascii="仿宋_GB2312" w:hAnsi="宋体" w:eastAsia="仿宋_GB2312" w:cs="宋体"/>
          <w:kern w:val="0"/>
          <w:sz w:val="32"/>
          <w:szCs w:val="32"/>
          <w:highlight w:val="none"/>
        </w:rPr>
        <w:t>条，政务微信公开信息数</w:t>
      </w:r>
      <w:r>
        <w:rPr>
          <w:rFonts w:hint="eastAsia" w:ascii="仿宋_GB2312" w:hAnsi="宋体" w:eastAsia="仿宋_GB2312" w:cs="宋体"/>
          <w:kern w:val="0"/>
          <w:sz w:val="32"/>
          <w:szCs w:val="32"/>
          <w:highlight w:val="none"/>
          <w:lang w:val="en-US" w:eastAsia="zh-CN"/>
        </w:rPr>
        <w:t>1363</w:t>
      </w:r>
      <w:r>
        <w:rPr>
          <w:rFonts w:hint="eastAsia" w:ascii="仿宋_GB2312" w:hAnsi="宋体" w:eastAsia="仿宋_GB2312" w:cs="宋体"/>
          <w:kern w:val="0"/>
          <w:sz w:val="32"/>
          <w:szCs w:val="32"/>
          <w:highlight w:val="none"/>
        </w:rPr>
        <w:t>条</w:t>
      </w:r>
      <w:r>
        <w:rPr>
          <w:rFonts w:hint="eastAsia" w:ascii="仿宋_GB2312" w:hAnsi="宋体" w:eastAsia="仿宋_GB2312" w:cs="宋体"/>
          <w:kern w:val="0"/>
          <w:sz w:val="32"/>
          <w:szCs w:val="32"/>
          <w:highlight w:val="none"/>
          <w:lang w:val="en-US" w:eastAsia="zh-CN"/>
        </w:rPr>
        <w:t>,政务抖音公开信息数150条</w:t>
      </w:r>
      <w:r>
        <w:rPr>
          <w:rFonts w:hint="eastAsia" w:ascii="仿宋_GB2312" w:hAnsi="华文中宋" w:eastAsia="仿宋_GB2312"/>
          <w:sz w:val="32"/>
          <w:szCs w:val="32"/>
          <w:highlight w:val="none"/>
        </w:rPr>
        <w:t>。</w:t>
      </w:r>
    </w:p>
    <w:p>
      <w:pPr>
        <w:pStyle w:val="2"/>
        <w:keepNext w:val="0"/>
        <w:keepLines w:val="0"/>
        <w:pageBreakBefore w:val="0"/>
        <w:kinsoku/>
        <w:wordWrap/>
        <w:overflowPunct/>
        <w:topLinePunct w:val="0"/>
        <w:autoSpaceDE/>
        <w:autoSpaceDN/>
        <w:bidi w:val="0"/>
        <w:adjustRightInd/>
        <w:snapToGrid/>
        <w:spacing w:line="560" w:lineRule="exact"/>
        <w:ind w:left="0" w:leftChars="0" w:firstLine="675" w:firstLineChars="200"/>
        <w:textAlignment w:val="auto"/>
        <w:rPr>
          <w:rFonts w:hint="eastAsia" w:ascii="仿宋_GB2312" w:hAnsi="宋体" w:eastAsia="仿宋_GB2312" w:cs="宋体"/>
          <w:b/>
          <w:bCs/>
          <w:spacing w:val="8"/>
          <w:kern w:val="0"/>
          <w:sz w:val="32"/>
          <w:szCs w:val="32"/>
          <w:lang w:val="en-US" w:eastAsia="zh-CN" w:bidi="ar-SA"/>
        </w:rPr>
      </w:pPr>
      <w:r>
        <w:rPr>
          <w:rFonts w:hint="eastAsia" w:ascii="仿宋_GB2312" w:hAnsi="宋体" w:eastAsia="仿宋_GB2312" w:cs="宋体"/>
          <w:b/>
          <w:bCs/>
          <w:spacing w:val="8"/>
          <w:kern w:val="0"/>
          <w:sz w:val="32"/>
          <w:szCs w:val="32"/>
          <w:lang w:val="en-US" w:eastAsia="zh-CN" w:bidi="ar-SA"/>
        </w:rPr>
        <w:t>3.依申请公开办理情况</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宋体" w:eastAsia="仿宋_GB2312" w:cs="宋体"/>
          <w:b/>
          <w:bCs/>
          <w:spacing w:val="8"/>
          <w:kern w:val="0"/>
          <w:sz w:val="32"/>
          <w:szCs w:val="32"/>
          <w:lang w:val="en-US" w:eastAsia="zh-CN" w:bidi="ar-SA"/>
        </w:rPr>
      </w:pPr>
      <w:r>
        <w:rPr>
          <w:rFonts w:hint="eastAsia" w:ascii="仿宋_GB2312" w:hAnsi="宋体" w:eastAsia="仿宋_GB2312" w:cs="宋体"/>
          <w:kern w:val="0"/>
          <w:sz w:val="32"/>
          <w:szCs w:val="32"/>
          <w:highlight w:val="none"/>
          <w:lang w:val="en-US" w:eastAsia="zh-CN"/>
        </w:rPr>
        <w:t>我局高度重视依申请公开工作，2024年我局收到政府信息公开申请25件，已完成答复，无行政复议、行政诉讼案件。</w:t>
      </w:r>
    </w:p>
    <w:p>
      <w:pPr>
        <w:pStyle w:val="2"/>
        <w:keepNext w:val="0"/>
        <w:keepLines w:val="0"/>
        <w:pageBreakBefore w:val="0"/>
        <w:kinsoku/>
        <w:wordWrap/>
        <w:overflowPunct/>
        <w:topLinePunct w:val="0"/>
        <w:autoSpaceDE/>
        <w:autoSpaceDN/>
        <w:bidi w:val="0"/>
        <w:adjustRightInd/>
        <w:snapToGrid/>
        <w:spacing w:line="560" w:lineRule="exact"/>
        <w:ind w:left="0" w:leftChars="0" w:firstLine="675" w:firstLineChars="200"/>
        <w:textAlignment w:val="auto"/>
        <w:rPr>
          <w:rFonts w:hint="eastAsia" w:ascii="仿宋_GB2312" w:hAnsi="宋体" w:eastAsia="仿宋_GB2312" w:cs="宋体"/>
          <w:b/>
          <w:bCs/>
          <w:spacing w:val="8"/>
          <w:kern w:val="0"/>
          <w:sz w:val="32"/>
          <w:szCs w:val="32"/>
          <w:lang w:val="en-US" w:eastAsia="zh-CN" w:bidi="ar-SA"/>
        </w:rPr>
      </w:pPr>
      <w:r>
        <w:rPr>
          <w:rFonts w:hint="eastAsia" w:ascii="仿宋_GB2312" w:hAnsi="宋体" w:eastAsia="仿宋_GB2312" w:cs="宋体"/>
          <w:b/>
          <w:bCs/>
          <w:spacing w:val="8"/>
          <w:kern w:val="0"/>
          <w:sz w:val="32"/>
          <w:szCs w:val="32"/>
          <w:lang w:val="en-US" w:eastAsia="zh-CN" w:bidi="ar-SA"/>
        </w:rPr>
        <w:t>4.政府信息管理情况</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b/>
          <w:bCs/>
          <w:spacing w:val="8"/>
          <w:kern w:val="0"/>
          <w:sz w:val="32"/>
          <w:szCs w:val="32"/>
          <w:lang w:val="en-US" w:eastAsia="zh-CN" w:bidi="ar-SA"/>
        </w:rPr>
      </w:pPr>
      <w:r>
        <w:rPr>
          <w:rFonts w:hint="eastAsia" w:ascii="仿宋_GB2312" w:hAnsi="宋体" w:eastAsia="仿宋_GB2312" w:cs="宋体"/>
          <w:kern w:val="0"/>
          <w:sz w:val="32"/>
          <w:szCs w:val="32"/>
          <w:highlight w:val="none"/>
          <w:lang w:val="en-US" w:eastAsia="zh-CN" w:bidi="ar-SA"/>
        </w:rPr>
        <w:t>建立健全政府信息公开工作长效机制，落实专人做好政府信息公开各项工作，发布的信息及受理答复均由相关科室、办公室主管领导审核，严格按照“先审查，后公开”的原则，确保公开内容的合法性、准确性、严肃性。及时更新维护我局动态栏目。</w:t>
      </w:r>
    </w:p>
    <w:p>
      <w:pPr>
        <w:pStyle w:val="2"/>
        <w:keepNext w:val="0"/>
        <w:keepLines w:val="0"/>
        <w:pageBreakBefore w:val="0"/>
        <w:kinsoku/>
        <w:wordWrap/>
        <w:overflowPunct/>
        <w:topLinePunct w:val="0"/>
        <w:autoSpaceDE/>
        <w:autoSpaceDN/>
        <w:bidi w:val="0"/>
        <w:adjustRightInd/>
        <w:snapToGrid/>
        <w:spacing w:line="560" w:lineRule="exact"/>
        <w:ind w:left="0" w:leftChars="0" w:firstLine="675" w:firstLineChars="200"/>
        <w:textAlignment w:val="auto"/>
        <w:rPr>
          <w:rFonts w:hint="eastAsia" w:ascii="仿宋_GB2312" w:hAnsi="宋体" w:eastAsia="仿宋_GB2312" w:cs="宋体"/>
          <w:b/>
          <w:bCs/>
          <w:spacing w:val="8"/>
          <w:kern w:val="0"/>
          <w:sz w:val="32"/>
          <w:szCs w:val="32"/>
          <w:lang w:val="en-US" w:eastAsia="zh-CN" w:bidi="ar-SA"/>
        </w:rPr>
      </w:pPr>
      <w:r>
        <w:rPr>
          <w:rFonts w:hint="eastAsia" w:ascii="仿宋_GB2312" w:hAnsi="宋体" w:eastAsia="仿宋_GB2312" w:cs="宋体"/>
          <w:b/>
          <w:bCs/>
          <w:spacing w:val="8"/>
          <w:kern w:val="0"/>
          <w:sz w:val="32"/>
          <w:szCs w:val="32"/>
          <w:lang w:val="en-US" w:eastAsia="zh-CN" w:bidi="ar-SA"/>
        </w:rPr>
        <w:t>5.政府信息公开平台建设情况</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b/>
          <w:bCs/>
          <w:spacing w:val="8"/>
          <w:kern w:val="0"/>
          <w:sz w:val="32"/>
          <w:szCs w:val="32"/>
          <w:lang w:val="en-US" w:eastAsia="zh-CN" w:bidi="ar-SA"/>
        </w:rPr>
      </w:pPr>
      <w:r>
        <w:rPr>
          <w:rFonts w:hint="eastAsia" w:ascii="仿宋_GB2312" w:hAnsi="仿宋_GB2312" w:eastAsia="仿宋_GB2312" w:cs="仿宋_GB2312"/>
          <w:sz w:val="32"/>
          <w:szCs w:val="32"/>
          <w:lang w:val="en-US" w:eastAsia="zh-CN"/>
        </w:rPr>
        <w:t>进一步做好对政府信息的发布工作，积极做好政务新媒体“大兴生态环境”公众号的运维管理，目前，公众号运行良好。局内积极组织政务开放日等活动。</w:t>
      </w:r>
    </w:p>
    <w:p>
      <w:pPr>
        <w:pStyle w:val="2"/>
        <w:keepNext w:val="0"/>
        <w:keepLines w:val="0"/>
        <w:pageBreakBefore w:val="0"/>
        <w:kinsoku/>
        <w:wordWrap/>
        <w:overflowPunct/>
        <w:topLinePunct w:val="0"/>
        <w:autoSpaceDE/>
        <w:autoSpaceDN/>
        <w:bidi w:val="0"/>
        <w:adjustRightInd/>
        <w:snapToGrid/>
        <w:spacing w:line="560" w:lineRule="exact"/>
        <w:ind w:left="0" w:leftChars="0" w:firstLine="675" w:firstLineChars="200"/>
        <w:textAlignment w:val="auto"/>
        <w:rPr>
          <w:rFonts w:hint="eastAsia" w:ascii="仿宋_GB2312" w:hAnsi="宋体" w:eastAsia="仿宋_GB2312" w:cs="宋体"/>
          <w:b/>
          <w:bCs/>
          <w:spacing w:val="8"/>
          <w:kern w:val="0"/>
          <w:sz w:val="32"/>
          <w:szCs w:val="32"/>
          <w:lang w:val="en-US" w:eastAsia="zh-CN" w:bidi="ar-SA"/>
        </w:rPr>
      </w:pPr>
      <w:r>
        <w:rPr>
          <w:rFonts w:hint="eastAsia" w:ascii="仿宋_GB2312" w:hAnsi="宋体" w:eastAsia="仿宋_GB2312" w:cs="宋体"/>
          <w:b/>
          <w:bCs/>
          <w:spacing w:val="8"/>
          <w:kern w:val="0"/>
          <w:sz w:val="32"/>
          <w:szCs w:val="32"/>
          <w:lang w:val="en-US" w:eastAsia="zh-CN" w:bidi="ar-SA"/>
        </w:rPr>
        <w:t>6.教育培训情况</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重视工作人员业务水平提升，着力提高政务公开规范化、法治化水平。切实加强政务公开队伍建设和人才培养，积极参与相关培训，增强政务信息公开工作能力。</w:t>
      </w:r>
    </w:p>
    <w:p>
      <w:pPr>
        <w:pStyle w:val="2"/>
        <w:keepNext w:val="0"/>
        <w:keepLines w:val="0"/>
        <w:pageBreakBefore w:val="0"/>
        <w:kinsoku/>
        <w:wordWrap/>
        <w:overflowPunct/>
        <w:topLinePunct w:val="0"/>
        <w:autoSpaceDE/>
        <w:autoSpaceDN/>
        <w:bidi w:val="0"/>
        <w:adjustRightInd/>
        <w:snapToGrid/>
        <w:spacing w:line="560" w:lineRule="exact"/>
        <w:ind w:left="0" w:leftChars="0" w:firstLine="675" w:firstLineChars="200"/>
        <w:textAlignment w:val="auto"/>
        <w:rPr>
          <w:rFonts w:hint="eastAsia" w:ascii="仿宋_GB2312" w:hAnsi="宋体" w:eastAsia="仿宋_GB2312" w:cs="宋体"/>
          <w:b/>
          <w:bCs/>
          <w:spacing w:val="8"/>
          <w:kern w:val="0"/>
          <w:sz w:val="32"/>
          <w:szCs w:val="32"/>
          <w:lang w:val="en-US" w:eastAsia="zh-CN" w:bidi="ar-SA"/>
        </w:rPr>
      </w:pPr>
      <w:r>
        <w:rPr>
          <w:rFonts w:hint="eastAsia" w:ascii="仿宋_GB2312" w:hAnsi="宋体" w:eastAsia="仿宋_GB2312" w:cs="宋体"/>
          <w:b/>
          <w:bCs/>
          <w:spacing w:val="8"/>
          <w:kern w:val="0"/>
          <w:sz w:val="32"/>
          <w:szCs w:val="32"/>
          <w:lang w:val="en-US" w:eastAsia="zh-CN" w:bidi="ar-SA"/>
        </w:rPr>
        <w:t>7.监督保障情</w:t>
      </w:r>
      <w:bookmarkStart w:id="0" w:name="_GoBack"/>
      <w:bookmarkEnd w:id="0"/>
      <w:r>
        <w:rPr>
          <w:rFonts w:hint="eastAsia" w:ascii="仿宋_GB2312" w:hAnsi="宋体" w:eastAsia="仿宋_GB2312" w:cs="宋体"/>
          <w:b/>
          <w:bCs/>
          <w:spacing w:val="8"/>
          <w:kern w:val="0"/>
          <w:sz w:val="32"/>
          <w:szCs w:val="32"/>
          <w:lang w:val="en-US" w:eastAsia="zh-CN" w:bidi="ar-SA"/>
        </w:rPr>
        <w:t>况</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为做好制度化建设工作，我局建立政府信息公开审查机制，办公室对相关信息进行梳理分类，并对公开内容进行把关，杜绝不良信息上网，进一步实现政务信息公开工作规范化与制度化。</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textAlignment w:val="auto"/>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tbl>
      <w:tblPr>
        <w:tblStyle w:val="3"/>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rPr>
                <w:rFonts w:hint="eastAsia" w:eastAsia="宋体"/>
                <w:lang w:eastAsia="zh-CN"/>
              </w:rPr>
            </w:pP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rPr>
                <w:rFonts w:hint="eastAsia" w:eastAsia="宋体"/>
                <w:lang w:eastAsia="zh-CN"/>
              </w:rPr>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rPr>
                <w:rFonts w:hint="eastAsia" w:eastAsia="宋体"/>
                <w:lang w:eastAsia="zh-CN"/>
              </w:rPr>
            </w:pPr>
            <w:r>
              <w:rPr>
                <w:rFonts w:hint="eastAsia" w:cs="Calibri"/>
                <w:kern w:val="0"/>
                <w:szCs w:val="21"/>
                <w:lang w:val="en-US" w:eastAsia="zh-CN" w:bidi="ar"/>
              </w:rPr>
              <w:t>2</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rPr>
                <w:rFonts w:hint="default" w:eastAsia="宋体"/>
                <w:lang w:val="en-US" w:eastAsia="zh-CN"/>
              </w:rPr>
            </w:pPr>
            <w:r>
              <w:rPr>
                <w:rFonts w:hint="eastAsia" w:cs="Calibri"/>
                <w:kern w:val="0"/>
                <w:szCs w:val="21"/>
                <w:lang w:val="en-US" w:eastAsia="zh-CN" w:bidi="ar"/>
              </w:rPr>
              <w:t>343</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rPr>
                <w:rFonts w:hint="default" w:eastAsia="宋体"/>
                <w:lang w:val="en-US" w:eastAsia="zh-CN"/>
              </w:rPr>
            </w:pPr>
            <w:r>
              <w:rPr>
                <w:rFonts w:hint="eastAsia" w:ascii="宋体" w:hAnsi="宋体" w:cs="宋体"/>
                <w:color w:val="000000"/>
                <w:kern w:val="0"/>
                <w:sz w:val="20"/>
                <w:szCs w:val="20"/>
                <w:lang w:val="en-US" w:eastAsia="zh-CN" w:bidi="ar"/>
              </w:rPr>
              <w:t>1759</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rPr>
                <w:rFonts w:hint="eastAsia" w:eastAsia="宋体"/>
                <w:lang w:eastAsia="zh-CN"/>
              </w:rP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宋体" w:hAnsi="Times New Roman" w:eastAsia="宋体" w:cs="宋体"/>
                <w:sz w:val="24"/>
                <w:lang w:val="en-US" w:eastAsia="zh-CN"/>
              </w:rPr>
            </w:pPr>
            <w:r>
              <w:rPr>
                <w:rFonts w:hint="eastAsia" w:ascii="宋体" w:cs="宋体"/>
                <w:sz w:val="24"/>
                <w:lang w:val="en-US" w:eastAsia="zh-CN"/>
              </w:rPr>
              <w:t>0</w:t>
            </w:r>
          </w:p>
        </w:tc>
      </w:tr>
    </w:tbl>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textAlignment w:val="auto"/>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tbl>
      <w:tblPr>
        <w:tblStyle w:val="3"/>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商业</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科研</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eastAsia="宋体"/>
                <w:lang w:val="en-US" w:eastAsia="zh-CN"/>
              </w:rPr>
            </w:pPr>
            <w:r>
              <w:rPr>
                <w:rFonts w:hint="eastAsia" w:cs="Calibri"/>
                <w:kern w:val="0"/>
                <w:sz w:val="20"/>
                <w:szCs w:val="20"/>
                <w:lang w:val="en-US" w:eastAsia="zh-CN" w:bidi="ar"/>
              </w:rPr>
              <w:t>24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eastAsia="宋体"/>
                <w:lang w:val="en-US" w:eastAsia="zh-CN"/>
              </w:rPr>
            </w:pPr>
            <w:r>
              <w:rPr>
                <w:rFonts w:hint="eastAsia" w:cs="Calibri"/>
                <w:kern w:val="0"/>
                <w:sz w:val="20"/>
                <w:szCs w:val="20"/>
                <w:lang w:val="en-US" w:eastAsia="zh-CN" w:bidi="ar"/>
              </w:rPr>
              <w:t>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6</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2</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cs="Calibri"/>
                <w:kern w:val="0"/>
                <w:sz w:val="20"/>
                <w:szCs w:val="20"/>
                <w:lang w:val="en-US" w:eastAsia="zh-CN" w:bidi="ar"/>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cs="Calibri"/>
                <w:kern w:val="0"/>
                <w:sz w:val="20"/>
                <w:szCs w:val="20"/>
                <w:lang w:val="en-US" w:eastAsia="zh-CN" w:bidi="ar"/>
              </w:rPr>
            </w:pPr>
            <w:r>
              <w:rPr>
                <w:rFonts w:hint="eastAsia" w:cs="Calibri"/>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5"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eastAsia="宋体"/>
                <w:lang w:val="en-US" w:eastAsia="zh-CN"/>
              </w:rPr>
            </w:pPr>
            <w:r>
              <w:rPr>
                <w:rFonts w:hint="eastAsia" w:cs="Calibri"/>
                <w:kern w:val="0"/>
                <w:sz w:val="20"/>
                <w:szCs w:val="20"/>
                <w:lang w:val="en-US" w:eastAsia="zh-CN" w:bidi="ar"/>
              </w:rPr>
              <w:t>13</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eastAsia="宋体"/>
                <w:lang w:val="en-US" w:eastAsia="zh-CN"/>
              </w:rPr>
            </w:pPr>
            <w:r>
              <w:rPr>
                <w:rFonts w:hint="eastAsia" w:cs="Calibri"/>
                <w:kern w:val="0"/>
                <w:sz w:val="20"/>
                <w:szCs w:val="20"/>
                <w:lang w:val="en-US" w:eastAsia="zh-CN" w:bidi="ar"/>
              </w:rPr>
              <w:t>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auto"/>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auto"/>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textAlignment w:val="auto"/>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eastAsia="zh-CN"/>
              </w:rP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eastAsia="宋体"/>
                <w:lang w:val="en-US" w:eastAsia="zh-CN"/>
              </w:rPr>
            </w:pPr>
            <w:r>
              <w:rPr>
                <w:rFonts w:hint="eastAsia" w:cs="Calibri"/>
                <w:kern w:val="0"/>
                <w:sz w:val="20"/>
                <w:szCs w:val="20"/>
                <w:lang w:val="en-US" w:eastAsia="zh-CN" w:bidi="ar"/>
              </w:rPr>
              <w:t>23</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eastAsia="宋体"/>
                <w:lang w:val="en-US" w:eastAsia="zh-CN"/>
              </w:rPr>
            </w:pPr>
            <w:r>
              <w:rPr>
                <w:rFonts w:hint="eastAsia" w:cs="Calibri"/>
                <w:kern w:val="0"/>
                <w:sz w:val="20"/>
                <w:szCs w:val="20"/>
                <w:lang w:val="en-US" w:eastAsia="zh-CN" w:bidi="ar"/>
              </w:rPr>
              <w:t>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Times New Roman" w:eastAsia="宋体" w:cs="宋体"/>
                <w:sz w:val="24"/>
                <w:lang w:val="en-US" w:eastAsia="zh-CN"/>
              </w:rPr>
            </w:pPr>
            <w:r>
              <w:rPr>
                <w:rFonts w:hint="eastAsia" w:ascii="宋体" w:cs="宋体"/>
                <w:sz w:val="24"/>
                <w:lang w:val="en-US" w:eastAsia="zh-CN"/>
              </w:rPr>
              <w:t>1</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Times New Roman" w:eastAsia="宋体" w:cs="宋体"/>
                <w:sz w:val="24"/>
                <w:lang w:val="en-US" w:eastAsia="zh-CN"/>
              </w:rPr>
            </w:pPr>
            <w:r>
              <w:rPr>
                <w:rFonts w:hint="eastAsia" w:ascii="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Times New Roman" w:eastAsia="宋体" w:cs="宋体"/>
                <w:sz w:val="24"/>
                <w:lang w:val="en-US" w:eastAsia="zh-CN"/>
              </w:rPr>
            </w:pPr>
            <w:r>
              <w:rPr>
                <w:rFonts w:hint="eastAsia" w:ascii="宋体" w:cs="宋体"/>
                <w:sz w:val="24"/>
                <w:lang w:val="en-US" w:eastAsia="zh-CN"/>
              </w:rPr>
              <w:t>1</w:t>
            </w:r>
          </w:p>
        </w:tc>
      </w:tr>
    </w:tbl>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pPr>
      <w:r>
        <w:rPr>
          <w:rFonts w:hint="eastAsia" w:ascii="黑体" w:hAnsi="宋体" w:eastAsia="黑体" w:cs="黑体"/>
          <w:sz w:val="32"/>
          <w:szCs w:val="32"/>
          <w:lang w:bidi="ar"/>
        </w:rPr>
        <w:t>四、政府信息公开行政复议、行政诉讼情况</w:t>
      </w:r>
    </w:p>
    <w:tbl>
      <w:tblPr>
        <w:tblStyle w:val="3"/>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Times New Roman" w:eastAsia="宋体" w:cs="宋体"/>
                <w:sz w:val="24"/>
                <w:lang w:val="en-US" w:eastAsia="zh-CN"/>
              </w:rPr>
            </w:pPr>
            <w:r>
              <w:rPr>
                <w:rFonts w:hint="eastAsia" w:ascii="宋体" w:cs="宋体"/>
                <w:sz w:val="24"/>
                <w:lang w:val="en-US" w:eastAsia="zh-CN"/>
              </w:rPr>
              <w:t>0</w:t>
            </w:r>
          </w:p>
        </w:tc>
      </w:tr>
    </w:tbl>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pPr>
    </w:p>
    <w:p>
      <w:pPr>
        <w:keepNext w:val="0"/>
        <w:keepLines w:val="0"/>
        <w:pageBreakBefore w:val="0"/>
        <w:widowControl/>
        <w:kinsoku/>
        <w:wordWrap/>
        <w:overflowPunct/>
        <w:topLinePunct w:val="0"/>
        <w:autoSpaceDE/>
        <w:autoSpaceDN/>
        <w:bidi w:val="0"/>
        <w:adjustRightInd/>
        <w:snapToGrid/>
        <w:spacing w:line="560" w:lineRule="exact"/>
        <w:ind w:left="0" w:leftChars="0" w:firstLine="672" w:firstLineChars="200"/>
        <w:jc w:val="left"/>
        <w:textAlignment w:val="auto"/>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75"/>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局依法依规持续做好政府信息公开工作，取得了一定成绩，但仍然存在有待进一步完善的地方。一是主动公开力度仍需加大。我局持续深入推进政府信息公开工作，认真做好主动公开，严格执行信息发布保密审查制度，加强督促检查，消除网络泄密隐患，确保政府信息公开的质量和效率，充分利用新媒体加强信息宣传；二是积极强化信息公开工作培训，利用科务会学习形式对《中华人民共和国政府信息公开条例》加大深入学习、研究力度，专人专责，确保公开信息高质高效；三是把好信息审核关，确保“上网信息不涉密，涉密信息不上网”。</w:t>
      </w:r>
    </w:p>
    <w:p>
      <w:pPr>
        <w:keepNext w:val="0"/>
        <w:keepLines w:val="0"/>
        <w:pageBreakBefore w:val="0"/>
        <w:widowControl/>
        <w:kinsoku/>
        <w:wordWrap/>
        <w:overflowPunct/>
        <w:topLinePunct w:val="0"/>
        <w:autoSpaceDE/>
        <w:autoSpaceDN/>
        <w:bidi w:val="0"/>
        <w:adjustRightInd/>
        <w:snapToGrid/>
        <w:spacing w:line="560" w:lineRule="exact"/>
        <w:ind w:left="0" w:leftChars="0" w:firstLine="675"/>
        <w:jc w:val="left"/>
        <w:textAlignment w:val="auto"/>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我局本年度发出收费通知的件数和总金额以及实际收取的总金额均为0。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OGZhY2UwMmJmZmJmMTJlYWJjNmI2NjI2MWU3NzAifQ=="/>
  </w:docVars>
  <w:rsids>
    <w:rsidRoot w:val="00000000"/>
    <w:rsid w:val="02D42A99"/>
    <w:rsid w:val="02E50FD9"/>
    <w:rsid w:val="0423670A"/>
    <w:rsid w:val="04E11BE2"/>
    <w:rsid w:val="05EC7534"/>
    <w:rsid w:val="09B66D7A"/>
    <w:rsid w:val="0A0C62B4"/>
    <w:rsid w:val="0A7E565E"/>
    <w:rsid w:val="0AA97F6E"/>
    <w:rsid w:val="0D9F69AC"/>
    <w:rsid w:val="105768BD"/>
    <w:rsid w:val="11117CE5"/>
    <w:rsid w:val="11E65145"/>
    <w:rsid w:val="11FF4048"/>
    <w:rsid w:val="12460F34"/>
    <w:rsid w:val="129C2E20"/>
    <w:rsid w:val="13CA1567"/>
    <w:rsid w:val="14710DFB"/>
    <w:rsid w:val="152B051F"/>
    <w:rsid w:val="16264B42"/>
    <w:rsid w:val="164E6D17"/>
    <w:rsid w:val="1790406F"/>
    <w:rsid w:val="17F34C15"/>
    <w:rsid w:val="1A251A79"/>
    <w:rsid w:val="1B712D0B"/>
    <w:rsid w:val="1CA3263C"/>
    <w:rsid w:val="1CA8581B"/>
    <w:rsid w:val="1DED30B5"/>
    <w:rsid w:val="1EB630AD"/>
    <w:rsid w:val="1F546CF1"/>
    <w:rsid w:val="1FAE21C4"/>
    <w:rsid w:val="213D45DC"/>
    <w:rsid w:val="21AE4DD1"/>
    <w:rsid w:val="21C61AC1"/>
    <w:rsid w:val="222C7331"/>
    <w:rsid w:val="231E4E3C"/>
    <w:rsid w:val="23224115"/>
    <w:rsid w:val="232C3CB1"/>
    <w:rsid w:val="24A515E2"/>
    <w:rsid w:val="25EF592E"/>
    <w:rsid w:val="27DB6D6E"/>
    <w:rsid w:val="28CD39C8"/>
    <w:rsid w:val="28E742FC"/>
    <w:rsid w:val="29A8281D"/>
    <w:rsid w:val="2A291F1A"/>
    <w:rsid w:val="2A5644C8"/>
    <w:rsid w:val="2A8C2827"/>
    <w:rsid w:val="2AFD6904"/>
    <w:rsid w:val="2B64667B"/>
    <w:rsid w:val="2BA87211"/>
    <w:rsid w:val="2BFB45FC"/>
    <w:rsid w:val="2CA0537D"/>
    <w:rsid w:val="2DCA6F3A"/>
    <w:rsid w:val="2DEA29E8"/>
    <w:rsid w:val="2EEF0365"/>
    <w:rsid w:val="2F6A28E0"/>
    <w:rsid w:val="2F8C6B20"/>
    <w:rsid w:val="3044262F"/>
    <w:rsid w:val="3054106C"/>
    <w:rsid w:val="30687AB2"/>
    <w:rsid w:val="31261353"/>
    <w:rsid w:val="321A73F5"/>
    <w:rsid w:val="3482137F"/>
    <w:rsid w:val="36342ECF"/>
    <w:rsid w:val="37425CD7"/>
    <w:rsid w:val="37C54DB7"/>
    <w:rsid w:val="37E95FCD"/>
    <w:rsid w:val="38FF676B"/>
    <w:rsid w:val="39255831"/>
    <w:rsid w:val="3AAC4C87"/>
    <w:rsid w:val="3C5F5E10"/>
    <w:rsid w:val="3D3A133E"/>
    <w:rsid w:val="3E60307F"/>
    <w:rsid w:val="3F111B37"/>
    <w:rsid w:val="3F4045CE"/>
    <w:rsid w:val="3F80632A"/>
    <w:rsid w:val="3F8D1D2D"/>
    <w:rsid w:val="41325B9E"/>
    <w:rsid w:val="42377EF7"/>
    <w:rsid w:val="430439B6"/>
    <w:rsid w:val="452105C0"/>
    <w:rsid w:val="453F7767"/>
    <w:rsid w:val="47DF33D3"/>
    <w:rsid w:val="491B054D"/>
    <w:rsid w:val="49A4117B"/>
    <w:rsid w:val="49E85E87"/>
    <w:rsid w:val="4AD22674"/>
    <w:rsid w:val="4AE56665"/>
    <w:rsid w:val="4B051B5F"/>
    <w:rsid w:val="4B421352"/>
    <w:rsid w:val="4C034EE9"/>
    <w:rsid w:val="4C5E5680"/>
    <w:rsid w:val="4C6E4959"/>
    <w:rsid w:val="4C9C1546"/>
    <w:rsid w:val="4D9036A8"/>
    <w:rsid w:val="4FE128D5"/>
    <w:rsid w:val="50564D73"/>
    <w:rsid w:val="50E71AFC"/>
    <w:rsid w:val="510D1DAD"/>
    <w:rsid w:val="51295B70"/>
    <w:rsid w:val="51460497"/>
    <w:rsid w:val="51B10794"/>
    <w:rsid w:val="51C83A24"/>
    <w:rsid w:val="52751893"/>
    <w:rsid w:val="53157BF3"/>
    <w:rsid w:val="53523527"/>
    <w:rsid w:val="55225BED"/>
    <w:rsid w:val="56A70557"/>
    <w:rsid w:val="56F6060E"/>
    <w:rsid w:val="574C0186"/>
    <w:rsid w:val="59122AAC"/>
    <w:rsid w:val="5B487E15"/>
    <w:rsid w:val="5C095ACB"/>
    <w:rsid w:val="5C425DEC"/>
    <w:rsid w:val="5C731A3F"/>
    <w:rsid w:val="5CC3232F"/>
    <w:rsid w:val="5E3B4353"/>
    <w:rsid w:val="60B30F85"/>
    <w:rsid w:val="61717BD1"/>
    <w:rsid w:val="61C705F4"/>
    <w:rsid w:val="62AC033D"/>
    <w:rsid w:val="64E94D7D"/>
    <w:rsid w:val="652D4D6C"/>
    <w:rsid w:val="65FA15F5"/>
    <w:rsid w:val="67270202"/>
    <w:rsid w:val="67403078"/>
    <w:rsid w:val="68006D0A"/>
    <w:rsid w:val="6855417B"/>
    <w:rsid w:val="68CD4D1E"/>
    <w:rsid w:val="69D33D0C"/>
    <w:rsid w:val="6A394BD8"/>
    <w:rsid w:val="6AB3171D"/>
    <w:rsid w:val="6B0F5C59"/>
    <w:rsid w:val="6B5E6B97"/>
    <w:rsid w:val="6B7B77E8"/>
    <w:rsid w:val="6CDD1FA5"/>
    <w:rsid w:val="6D3937C2"/>
    <w:rsid w:val="70B86E78"/>
    <w:rsid w:val="7100504F"/>
    <w:rsid w:val="716E5877"/>
    <w:rsid w:val="722523D1"/>
    <w:rsid w:val="75430C03"/>
    <w:rsid w:val="75600B8C"/>
    <w:rsid w:val="764C69EB"/>
    <w:rsid w:val="774211EB"/>
    <w:rsid w:val="783F404C"/>
    <w:rsid w:val="78D64D27"/>
    <w:rsid w:val="7CBB67A3"/>
    <w:rsid w:val="7CE00245"/>
    <w:rsid w:val="7EAB6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104</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2022-11-03T07:57:00Z</dcterms:created>
  <dc:creator>User</dc:creator>
  <cp:lastModifiedBy>shen</cp:lastModifiedBy>
  <dcterms:modified xsi:type="dcterms:W3CDTF">2025-01-17T04:44:30Z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BB79128F187B4EC8946FE39786362BD9_12</vt:lpwstr>
  </property>
</Properties>
</file>