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北京市大兴区天宫院街道办事处</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val="en-US" w:eastAsia="zh-CN"/>
        </w:rPr>
        <w:t>2024</w:t>
      </w:r>
      <w:r>
        <w:rPr>
          <w:rFonts w:hint="eastAsia" w:ascii="方正小标宋简体" w:hAnsi="方正小标宋简体" w:eastAsia="方正小标宋简体" w:cs="方正小标宋简体"/>
          <w:sz w:val="44"/>
          <w:szCs w:val="44"/>
          <w:highlight w:val="none"/>
        </w:rPr>
        <w:t>年政府信息公开工作年度报告</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outlineLvl w:val="9"/>
        <w:rPr>
          <w:rFonts w:hint="eastAsia" w:ascii="仿宋_GB2312" w:hAnsi="宋体" w:eastAsia="仿宋_GB2312" w:cs="宋体"/>
          <w:spacing w:val="8"/>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outlineLvl w:val="9"/>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（一）指导思想</w:t>
      </w:r>
    </w:p>
    <w:p>
      <w:pPr>
        <w:keepNext w:val="0"/>
        <w:keepLines w:val="0"/>
        <w:pageBreakBefore w:val="0"/>
        <w:widowControl/>
        <w:kinsoku/>
        <w:wordWrap/>
        <w:overflowPunct/>
        <w:topLinePunct w:val="0"/>
        <w:autoSpaceDE/>
        <w:autoSpaceDN/>
        <w:bidi w:val="0"/>
        <w:adjustRightInd/>
        <w:spacing w:line="560" w:lineRule="exact"/>
        <w:ind w:left="0" w:leftChars="0" w:right="0" w:firstLine="672" w:firstLineChars="200"/>
        <w:textAlignment w:val="auto"/>
        <w:outlineLvl w:val="9"/>
        <w:rPr>
          <w:rFonts w:hint="eastAsia" w:ascii="楷体_GB2312" w:hAnsi="楷体_GB2312" w:eastAsia="仿宋_GB2312" w:cs="楷体_GB2312"/>
          <w:b w:val="0"/>
          <w:bCs w:val="0"/>
          <w:sz w:val="32"/>
          <w:szCs w:val="32"/>
          <w:lang w:val="en-US" w:eastAsia="zh-CN"/>
        </w:rPr>
      </w:pPr>
      <w:r>
        <w:rPr>
          <w:rFonts w:hint="eastAsia" w:ascii="仿宋_GB2312" w:hAnsi="宋体" w:eastAsia="仿宋_GB2312" w:cs="宋体"/>
          <w:spacing w:val="8"/>
          <w:kern w:val="0"/>
          <w:sz w:val="32"/>
          <w:szCs w:val="32"/>
          <w:lang w:val="en-US" w:eastAsia="zh-CN" w:bidi="ar"/>
        </w:rPr>
        <w:t>天宫院街道坚持以</w:t>
      </w:r>
      <w:r>
        <w:rPr>
          <w:rFonts w:hint="eastAsia" w:ascii="仿宋_GB2312" w:hAnsi="宋体" w:eastAsia="仿宋_GB2312" w:cs="宋体"/>
          <w:spacing w:val="8"/>
          <w:kern w:val="0"/>
          <w:sz w:val="32"/>
          <w:szCs w:val="32"/>
          <w:lang w:bidi="ar"/>
        </w:rPr>
        <w:t>《政府信息公开条例》</w:t>
      </w:r>
      <w:r>
        <w:rPr>
          <w:rFonts w:hint="eastAsia" w:ascii="仿宋_GB2312" w:hAnsi="宋体" w:eastAsia="仿宋_GB2312" w:cs="宋体"/>
          <w:spacing w:val="8"/>
          <w:kern w:val="0"/>
          <w:sz w:val="32"/>
          <w:szCs w:val="32"/>
          <w:lang w:eastAsia="zh-CN" w:bidi="ar"/>
        </w:rPr>
        <w:t>为指导，认真学习</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年北京市政务公开工作要点》</w:t>
      </w:r>
      <w:r>
        <w:rPr>
          <w:rFonts w:hint="eastAsia" w:ascii="仿宋_GB2312" w:hAnsi="仿宋" w:eastAsia="仿宋_GB2312"/>
          <w:sz w:val="32"/>
          <w:szCs w:val="32"/>
          <w:lang w:eastAsia="zh-CN"/>
        </w:rPr>
        <w:t>，</w:t>
      </w:r>
      <w:r>
        <w:rPr>
          <w:rFonts w:hint="eastAsia" w:ascii="仿宋_GB2312" w:hAnsi="宋体" w:eastAsia="仿宋_GB2312" w:cs="宋体"/>
          <w:spacing w:val="8"/>
          <w:kern w:val="0"/>
          <w:sz w:val="32"/>
          <w:szCs w:val="32"/>
          <w:lang w:eastAsia="zh-CN" w:bidi="ar"/>
        </w:rPr>
        <w:t>深入贯彻以人民为中心的发展理念，坚持公开为常态、不公开为例外的原则，不断提升政府信息公开的质量和效率，切实保障人民群众的知情权、参与权、表达权和监督权。</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（二）组织领导</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outlineLvl w:val="9"/>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为确保政府信息公开工作的顺利开展，天宫院街道成立了由工委副书记为组长，综合办公室副主任为副组长，综合办公室相关工作人员为组员的领导小组，并由专人专项负责街道政务公开具体工作。</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textAlignment w:val="auto"/>
        <w:outlineLvl w:val="9"/>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lang w:eastAsia="zh-CN"/>
        </w:rPr>
        <w:t>（三）</w:t>
      </w:r>
      <w:r>
        <w:rPr>
          <w:rFonts w:hint="eastAsia" w:ascii="楷体_GB2312" w:hAnsi="楷体_GB2312" w:eastAsia="楷体_GB2312" w:cs="楷体_GB2312"/>
          <w:b w:val="0"/>
          <w:bCs w:val="0"/>
          <w:sz w:val="32"/>
          <w:szCs w:val="32"/>
          <w:highlight w:val="none"/>
        </w:rPr>
        <w:t>主动公开情况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outlineLvl w:val="9"/>
        <w:rPr>
          <w:rFonts w:hint="eastAsia" w:ascii="仿宋" w:hAnsi="仿宋" w:eastAsia="仿宋_GB2312" w:cs="仿宋_GB2312"/>
          <w:color w:val="auto"/>
          <w:sz w:val="32"/>
          <w:szCs w:val="32"/>
          <w:highlight w:val="none"/>
          <w:shd w:val="clear" w:color="auto" w:fill="auto"/>
          <w:lang w:eastAsia="zh-CN"/>
        </w:rPr>
      </w:pPr>
      <w:r>
        <w:rPr>
          <w:rFonts w:hint="eastAsia" w:ascii="仿宋_GB2312" w:hAnsi="宋体" w:eastAsia="仿宋_GB2312" w:cs="宋体"/>
          <w:spacing w:val="8"/>
          <w:kern w:val="0"/>
          <w:sz w:val="32"/>
          <w:szCs w:val="32"/>
          <w:lang w:val="en-US" w:eastAsia="zh-CN"/>
        </w:rPr>
        <w:t>主动公开镇街动态、重点领域信息共167条，涵盖重要活动、执法公示、社会保障、财政预决算等多个领域。2024年，通过“大兴区天宫院街道办事处”微信公众号向社会公开发布信息1787条。始终坚持政府工作公开透明，以公开为常态、不公开为例外，除涉及国家秘密以外，做到应公开、尽公开。</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textAlignment w:val="auto"/>
        <w:outlineLvl w:val="9"/>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lang w:val="en-US" w:eastAsia="zh-CN"/>
        </w:rPr>
        <w:t>（四）</w:t>
      </w:r>
      <w:r>
        <w:rPr>
          <w:rFonts w:hint="eastAsia" w:ascii="楷体_GB2312" w:hAnsi="楷体_GB2312" w:eastAsia="楷体_GB2312" w:cs="楷体_GB2312"/>
          <w:b w:val="0"/>
          <w:bCs w:val="0"/>
          <w:sz w:val="32"/>
          <w:szCs w:val="32"/>
          <w:highlight w:val="none"/>
        </w:rPr>
        <w:t>依申请公开办理情况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在政府信息依申请公开办理过程中，我街道各种办理渠道均畅通无阻。20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年我街道共收到政府信息公开申请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lang w:val="en-US" w:eastAsia="zh-CN"/>
        </w:rPr>
        <w:t>，其中4件已于当年按照《条例》规定时限按期答复，未产生行政复议或行政诉讼情况。1件转结2025年进行办理。</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textAlignment w:val="auto"/>
        <w:outlineLvl w:val="9"/>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（五）政府信息管理情况</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textAlignment w:val="auto"/>
        <w:outlineLvl w:val="9"/>
        <w:rPr>
          <w:rFonts w:hint="eastAsia" w:ascii="仿宋_GB2312" w:hAnsi="仿宋" w:eastAsia="仿宋_GB2312"/>
          <w:sz w:val="32"/>
          <w:szCs w:val="32"/>
          <w:lang w:val="en-US" w:eastAsia="zh-CN"/>
        </w:rPr>
      </w:pPr>
      <w:r>
        <w:rPr>
          <w:rFonts w:hint="eastAsia" w:ascii="仿宋_GB2312" w:hAnsi="仿宋" w:eastAsia="仿宋_GB2312" w:cs="仿宋_GB2312"/>
          <w:sz w:val="32"/>
          <w:szCs w:val="32"/>
          <w:lang w:eastAsia="zh-CN"/>
        </w:rPr>
        <w:t>为</w:t>
      </w:r>
      <w:r>
        <w:rPr>
          <w:rFonts w:hint="eastAsia" w:ascii="仿宋_GB2312" w:hAnsi="仿宋" w:eastAsia="仿宋_GB2312"/>
          <w:sz w:val="32"/>
          <w:szCs w:val="32"/>
          <w:lang w:eastAsia="zh-CN"/>
        </w:rPr>
        <w:t>认真落实</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年北京市政务公开工作要点》</w:t>
      </w:r>
      <w:r>
        <w:rPr>
          <w:rFonts w:hint="eastAsia" w:ascii="仿宋_GB2312" w:hAnsi="仿宋" w:eastAsia="仿宋_GB2312"/>
          <w:sz w:val="32"/>
          <w:szCs w:val="32"/>
          <w:lang w:eastAsia="zh-CN"/>
        </w:rPr>
        <w:t>中关于“</w:t>
      </w:r>
      <w:r>
        <w:rPr>
          <w:rFonts w:hint="eastAsia" w:ascii="仿宋_GB2312" w:hAnsi="仿宋_GB2312" w:eastAsia="仿宋_GB2312" w:cs="仿宋_GB2312"/>
          <w:color w:val="000000"/>
          <w:sz w:val="32"/>
          <w:szCs w:val="32"/>
          <w:highlight w:val="none"/>
          <w:lang w:val="en-US" w:eastAsia="zh-CN"/>
        </w:rPr>
        <w:t>强化</w:t>
      </w:r>
      <w:r>
        <w:rPr>
          <w:rFonts w:hint="eastAsia" w:ascii="仿宋_GB2312" w:hAnsi="仿宋_GB2312" w:eastAsia="仿宋_GB2312" w:cs="仿宋_GB2312"/>
          <w:color w:val="000000"/>
          <w:sz w:val="32"/>
          <w:szCs w:val="32"/>
          <w:highlight w:val="none"/>
        </w:rPr>
        <w:t>政务公开全清单管理</w:t>
      </w:r>
      <w:r>
        <w:rPr>
          <w:rFonts w:hint="eastAsia" w:ascii="仿宋_GB2312" w:hAnsi="仿宋_GB2312" w:eastAsia="仿宋_GB2312" w:cs="仿宋_GB2312"/>
          <w:color w:val="000000"/>
          <w:sz w:val="32"/>
          <w:szCs w:val="32"/>
          <w:highlight w:val="none"/>
          <w:lang w:eastAsia="zh-CN"/>
        </w:rPr>
        <w:t>”的工作要求，</w:t>
      </w:r>
      <w:r>
        <w:rPr>
          <w:rFonts w:hint="eastAsia" w:ascii="仿宋_GB2312" w:hAnsi="仿宋" w:eastAsia="仿宋_GB2312"/>
          <w:sz w:val="32"/>
          <w:szCs w:val="32"/>
          <w:lang w:val="en-US" w:eastAsia="zh-CN"/>
        </w:rPr>
        <w:t>2024年度，我街道重新修订了天宫院街道政务公开全清单。</w:t>
      </w:r>
      <w:r>
        <w:rPr>
          <w:rFonts w:hint="eastAsia" w:ascii="仿宋_GB2312" w:hAnsi="仿宋" w:eastAsia="仿宋_GB2312"/>
          <w:sz w:val="32"/>
          <w:szCs w:val="32"/>
          <w:lang w:eastAsia="zh-CN"/>
        </w:rPr>
        <w:t>强化了</w:t>
      </w:r>
      <w:r>
        <w:rPr>
          <w:rFonts w:hint="eastAsia" w:ascii="仿宋_GB2312" w:hAnsi="仿宋" w:eastAsia="仿宋_GB2312"/>
          <w:sz w:val="32"/>
          <w:szCs w:val="32"/>
        </w:rPr>
        <w:t>政务公开清单体系建设，</w:t>
      </w:r>
      <w:r>
        <w:rPr>
          <w:rFonts w:hint="eastAsia" w:ascii="仿宋_GB2312" w:hAnsi="仿宋" w:eastAsia="仿宋_GB2312"/>
          <w:sz w:val="32"/>
          <w:szCs w:val="32"/>
          <w:lang w:eastAsia="zh-CN"/>
        </w:rPr>
        <w:t>为街道政务公开工作提供有力保障。</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textAlignment w:val="auto"/>
        <w:outlineLvl w:val="9"/>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（六）政府信息公开平台建设情况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完善政务服务大厅的政务公开专区的设立及服务。通过政府网站、天宫院街道办事处微信公众号等载体，将涉及我街道各项重点领域的政务信息及时向社会公开。</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textAlignment w:val="auto"/>
        <w:outlineLvl w:val="9"/>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（七）政府信息公开教育培训情况</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宋体" w:eastAsia="仿宋_GB2312" w:cs="宋体"/>
          <w:spacing w:val="8"/>
          <w:kern w:val="0"/>
          <w:sz w:val="32"/>
          <w:szCs w:val="32"/>
          <w:lang w:val="en-US" w:eastAsia="zh-CN"/>
        </w:rPr>
        <w:t>定期参与政务公开业务培训活动，通过召开会议，对街道值班值守、电话接听等工作进行专题部署，确保街道值班电话24小时有人接听，畅通无阻。政务公开工作小组成员参加区级政务公开培训2次。2024年天宫院街道组织召开2次政府信息公开专题会、1次依申请公开办理工作推进会。确保政府信息公开工作制度化、规范化、标准化。</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textAlignment w:val="auto"/>
        <w:outlineLvl w:val="9"/>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（八）政府信息公开监督保障情况</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2024年街道在政务公开工作测评考核中均合格，始终保持对外联系电话24小时随时接听，严格落实“首接负责制”，积极听取群众意见反馈</w:t>
      </w:r>
      <w:r>
        <w:rPr>
          <w:rFonts w:hint="eastAsia" w:ascii="仿宋_GB2312" w:hAnsi="宋体" w:eastAsia="仿宋_GB2312" w:cs="宋体"/>
          <w:spacing w:val="8"/>
          <w:kern w:val="0"/>
          <w:sz w:val="32"/>
          <w:szCs w:val="32"/>
          <w:lang w:val="en-US" w:eastAsia="zh-CN"/>
        </w:rPr>
        <w:t>。</w:t>
      </w:r>
    </w:p>
    <w:p>
      <w:pPr>
        <w:numPr>
          <w:ilvl w:val="0"/>
          <w:numId w:val="0"/>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tbl>
      <w:tblPr>
        <w:tblStyle w:val="7"/>
        <w:tblW w:w="9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宋体"/>
                <w:lang w:val="en-US" w:eastAsia="zh-CN"/>
              </w:rPr>
            </w:pPr>
            <w:r>
              <w:rPr>
                <w:rFonts w:hint="eastAsia"/>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numPr>
          <w:ilvl w:val="0"/>
          <w:numId w:val="0"/>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7"/>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5</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4</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r>
    </w:tbl>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7"/>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4"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4"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PrEx>
        <w:trPr>
          <w:trHeight w:val="582" w:hRule="atLeast"/>
          <w:jc w:val="center"/>
        </w:trPr>
        <w:tc>
          <w:tcPr>
            <w:tcW w:w="649"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4" w:space="0"/>
              <w:left w:val="single" w:color="auto" w:sz="4" w:space="0"/>
              <w:bottom w:val="single" w:color="auto" w:sz="4" w:space="0"/>
              <w:right w:val="single" w:color="auto" w:sz="4"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4" w:space="0"/>
              <w:left w:val="single" w:color="auto" w:sz="4" w:space="0"/>
              <w:bottom w:val="single" w:color="auto" w:sz="4" w:space="0"/>
              <w:right w:val="single" w:color="auto" w:sz="4"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宋体"/>
                <w:sz w:val="24"/>
                <w:szCs w:val="24"/>
              </w:rPr>
            </w:pP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PrEx>
        <w:trPr>
          <w:trHeight w:val="622" w:hRule="atLeast"/>
          <w:jc w:val="center"/>
        </w:trPr>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eastAsia="宋体"/>
                <w:sz w:val="24"/>
                <w:szCs w:val="24"/>
                <w:lang w:val="en-US" w:eastAsia="zh-CN"/>
              </w:rPr>
            </w:pPr>
            <w:r>
              <w:rPr>
                <w:rFonts w:hint="eastAsia" w:ascii="黑体" w:hAnsi="宋体" w:eastAsia="黑体" w:cs="黑体"/>
                <w:kern w:val="0"/>
                <w:sz w:val="20"/>
                <w:szCs w:val="20"/>
                <w:lang w:val="en-US" w:eastAsia="zh-CN" w:bidi="ar"/>
              </w:rPr>
              <w:t>0</w:t>
            </w:r>
          </w:p>
        </w:tc>
      </w:tr>
    </w:tbl>
    <w:p>
      <w:pPr>
        <w:keepNext w:val="0"/>
        <w:keepLines w:val="0"/>
        <w:widowControl/>
        <w:suppressLineNumbers w:val="0"/>
        <w:jc w:val="left"/>
      </w:pP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五、存在的主要问题及改进情况</w:t>
      </w:r>
    </w:p>
    <w:p>
      <w:pPr>
        <w:widowControl/>
        <w:spacing w:line="560" w:lineRule="exact"/>
        <w:ind w:firstLine="675" w:firstLineChars="200"/>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存在问题：</w:t>
      </w:r>
      <w:r>
        <w:rPr>
          <w:rFonts w:hint="eastAsia" w:ascii="仿宋_GB2312" w:hAnsi="宋体" w:eastAsia="仿宋_GB2312" w:cs="宋体"/>
          <w:b w:val="0"/>
          <w:bCs w:val="0"/>
          <w:spacing w:val="8"/>
          <w:kern w:val="0"/>
          <w:sz w:val="32"/>
          <w:szCs w:val="32"/>
          <w:lang w:val="en-US" w:eastAsia="zh-CN"/>
        </w:rPr>
        <w:t>依申请公开工作中，工作人员对涉及到的政策、制度把握不够好，导致依申请公开办理工作被动。</w:t>
      </w:r>
    </w:p>
    <w:p>
      <w:pPr>
        <w:keepNext w:val="0"/>
        <w:keepLines w:val="0"/>
        <w:pageBreakBefore w:val="0"/>
        <w:widowControl/>
        <w:kinsoku/>
        <w:wordWrap/>
        <w:overflowPunct/>
        <w:topLinePunct w:val="0"/>
        <w:autoSpaceDE/>
        <w:autoSpaceDN/>
        <w:bidi w:val="0"/>
        <w:adjustRightInd/>
        <w:snapToGrid/>
        <w:spacing w:line="560" w:lineRule="exact"/>
        <w:ind w:firstLine="675" w:firstLineChars="200"/>
        <w:jc w:val="both"/>
        <w:textAlignment w:val="auto"/>
        <w:outlineLvl w:val="9"/>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b/>
          <w:bCs/>
          <w:spacing w:val="8"/>
          <w:kern w:val="0"/>
          <w:sz w:val="32"/>
          <w:szCs w:val="32"/>
          <w:lang w:val="en-US" w:eastAsia="zh-CN"/>
        </w:rPr>
        <w:t>改进措施：</w:t>
      </w:r>
      <w:r>
        <w:rPr>
          <w:rFonts w:hint="eastAsia" w:ascii="仿宋_GB2312" w:hAnsi="宋体" w:eastAsia="仿宋_GB2312" w:cs="宋体"/>
          <w:b w:val="0"/>
          <w:bCs w:val="0"/>
          <w:spacing w:val="8"/>
          <w:kern w:val="0"/>
          <w:sz w:val="32"/>
          <w:szCs w:val="32"/>
          <w:lang w:val="en-US" w:eastAsia="zh-CN"/>
        </w:rPr>
        <w:t>组织工作人员认真学习《政府信息公开条例》，建立督导、考核制度，在街道级组织召开政府信息公开培训会，确保政府信息公开相关工作人人知晓。</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outlineLvl w:val="9"/>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outlineLvl w:val="9"/>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eastAsia="zh-CN" w:bidi="ar"/>
        </w:rPr>
        <w:t>我单位本年度发出收费通知的件数和总金额以及实际收取的总金额均为</w:t>
      </w:r>
      <w:r>
        <w:rPr>
          <w:rFonts w:hint="eastAsia" w:ascii="仿宋_GB2312" w:hAnsi="宋体" w:eastAsia="仿宋_GB2312" w:cs="宋体"/>
          <w:spacing w:val="8"/>
          <w:kern w:val="0"/>
          <w:sz w:val="32"/>
          <w:szCs w:val="32"/>
          <w:lang w:val="en-US" w:eastAsia="zh-CN" w:bidi="ar"/>
        </w:rPr>
        <w:t>0。</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outlineLvl w:val="9"/>
        <w:rPr>
          <w:rFonts w:hint="eastAsia" w:ascii="仿宋_GB2312" w:hAnsi="宋体" w:eastAsia="仿宋_GB2312" w:cs="宋体"/>
          <w:spacing w:val="8"/>
          <w:kern w:val="0"/>
          <w:sz w:val="32"/>
          <w:szCs w:val="32"/>
          <w:lang w:val="en-US" w:eastAsia="zh-CN"/>
        </w:rPr>
      </w:pPr>
      <w:bookmarkStart w:id="0" w:name="_GoBack"/>
      <w:bookmarkEnd w:id="0"/>
    </w:p>
    <w:sectPr>
      <w:headerReference r:id="rId3" w:type="default"/>
      <w:footerReference r:id="rId4" w:type="default"/>
      <w:pgSz w:w="11906" w:h="16838"/>
      <w:pgMar w:top="2098" w:right="1474" w:bottom="1984" w:left="1587" w:header="1191" w:footer="107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posOffset>2571115</wp:posOffset>
              </wp:positionH>
              <wp:positionV relativeFrom="paragraph">
                <wp:posOffset>-389890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楷体_GB2312" w:hAnsi="楷体_GB2312" w:eastAsia="楷体_GB2312" w:cs="楷体_GB2312"/>
                              <w:sz w:val="28"/>
                              <w:szCs w:val="28"/>
                              <w:lang w:eastAsia="zh-CN"/>
                            </w:rPr>
                            <w:fldChar w:fldCharType="begin"/>
                          </w:r>
                          <w:r>
                            <w:rPr>
                              <w:rFonts w:hint="eastAsia" w:ascii="楷体_GB2312" w:hAnsi="楷体_GB2312" w:eastAsia="楷体_GB2312" w:cs="楷体_GB2312"/>
                              <w:sz w:val="28"/>
                              <w:szCs w:val="28"/>
                              <w:lang w:eastAsia="zh-CN"/>
                            </w:rPr>
                            <w:instrText xml:space="preserve"> PAGE  \* MERGEFORMAT </w:instrText>
                          </w:r>
                          <w:r>
                            <w:rPr>
                              <w:rFonts w:hint="eastAsia" w:ascii="楷体_GB2312" w:hAnsi="楷体_GB2312" w:eastAsia="楷体_GB2312" w:cs="楷体_GB2312"/>
                              <w:sz w:val="28"/>
                              <w:szCs w:val="28"/>
                              <w:lang w:eastAsia="zh-CN"/>
                            </w:rPr>
                            <w:fldChar w:fldCharType="separate"/>
                          </w:r>
                          <w:r>
                            <w:rPr>
                              <w:rFonts w:hint="eastAsia" w:ascii="楷体_GB2312" w:hAnsi="楷体_GB2312" w:eastAsia="楷体_GB2312" w:cs="楷体_GB2312"/>
                              <w:sz w:val="28"/>
                              <w:szCs w:val="28"/>
                              <w:lang w:eastAsia="zh-CN"/>
                            </w:rPr>
                            <w:t>1</w:t>
                          </w:r>
                          <w:r>
                            <w:rPr>
                              <w:rFonts w:hint="eastAsia" w:ascii="楷体_GB2312" w:hAnsi="楷体_GB2312" w:eastAsia="楷体_GB2312" w:cs="楷体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45pt;margin-top:-30.7pt;height:144pt;width:144pt;mso-position-horizontal-relative:margin;mso-wrap-style:none;z-index:251658240;mso-width-relative:page;mso-height-relative:page;" filled="f" stroked="f" coordsize="21600,21600" o:gfxdata="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HcQtA2AAAAAsBAAAPAAAAAAAA&#10;AAEAIAAAACIAAABkcnMvZG93bnJldi54bWxQSwECFAAUAAAACACHTuJAStvN/xICAAATBAAADgAA&#10;AAAAAAABACAAAAAnAQAAZHJzL2Uyb0RvYy54bWxQSwUGAAAAAAYABgBZAQAAqw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楷体_GB2312" w:hAnsi="楷体_GB2312" w:eastAsia="楷体_GB2312" w:cs="楷体_GB2312"/>
                        <w:sz w:val="28"/>
                        <w:szCs w:val="28"/>
                        <w:lang w:eastAsia="zh-CN"/>
                      </w:rPr>
                      <w:fldChar w:fldCharType="begin"/>
                    </w:r>
                    <w:r>
                      <w:rPr>
                        <w:rFonts w:hint="eastAsia" w:ascii="楷体_GB2312" w:hAnsi="楷体_GB2312" w:eastAsia="楷体_GB2312" w:cs="楷体_GB2312"/>
                        <w:sz w:val="28"/>
                        <w:szCs w:val="28"/>
                        <w:lang w:eastAsia="zh-CN"/>
                      </w:rPr>
                      <w:instrText xml:space="preserve"> PAGE  \* MERGEFORMAT </w:instrText>
                    </w:r>
                    <w:r>
                      <w:rPr>
                        <w:rFonts w:hint="eastAsia" w:ascii="楷体_GB2312" w:hAnsi="楷体_GB2312" w:eastAsia="楷体_GB2312" w:cs="楷体_GB2312"/>
                        <w:sz w:val="28"/>
                        <w:szCs w:val="28"/>
                        <w:lang w:eastAsia="zh-CN"/>
                      </w:rPr>
                      <w:fldChar w:fldCharType="separate"/>
                    </w:r>
                    <w:r>
                      <w:rPr>
                        <w:rFonts w:hint="eastAsia" w:ascii="楷体_GB2312" w:hAnsi="楷体_GB2312" w:eastAsia="楷体_GB2312" w:cs="楷体_GB2312"/>
                        <w:sz w:val="28"/>
                        <w:szCs w:val="28"/>
                        <w:lang w:eastAsia="zh-CN"/>
                      </w:rPr>
                      <w:t>1</w:t>
                    </w:r>
                    <w:r>
                      <w:rPr>
                        <w:rFonts w:hint="eastAsia" w:ascii="楷体_GB2312" w:hAnsi="楷体_GB2312" w:eastAsia="楷体_GB2312" w:cs="楷体_GB2312"/>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C566F"/>
    <w:rsid w:val="028A2A3C"/>
    <w:rsid w:val="03A61DF4"/>
    <w:rsid w:val="053E7B50"/>
    <w:rsid w:val="05DC66B5"/>
    <w:rsid w:val="05F27346"/>
    <w:rsid w:val="06650F7B"/>
    <w:rsid w:val="0890291A"/>
    <w:rsid w:val="09FC7E9F"/>
    <w:rsid w:val="0AF806DD"/>
    <w:rsid w:val="0C647735"/>
    <w:rsid w:val="0EAF5BEF"/>
    <w:rsid w:val="108777E2"/>
    <w:rsid w:val="110A1335"/>
    <w:rsid w:val="120C27CF"/>
    <w:rsid w:val="12B67507"/>
    <w:rsid w:val="13E25F70"/>
    <w:rsid w:val="17C1748D"/>
    <w:rsid w:val="1A981D77"/>
    <w:rsid w:val="1B526C50"/>
    <w:rsid w:val="1B9B7158"/>
    <w:rsid w:val="1DE54D4E"/>
    <w:rsid w:val="1EB80B6E"/>
    <w:rsid w:val="23417959"/>
    <w:rsid w:val="28202797"/>
    <w:rsid w:val="28834A14"/>
    <w:rsid w:val="28E91268"/>
    <w:rsid w:val="29046997"/>
    <w:rsid w:val="2BC200F1"/>
    <w:rsid w:val="2BE95D6F"/>
    <w:rsid w:val="2C8D5FC6"/>
    <w:rsid w:val="2CBC49E6"/>
    <w:rsid w:val="2D38301C"/>
    <w:rsid w:val="2FDA2AB7"/>
    <w:rsid w:val="365D54D7"/>
    <w:rsid w:val="37842C90"/>
    <w:rsid w:val="3AA21D40"/>
    <w:rsid w:val="3B251927"/>
    <w:rsid w:val="3C3425BF"/>
    <w:rsid w:val="45FA6F34"/>
    <w:rsid w:val="47697F51"/>
    <w:rsid w:val="499F79E1"/>
    <w:rsid w:val="4AC92340"/>
    <w:rsid w:val="4B7C465C"/>
    <w:rsid w:val="4C3470DC"/>
    <w:rsid w:val="4DA3562E"/>
    <w:rsid w:val="512B0DEB"/>
    <w:rsid w:val="51BF50A3"/>
    <w:rsid w:val="52C219BB"/>
    <w:rsid w:val="530C0CC1"/>
    <w:rsid w:val="53A559A4"/>
    <w:rsid w:val="55BC1B13"/>
    <w:rsid w:val="58363EC7"/>
    <w:rsid w:val="58900D0E"/>
    <w:rsid w:val="58AA7496"/>
    <w:rsid w:val="58B267AB"/>
    <w:rsid w:val="5BC378FA"/>
    <w:rsid w:val="5D797EAF"/>
    <w:rsid w:val="5D816703"/>
    <w:rsid w:val="5DEC566F"/>
    <w:rsid w:val="5FC965EB"/>
    <w:rsid w:val="617207A2"/>
    <w:rsid w:val="64B44B36"/>
    <w:rsid w:val="658C263A"/>
    <w:rsid w:val="66540260"/>
    <w:rsid w:val="66FF1729"/>
    <w:rsid w:val="68EB021A"/>
    <w:rsid w:val="6DEE5562"/>
    <w:rsid w:val="6E4F05E8"/>
    <w:rsid w:val="6F851514"/>
    <w:rsid w:val="704B3D72"/>
    <w:rsid w:val="70701900"/>
    <w:rsid w:val="72056EA6"/>
    <w:rsid w:val="751F664A"/>
    <w:rsid w:val="76342D49"/>
    <w:rsid w:val="772C18D6"/>
    <w:rsid w:val="786E7586"/>
    <w:rsid w:val="79F66ADF"/>
    <w:rsid w:val="7CBF3D46"/>
    <w:rsid w:val="7E753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Body Text Indent 2"/>
    <w:basedOn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2023-01-09T02:42:00Z</dcterms:created>
  <dc:creator>小卓玛</dc:creator>
  <cp:lastModifiedBy>shen</cp:lastModifiedBy>
  <cp:lastPrinted>2025-01-16T02:38:00Z</cp:lastPrinted>
  <dcterms:modified xsi:type="dcterms:W3CDTF">2025-01-17T07:12:41Z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