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EC1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val="en-US" w:eastAsia="zh-CN"/>
        </w:rPr>
        <w:t>北京市大兴区新兴产业促进服务中心</w:t>
      </w:r>
      <w:bookmarkEnd w:id="0"/>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3205821E">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798BC42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仿宋_GB2312" w:eastAsia="仿宋_GB2312" w:cs="仿宋_GB2312"/>
          <w:color w:val="000000"/>
          <w:sz w:val="32"/>
          <w:szCs w:val="32"/>
          <w:highlight w:val="none"/>
        </w:rPr>
        <w:t>依据《中华人民共和国政府信息公开条例》(以下简称《政府信息公开条例》)第五十条规定，编制本报告</w:t>
      </w:r>
      <w:r>
        <w:rPr>
          <w:rFonts w:hint="eastAsia" w:ascii="仿宋_GB2312" w:hAnsi="仿宋_GB2312" w:eastAsia="仿宋_GB2312" w:cs="仿宋_GB2312"/>
          <w:color w:val="000000"/>
          <w:sz w:val="32"/>
          <w:szCs w:val="32"/>
          <w:highlight w:val="none"/>
          <w:lang w:eastAsia="zh-CN"/>
        </w:rPr>
        <w:t>。</w:t>
      </w:r>
    </w:p>
    <w:p w14:paraId="756E7D4C">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2CE6C69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2025年，北京市大兴区新兴产业促进服务中心（以下简称“中心”）严格按照《政府信息公开条例》及市、区</w:t>
      </w:r>
      <w:r>
        <w:rPr>
          <w:rFonts w:hint="eastAsia" w:ascii="仿宋_GB2312" w:hAnsi="仿宋_GB2312" w:eastAsia="仿宋_GB2312" w:cs="仿宋_GB2312"/>
          <w:color w:val="000000"/>
          <w:sz w:val="32"/>
          <w:szCs w:val="32"/>
          <w:highlight w:val="none"/>
          <w:lang w:eastAsia="zh-CN"/>
        </w:rPr>
        <w:t>两级</w:t>
      </w:r>
      <w:r>
        <w:rPr>
          <w:rFonts w:hint="eastAsia" w:ascii="仿宋_GB2312" w:hAnsi="仿宋_GB2312" w:eastAsia="仿宋_GB2312" w:cs="仿宋_GB2312"/>
          <w:color w:val="000000"/>
          <w:sz w:val="32"/>
          <w:szCs w:val="32"/>
          <w:highlight w:val="none"/>
        </w:rPr>
        <w:t>关于政府信息公开工作的各项部署要求，围绕我区“6+5+3”产业布局和中心重点工作，持续深化政府信息公开</w:t>
      </w:r>
      <w:r>
        <w:rPr>
          <w:rFonts w:hint="eastAsia" w:ascii="仿宋_GB2312" w:hAnsi="仿宋_GB2312" w:eastAsia="仿宋_GB2312" w:cs="仿宋_GB2312"/>
          <w:color w:val="000000"/>
          <w:sz w:val="32"/>
          <w:szCs w:val="32"/>
          <w:highlight w:val="none"/>
          <w:lang w:eastAsia="zh-CN"/>
        </w:rPr>
        <w:t>工作</w:t>
      </w:r>
      <w:r>
        <w:rPr>
          <w:rFonts w:hint="eastAsia" w:ascii="仿宋_GB2312" w:hAnsi="仿宋_GB2312" w:eastAsia="仿宋_GB2312" w:cs="仿宋_GB2312"/>
          <w:color w:val="000000"/>
          <w:sz w:val="32"/>
          <w:szCs w:val="32"/>
          <w:highlight w:val="none"/>
        </w:rPr>
        <w:t>，不断提升规范化、标准化水平，切实保障人民群众的知情权、参与权和监督权，为优化区域营商环境、服务企业高质量发展提供有力信息支撑。</w:t>
      </w:r>
    </w:p>
    <w:p w14:paraId="043E189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sz w:val="32"/>
          <w:szCs w:val="32"/>
          <w:lang w:val="en-US" w:bidi="ar"/>
        </w:rPr>
      </w:pPr>
      <w:r>
        <w:rPr>
          <w:rFonts w:hint="eastAsia" w:ascii="楷体_GB2312" w:hAnsi="楷体_GB2312" w:eastAsia="楷体_GB2312" w:cs="楷体_GB2312"/>
          <w:color w:val="000000"/>
          <w:sz w:val="32"/>
          <w:szCs w:val="32"/>
          <w:lang w:val="en-US" w:eastAsia="zh-CN" w:bidi="ar"/>
        </w:rPr>
        <w:t>（一）</w:t>
      </w:r>
      <w:r>
        <w:rPr>
          <w:rFonts w:hint="eastAsia" w:ascii="楷体_GB2312" w:hAnsi="楷体_GB2312" w:eastAsia="楷体_GB2312" w:cs="楷体_GB2312"/>
          <w:color w:val="000000"/>
          <w:sz w:val="32"/>
          <w:szCs w:val="32"/>
          <w:lang w:val="en-US" w:bidi="ar"/>
        </w:rPr>
        <w:t>组织领导情况</w:t>
      </w:r>
    </w:p>
    <w:p w14:paraId="1AD32B3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中心党组高度重视政府信息公开工作，</w:t>
      </w:r>
      <w:r>
        <w:rPr>
          <w:rFonts w:hint="eastAsia" w:ascii="仿宋_GB2312" w:hAnsi="仿宋_GB2312" w:eastAsia="仿宋_GB2312" w:cs="仿宋_GB2312"/>
          <w:color w:val="000000"/>
          <w:sz w:val="32"/>
          <w:szCs w:val="32"/>
          <w:highlight w:val="none"/>
          <w:lang w:eastAsia="zh-CN"/>
        </w:rPr>
        <w:t>并将此项工作</w:t>
      </w:r>
      <w:r>
        <w:rPr>
          <w:rFonts w:hint="eastAsia" w:ascii="仿宋_GB2312" w:hAnsi="仿宋_GB2312" w:eastAsia="仿宋_GB2312" w:cs="仿宋_GB2312"/>
          <w:color w:val="000000"/>
          <w:sz w:val="32"/>
          <w:szCs w:val="32"/>
          <w:highlight w:val="none"/>
        </w:rPr>
        <w:t>纳入</w:t>
      </w:r>
      <w:r>
        <w:rPr>
          <w:rFonts w:hint="eastAsia" w:ascii="仿宋_GB2312" w:hAnsi="仿宋_GB2312" w:eastAsia="仿宋_GB2312" w:cs="仿宋_GB2312"/>
          <w:color w:val="000000"/>
          <w:sz w:val="32"/>
          <w:szCs w:val="32"/>
          <w:highlight w:val="none"/>
          <w:lang w:eastAsia="zh-CN"/>
        </w:rPr>
        <w:t>中心年度</w:t>
      </w:r>
      <w:r>
        <w:rPr>
          <w:rFonts w:hint="eastAsia" w:ascii="仿宋_GB2312" w:hAnsi="仿宋_GB2312" w:eastAsia="仿宋_GB2312" w:cs="仿宋_GB2312"/>
          <w:color w:val="000000"/>
          <w:sz w:val="32"/>
          <w:szCs w:val="32"/>
          <w:highlight w:val="none"/>
        </w:rPr>
        <w:t>重点任务统筹推进。明确</w:t>
      </w:r>
      <w:r>
        <w:rPr>
          <w:rFonts w:hint="eastAsia" w:ascii="仿宋_GB2312" w:hAnsi="仿宋_GB2312" w:eastAsia="仿宋_GB2312" w:cs="仿宋_GB2312"/>
          <w:b w:val="0"/>
          <w:bCs w:val="0"/>
          <w:sz w:val="32"/>
          <w:szCs w:val="32"/>
          <w:highlight w:val="none"/>
          <w:lang w:val="en-US" w:eastAsia="zh-CN"/>
        </w:rPr>
        <w:t>主要领导亲自抓，分管副职具体督办</w:t>
      </w:r>
      <w:r>
        <w:rPr>
          <w:rFonts w:hint="eastAsia" w:ascii="仿宋_GB2312" w:hAnsi="仿宋_GB2312" w:eastAsia="仿宋_GB2312" w:cs="仿宋_GB2312"/>
          <w:color w:val="000000"/>
          <w:sz w:val="32"/>
          <w:szCs w:val="32"/>
          <w:highlight w:val="none"/>
        </w:rPr>
        <w:t>，责任科室</w:t>
      </w:r>
      <w:r>
        <w:rPr>
          <w:rFonts w:hint="eastAsia" w:ascii="仿宋_GB2312" w:hAnsi="仿宋_GB2312" w:eastAsia="仿宋_GB2312" w:cs="仿宋_GB2312"/>
          <w:color w:val="000000"/>
          <w:sz w:val="32"/>
          <w:szCs w:val="32"/>
          <w:highlight w:val="none"/>
          <w:lang w:eastAsia="zh-CN"/>
        </w:rPr>
        <w:t>做好工作</w:t>
      </w:r>
      <w:r>
        <w:rPr>
          <w:rFonts w:hint="eastAsia" w:ascii="仿宋_GB2312" w:hAnsi="仿宋_GB2312" w:eastAsia="仿宋_GB2312" w:cs="仿宋_GB2312"/>
          <w:color w:val="000000"/>
          <w:sz w:val="32"/>
          <w:szCs w:val="32"/>
          <w:highlight w:val="none"/>
        </w:rPr>
        <w:t>落实</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综合办公室具体负责</w:t>
      </w:r>
      <w:r>
        <w:rPr>
          <w:rFonts w:hint="eastAsia" w:ascii="仿宋_GB2312" w:hAnsi="仿宋_GB2312" w:eastAsia="仿宋_GB2312" w:cs="仿宋_GB2312"/>
          <w:color w:val="000000"/>
          <w:sz w:val="32"/>
          <w:szCs w:val="32"/>
          <w:highlight w:val="none"/>
          <w:lang w:eastAsia="zh-CN"/>
        </w:rPr>
        <w:t>相关</w:t>
      </w:r>
      <w:r>
        <w:rPr>
          <w:rFonts w:hint="eastAsia" w:ascii="仿宋_GB2312" w:hAnsi="仿宋_GB2312" w:eastAsia="仿宋_GB2312" w:cs="仿宋_GB2312"/>
          <w:color w:val="000000"/>
          <w:sz w:val="32"/>
          <w:szCs w:val="32"/>
          <w:highlight w:val="none"/>
        </w:rPr>
        <w:t>日常工作，确保政府信息公开工作有部署、有落实、有检查。</w:t>
      </w:r>
    </w:p>
    <w:p w14:paraId="627F5BB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sz w:val="32"/>
          <w:szCs w:val="32"/>
          <w:lang w:val="en-US" w:bidi="ar"/>
        </w:rPr>
      </w:pPr>
      <w:r>
        <w:rPr>
          <w:rFonts w:hint="eastAsia" w:ascii="楷体_GB2312" w:hAnsi="楷体_GB2312" w:eastAsia="楷体_GB2312" w:cs="楷体_GB2312"/>
          <w:color w:val="000000"/>
          <w:sz w:val="32"/>
          <w:szCs w:val="32"/>
          <w:lang w:val="en-US" w:bidi="ar"/>
        </w:rPr>
        <w:t>（二）主动公开情况</w:t>
      </w:r>
    </w:p>
    <w:p w14:paraId="4AB3A19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2025年，中心聚焦企业服务、政策</w:t>
      </w:r>
      <w:r>
        <w:rPr>
          <w:rFonts w:hint="eastAsia" w:ascii="仿宋_GB2312" w:hAnsi="仿宋_GB2312" w:eastAsia="仿宋_GB2312" w:cs="仿宋_GB2312"/>
          <w:color w:val="000000"/>
          <w:sz w:val="32"/>
          <w:szCs w:val="32"/>
          <w:highlight w:val="none"/>
          <w:lang w:eastAsia="zh-CN"/>
        </w:rPr>
        <w:t>兑现</w:t>
      </w:r>
      <w:r>
        <w:rPr>
          <w:rFonts w:hint="eastAsia" w:ascii="仿宋_GB2312" w:hAnsi="仿宋_GB2312" w:eastAsia="仿宋_GB2312" w:cs="仿宋_GB2312"/>
          <w:color w:val="000000"/>
          <w:sz w:val="32"/>
          <w:szCs w:val="32"/>
          <w:highlight w:val="none"/>
        </w:rPr>
        <w:t>等主责主业，以服务对象需求为导向，持续加大主动公开力度。充分利用</w:t>
      </w:r>
      <w:r>
        <w:rPr>
          <w:rFonts w:hint="eastAsia" w:ascii="仿宋_GB2312" w:eastAsia="仿宋_GB2312" w:cs="仿宋_GB2312"/>
          <w:sz w:val="32"/>
          <w:szCs w:val="32"/>
        </w:rPr>
        <w:t>“产业大兴”门户网站</w:t>
      </w:r>
      <w:r>
        <w:rPr>
          <w:rFonts w:hint="eastAsia" w:ascii="仿宋_GB2312" w:eastAsia="仿宋_GB2312" w:cs="仿宋_GB2312"/>
          <w:sz w:val="32"/>
          <w:szCs w:val="32"/>
          <w:lang w:eastAsia="zh-CN"/>
        </w:rPr>
        <w:t>、</w:t>
      </w:r>
      <w:r>
        <w:rPr>
          <w:rFonts w:hint="eastAsia" w:ascii="仿宋_GB2312" w:eastAsia="仿宋_GB2312" w:cs="仿宋_GB2312"/>
          <w:sz w:val="32"/>
          <w:szCs w:val="32"/>
        </w:rPr>
        <w:t>“大兴企业圈”服务社群</w:t>
      </w:r>
      <w:r>
        <w:rPr>
          <w:rFonts w:hint="eastAsia" w:ascii="仿宋_GB2312" w:eastAsia="仿宋_GB2312" w:cs="仿宋_GB2312"/>
          <w:sz w:val="32"/>
          <w:szCs w:val="32"/>
          <w:lang w:eastAsia="zh-CN"/>
        </w:rPr>
        <w:t>、</w:t>
      </w:r>
      <w:r>
        <w:rPr>
          <w:rFonts w:hint="eastAsia" w:ascii="仿宋_GB2312" w:hAnsi="仿宋_GB2312" w:eastAsia="仿宋_GB2312" w:cs="仿宋_GB2312"/>
          <w:color w:val="000000"/>
          <w:sz w:val="32"/>
          <w:szCs w:val="32"/>
          <w:highlight w:val="none"/>
        </w:rPr>
        <w:t>“大兴产促”微信公众号</w:t>
      </w:r>
      <w:r>
        <w:rPr>
          <w:rFonts w:hint="eastAsia" w:ascii="仿宋_GB2312" w:eastAsia="仿宋_GB2312" w:cs="仿宋_GB2312"/>
          <w:sz w:val="32"/>
          <w:szCs w:val="32"/>
        </w:rPr>
        <w:t>等平台及时发布产业发展动态、惠企政策、活动资讯、工作成效等信息。</w:t>
      </w:r>
      <w:r>
        <w:rPr>
          <w:rFonts w:hint="eastAsia" w:ascii="仿宋_GB2312" w:eastAsia="仿宋_GB2312" w:cs="仿宋_GB2312"/>
          <w:sz w:val="32"/>
          <w:szCs w:val="32"/>
          <w:lang w:eastAsia="zh-CN"/>
        </w:rPr>
        <w:t>积极</w:t>
      </w:r>
      <w:r>
        <w:rPr>
          <w:rFonts w:hint="eastAsia" w:ascii="仿宋_GB2312" w:eastAsia="仿宋_GB2312" w:cs="仿宋_GB2312"/>
          <w:sz w:val="32"/>
          <w:szCs w:val="32"/>
        </w:rPr>
        <w:t>宣传报道“企业服务日”“产业链对接”“人才沙龙”等</w:t>
      </w:r>
      <w:r>
        <w:rPr>
          <w:rFonts w:hint="eastAsia" w:ascii="仿宋_GB2312" w:hAnsi="仿宋_GB2312" w:eastAsia="仿宋_GB2312" w:cs="仿宋_GB2312"/>
          <w:color w:val="000000"/>
          <w:sz w:val="32"/>
          <w:szCs w:val="32"/>
          <w:highlight w:val="none"/>
        </w:rPr>
        <w:t>品牌活动成果。截至2025年底，</w:t>
      </w:r>
      <w:r>
        <w:rPr>
          <w:rFonts w:hint="eastAsia" w:ascii="仿宋_GB2312" w:hAnsi="仿宋_GB2312" w:eastAsia="仿宋_GB2312" w:cs="仿宋_GB2312"/>
          <w:color w:val="000000"/>
          <w:sz w:val="32"/>
          <w:szCs w:val="32"/>
          <w:highlight w:val="none"/>
          <w:lang w:eastAsia="zh-CN"/>
        </w:rPr>
        <w:t>通过政府网站公开产业人才保障房配租信息</w:t>
      </w:r>
      <w:r>
        <w:rPr>
          <w:rFonts w:hint="eastAsia" w:ascii="仿宋_GB2312" w:hAnsi="仿宋_GB2312" w:eastAsia="仿宋_GB2312" w:cs="仿宋_GB2312"/>
          <w:color w:val="000000"/>
          <w:sz w:val="32"/>
          <w:szCs w:val="32"/>
          <w:highlight w:val="none"/>
          <w:lang w:val="en-US" w:eastAsia="zh-CN"/>
        </w:rPr>
        <w:t>5次，</w:t>
      </w:r>
      <w:r>
        <w:rPr>
          <w:rFonts w:hint="eastAsia" w:ascii="仿宋_GB2312" w:hAnsi="仿宋_GB2312" w:eastAsia="仿宋_GB2312" w:cs="仿宋_GB2312"/>
          <w:color w:val="000000"/>
          <w:sz w:val="32"/>
          <w:szCs w:val="32"/>
          <w:highlight w:val="none"/>
        </w:rPr>
        <w:t>“产业大兴”门户网站年内访问量达40万人次</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“大兴产促”微信公众号发布信息900余条，阅读量</w:t>
      </w:r>
      <w:r>
        <w:rPr>
          <w:rFonts w:hint="eastAsia" w:ascii="仿宋_GB2312" w:hAnsi="仿宋_GB2312" w:eastAsia="仿宋_GB2312" w:cs="仿宋_GB2312"/>
          <w:color w:val="000000"/>
          <w:sz w:val="32"/>
          <w:szCs w:val="32"/>
          <w:highlight w:val="none"/>
          <w:lang w:eastAsia="zh-CN"/>
        </w:rPr>
        <w:t>近</w:t>
      </w:r>
      <w:r>
        <w:rPr>
          <w:rFonts w:hint="eastAsia" w:ascii="仿宋_GB2312" w:hAnsi="仿宋_GB2312" w:eastAsia="仿宋_GB2312" w:cs="仿宋_GB2312"/>
          <w:color w:val="000000"/>
          <w:sz w:val="32"/>
          <w:szCs w:val="32"/>
          <w:highlight w:val="none"/>
          <w:lang w:val="en-US" w:eastAsia="zh-CN"/>
        </w:rPr>
        <w:t>12万人次</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 xml:space="preserve">  </w:t>
      </w:r>
    </w:p>
    <w:p w14:paraId="1774FCE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sz w:val="32"/>
          <w:szCs w:val="32"/>
          <w:lang w:val="en-US" w:bidi="ar"/>
        </w:rPr>
      </w:pPr>
      <w:r>
        <w:rPr>
          <w:rFonts w:hint="eastAsia" w:ascii="楷体_GB2312" w:hAnsi="楷体_GB2312" w:eastAsia="楷体_GB2312" w:cs="楷体_GB2312"/>
          <w:color w:val="000000"/>
          <w:sz w:val="32"/>
          <w:szCs w:val="32"/>
          <w:lang w:val="en-US" w:bidi="ar"/>
        </w:rPr>
        <w:t>（三）依申请公开办理情况</w:t>
      </w:r>
    </w:p>
    <w:p w14:paraId="4BA52E8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严格按照《政府信息公开条例》规定，持续优化依申请公开受理、办理、答复流程，明确办理时限和要求，确保申请渠道畅通、办理规范有序。2025年，中心未收到公民、法人或其他组织提出的政府信息公开申请。</w:t>
      </w:r>
    </w:p>
    <w:p w14:paraId="3FD7A5A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sz w:val="32"/>
          <w:szCs w:val="32"/>
          <w:lang w:val="en-US" w:bidi="ar"/>
        </w:rPr>
      </w:pPr>
      <w:r>
        <w:rPr>
          <w:rFonts w:hint="eastAsia" w:ascii="楷体_GB2312" w:hAnsi="楷体_GB2312" w:eastAsia="楷体_GB2312" w:cs="楷体_GB2312"/>
          <w:color w:val="000000"/>
          <w:sz w:val="32"/>
          <w:szCs w:val="32"/>
          <w:lang w:val="en-US" w:bidi="ar"/>
        </w:rPr>
        <w:t>（四）政府信息管理情况</w:t>
      </w:r>
    </w:p>
    <w:p w14:paraId="1B38664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严格落实信息发布审核制度，明确信息采集、编辑、审核、发布各环节责任，确保公开信息内容准确、发布及时。根据有关要求，对行政规范性文件进行动态管理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2025年，中心未制发、废止行政规范性文件</w:t>
      </w:r>
      <w:r>
        <w:rPr>
          <w:rFonts w:hint="eastAsia" w:ascii="仿宋_GB2312" w:hAnsi="仿宋_GB2312" w:eastAsia="仿宋_GB2312" w:cs="仿宋_GB2312"/>
          <w:sz w:val="32"/>
          <w:szCs w:val="32"/>
          <w:lang w:val="en-US" w:eastAsia="zh-CN"/>
        </w:rPr>
        <w:t>，现行有效规范性文件2件。</w:t>
      </w:r>
    </w:p>
    <w:p w14:paraId="7BFDA84B">
      <w:pPr>
        <w:spacing w:line="560" w:lineRule="exact"/>
        <w:ind w:firstLine="640" w:firstLineChars="200"/>
        <w:rPr>
          <w:rFonts w:hint="eastAsia" w:ascii="楷体_GB2312" w:hAnsi="楷体_GB2312" w:eastAsia="楷体_GB2312" w:cs="楷体_GB2312"/>
          <w:color w:val="000000"/>
          <w:sz w:val="32"/>
          <w:szCs w:val="32"/>
          <w:lang w:val="en-US" w:bidi="ar"/>
        </w:rPr>
      </w:pPr>
      <w:r>
        <w:rPr>
          <w:rFonts w:hint="eastAsia" w:ascii="楷体_GB2312" w:hAnsi="楷体_GB2312" w:eastAsia="楷体_GB2312" w:cs="楷体_GB2312"/>
          <w:color w:val="000000"/>
          <w:sz w:val="32"/>
          <w:szCs w:val="32"/>
          <w:lang w:val="en-US" w:bidi="ar"/>
        </w:rPr>
        <w:t>（五）政府信息公开平台建设情况</w:t>
      </w:r>
    </w:p>
    <w:p w14:paraId="5CF2D995">
      <w:pPr>
        <w:spacing w:line="560" w:lineRule="exact"/>
        <w:ind w:firstLine="640" w:firstLineChars="200"/>
        <w:rPr>
          <w:rFonts w:hint="eastAsia" w:ascii="仿宋_GB2312" w:hAnsi="仿宋_GB2312" w:eastAsia="仿宋_GB2312" w:cs="仿宋_GB2312"/>
          <w:color w:val="000000"/>
          <w:sz w:val="32"/>
          <w:szCs w:val="32"/>
          <w:lang w:val="en-US" w:bidi="ar"/>
        </w:rPr>
      </w:pPr>
      <w:r>
        <w:rPr>
          <w:rFonts w:hint="eastAsia" w:ascii="仿宋_GB2312" w:hAnsi="仿宋_GB2312" w:eastAsia="仿宋_GB2312" w:cs="仿宋_GB2312"/>
          <w:color w:val="000000"/>
          <w:sz w:val="32"/>
          <w:szCs w:val="32"/>
          <w:highlight w:val="none"/>
        </w:rPr>
        <w:t>持续加强平台建设和资源整合。</w:t>
      </w:r>
      <w:r>
        <w:rPr>
          <w:rFonts w:hint="eastAsia" w:ascii="仿宋_GB2312" w:hAnsi="仿宋_GB2312" w:eastAsia="仿宋_GB2312" w:cs="仿宋_GB2312"/>
          <w:b/>
          <w:bCs/>
          <w:color w:val="000000"/>
          <w:sz w:val="32"/>
          <w:szCs w:val="32"/>
          <w:highlight w:val="none"/>
        </w:rPr>
        <w:t>一是</w:t>
      </w:r>
      <w:r>
        <w:rPr>
          <w:rFonts w:hint="eastAsia" w:ascii="仿宋_GB2312" w:hAnsi="仿宋_GB2312" w:eastAsia="仿宋_GB2312" w:cs="仿宋_GB2312"/>
          <w:color w:val="000000"/>
          <w:sz w:val="32"/>
          <w:szCs w:val="32"/>
          <w:highlight w:val="none"/>
        </w:rPr>
        <w:t>升级“产业大兴”门户网站，优化栏目设</w:t>
      </w:r>
      <w:r>
        <w:rPr>
          <w:rFonts w:hint="eastAsia" w:ascii="仿宋_GB2312" w:hAnsi="仿宋_GB2312" w:eastAsia="仿宋_GB2312" w:cs="仿宋_GB2312"/>
          <w:color w:val="000000"/>
          <w:sz w:val="32"/>
          <w:szCs w:val="32"/>
          <w:lang w:val="en-US" w:bidi="ar"/>
        </w:rPr>
        <w:t>置和用户体验，强化信息查询和服务功能。</w:t>
      </w:r>
      <w:r>
        <w:rPr>
          <w:rFonts w:hint="eastAsia" w:ascii="仿宋_GB2312" w:hAnsi="仿宋_GB2312" w:eastAsia="仿宋_GB2312" w:cs="仿宋_GB2312"/>
          <w:b/>
          <w:bCs/>
          <w:color w:val="000000"/>
          <w:sz w:val="32"/>
          <w:szCs w:val="32"/>
          <w:lang w:val="en-US" w:eastAsia="zh-CN" w:bidi="ar"/>
        </w:rPr>
        <w:t>二</w:t>
      </w:r>
      <w:r>
        <w:rPr>
          <w:rFonts w:hint="eastAsia" w:ascii="仿宋_GB2312" w:hAnsi="仿宋_GB2312" w:eastAsia="仿宋_GB2312" w:cs="仿宋_GB2312"/>
          <w:b/>
          <w:bCs/>
          <w:color w:val="000000"/>
          <w:sz w:val="32"/>
          <w:szCs w:val="32"/>
          <w:lang w:val="en-US" w:bidi="ar"/>
        </w:rPr>
        <w:t>是</w:t>
      </w:r>
      <w:r>
        <w:rPr>
          <w:rFonts w:hint="eastAsia" w:ascii="仿宋_GB2312" w:hAnsi="仿宋_GB2312" w:eastAsia="仿宋_GB2312" w:cs="仿宋_GB2312"/>
          <w:color w:val="000000"/>
          <w:sz w:val="32"/>
          <w:szCs w:val="32"/>
          <w:lang w:val="en-US" w:bidi="ar"/>
        </w:rPr>
        <w:t>拓展“大兴企业圈”社群化服务模式，入驻企业超过4600家，汇聚超1000家服务商，通过社群精准对接信息触达超10万次，形成高效互动、响应迅速的线上服务矩阵。</w:t>
      </w:r>
      <w:r>
        <w:rPr>
          <w:rFonts w:hint="eastAsia" w:ascii="仿宋_GB2312" w:hAnsi="仿宋_GB2312" w:eastAsia="仿宋_GB2312" w:cs="仿宋_GB2312"/>
          <w:b/>
          <w:bCs/>
          <w:color w:val="000000"/>
          <w:sz w:val="32"/>
          <w:szCs w:val="32"/>
          <w:lang w:val="en-US" w:eastAsia="zh-CN" w:bidi="ar"/>
        </w:rPr>
        <w:t>三</w:t>
      </w:r>
      <w:r>
        <w:rPr>
          <w:rFonts w:hint="eastAsia" w:ascii="仿宋_GB2312" w:hAnsi="仿宋_GB2312" w:eastAsia="仿宋_GB2312" w:cs="仿宋_GB2312"/>
          <w:b/>
          <w:bCs/>
          <w:color w:val="000000"/>
          <w:sz w:val="32"/>
          <w:szCs w:val="32"/>
          <w:lang w:val="en-US" w:bidi="ar"/>
        </w:rPr>
        <w:t>是</w:t>
      </w:r>
      <w:r>
        <w:rPr>
          <w:rFonts w:hint="eastAsia" w:ascii="仿宋_GB2312" w:hAnsi="仿宋_GB2312" w:eastAsia="仿宋_GB2312" w:cs="仿宋_GB2312"/>
          <w:color w:val="000000"/>
          <w:sz w:val="32"/>
          <w:szCs w:val="32"/>
          <w:lang w:val="en-US" w:bidi="ar"/>
        </w:rPr>
        <w:t>强化新媒体运营，“大兴产促”微信公众号内容质量和传播力持续提升，与门户网站、服务社群形成联动互补。</w:t>
      </w:r>
    </w:p>
    <w:p w14:paraId="226C1A2B">
      <w:pPr>
        <w:spacing w:line="560" w:lineRule="exact"/>
        <w:ind w:firstLine="640" w:firstLineChars="200"/>
        <w:rPr>
          <w:rFonts w:hint="eastAsia" w:ascii="楷体_GB2312" w:hAnsi="楷体_GB2312" w:eastAsia="楷体_GB2312" w:cs="楷体_GB2312"/>
          <w:color w:val="000000"/>
          <w:sz w:val="32"/>
          <w:szCs w:val="32"/>
          <w:lang w:val="en-US" w:bidi="ar"/>
        </w:rPr>
      </w:pPr>
      <w:r>
        <w:rPr>
          <w:rFonts w:hint="eastAsia" w:ascii="楷体_GB2312" w:hAnsi="楷体_GB2312" w:eastAsia="楷体_GB2312" w:cs="楷体_GB2312"/>
          <w:color w:val="000000"/>
          <w:sz w:val="32"/>
          <w:szCs w:val="32"/>
          <w:lang w:val="en-US" w:bidi="ar"/>
        </w:rPr>
        <w:t>（六）教育培训情况</w:t>
      </w:r>
    </w:p>
    <w:p w14:paraId="4441F90B">
      <w:pPr>
        <w:spacing w:line="560" w:lineRule="exact"/>
        <w:ind w:firstLine="640" w:firstLineChars="200"/>
        <w:rPr>
          <w:rFonts w:hint="eastAsia" w:ascii="仿宋_GB2312" w:hAnsi="仿宋_GB2312" w:eastAsia="仿宋_GB2312" w:cs="仿宋_GB2312"/>
          <w:color w:val="000000"/>
          <w:sz w:val="32"/>
          <w:szCs w:val="32"/>
          <w:lang w:val="en-US" w:bidi="ar"/>
        </w:rPr>
      </w:pPr>
      <w:r>
        <w:rPr>
          <w:rFonts w:hint="eastAsia" w:ascii="仿宋_GB2312" w:hAnsi="仿宋_GB2312" w:eastAsia="仿宋_GB2312" w:cs="仿宋_GB2312"/>
          <w:color w:val="000000"/>
          <w:sz w:val="32"/>
          <w:szCs w:val="32"/>
          <w:lang w:val="en-US" w:bidi="ar"/>
        </w:rPr>
        <w:t>高度重视信息公开队伍能力建设，将《政府信息公开条例》及相关政策文件纳入中心</w:t>
      </w:r>
      <w:r>
        <w:rPr>
          <w:rFonts w:hint="eastAsia" w:ascii="仿宋_GB2312" w:hAnsi="仿宋_GB2312" w:eastAsia="仿宋_GB2312" w:cs="仿宋_GB2312"/>
          <w:color w:val="000000"/>
          <w:sz w:val="32"/>
          <w:szCs w:val="32"/>
          <w:lang w:val="en-US" w:eastAsia="zh-CN" w:bidi="ar"/>
        </w:rPr>
        <w:t>干部培训</w:t>
      </w:r>
      <w:r>
        <w:rPr>
          <w:rFonts w:hint="eastAsia" w:ascii="仿宋_GB2312" w:hAnsi="仿宋_GB2312" w:eastAsia="仿宋_GB2312" w:cs="仿宋_GB2312"/>
          <w:color w:val="000000"/>
          <w:sz w:val="32"/>
          <w:szCs w:val="32"/>
          <w:lang w:val="en-US" w:bidi="ar"/>
        </w:rPr>
        <w:t>计划。通过组织专题学习、参加区级培训、开展内部交流等方式，不断提升负责信息公开工作人员的业务水平和依法公开意识。</w:t>
      </w:r>
      <w:r>
        <w:rPr>
          <w:rFonts w:hint="eastAsia" w:ascii="仿宋_GB2312" w:hAnsi="仿宋_GB2312" w:eastAsia="仿宋_GB2312" w:cs="仿宋_GB2312"/>
          <w:color w:val="000000"/>
          <w:sz w:val="32"/>
          <w:szCs w:val="32"/>
          <w:lang w:val="en-US" w:eastAsia="zh-CN" w:bidi="ar"/>
        </w:rPr>
        <w:t>2025年</w:t>
      </w:r>
      <w:r>
        <w:rPr>
          <w:rFonts w:hint="eastAsia" w:ascii="仿宋_GB2312" w:hAnsi="仿宋_GB2312" w:eastAsia="仿宋_GB2312" w:cs="仿宋_GB2312"/>
          <w:color w:val="000000"/>
          <w:sz w:val="32"/>
          <w:szCs w:val="32"/>
          <w:lang w:val="en-US" w:bidi="ar"/>
        </w:rPr>
        <w:t>组织相关业务培训2次，重点围绕依申请公开办理规范、信息发布审核要点、新媒体运营等内容进行学习，有效提升了工作队伍的专业素养。</w:t>
      </w:r>
    </w:p>
    <w:p w14:paraId="4D215A3E">
      <w:pPr>
        <w:numPr>
          <w:ilvl w:val="0"/>
          <w:numId w:val="1"/>
        </w:numPr>
        <w:spacing w:line="560" w:lineRule="exact"/>
        <w:ind w:firstLine="640" w:firstLineChars="200"/>
        <w:rPr>
          <w:rFonts w:hint="eastAsia" w:ascii="楷体_GB2312" w:hAnsi="楷体_GB2312" w:eastAsia="楷体_GB2312" w:cs="楷体_GB2312"/>
          <w:color w:val="000000"/>
          <w:sz w:val="32"/>
          <w:szCs w:val="32"/>
          <w:lang w:val="en-US" w:bidi="ar"/>
        </w:rPr>
      </w:pPr>
      <w:r>
        <w:rPr>
          <w:rFonts w:hint="eastAsia" w:ascii="楷体_GB2312" w:hAnsi="楷体_GB2312" w:eastAsia="楷体_GB2312" w:cs="楷体_GB2312"/>
          <w:color w:val="000000"/>
          <w:sz w:val="32"/>
          <w:szCs w:val="32"/>
          <w:lang w:val="en-US" w:bidi="ar"/>
        </w:rPr>
        <w:t>监督保障情况</w:t>
      </w:r>
    </w:p>
    <w:p w14:paraId="6386C62D">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bidi="ar"/>
        </w:rPr>
      </w:pPr>
      <w:r>
        <w:rPr>
          <w:rFonts w:hint="eastAsia" w:ascii="仿宋_GB2312" w:hAnsi="仿宋_GB2312" w:eastAsia="仿宋_GB2312" w:cs="仿宋_GB2312"/>
          <w:color w:val="000000"/>
          <w:sz w:val="32"/>
          <w:szCs w:val="32"/>
          <w:lang w:val="en-US" w:bidi="ar"/>
        </w:rPr>
        <w:t>健全内部监督机制，将政府信息公开工作落实情况纳入内部日常督查范围，定期开展自查。自觉接受外部监督，对外公开咨询电话，畅通社会监督渠道。</w:t>
      </w:r>
    </w:p>
    <w:p w14:paraId="25B89BBF">
      <w:pPr>
        <w:keepNext w:val="0"/>
        <w:keepLines w:val="0"/>
        <w:pageBreakBefore w:val="0"/>
        <w:numPr>
          <w:ilvl w:val="0"/>
          <w:numId w:val="2"/>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5923D92A">
      <w:pPr>
        <w:pStyle w:val="2"/>
        <w:spacing w:line="560" w:lineRule="exact"/>
        <w:rPr>
          <w:rFonts w:hint="eastAsia"/>
        </w:rPr>
      </w:pPr>
    </w:p>
    <w:tbl>
      <w:tblPr>
        <w:tblStyle w:val="5"/>
        <w:tblW w:w="0" w:type="auto"/>
        <w:jc w:val="center"/>
        <w:tblLayout w:type="fixed"/>
        <w:tblCellMar>
          <w:top w:w="0" w:type="dxa"/>
          <w:left w:w="0" w:type="dxa"/>
          <w:bottom w:w="0" w:type="dxa"/>
          <w:right w:w="0" w:type="dxa"/>
        </w:tblCellMar>
      </w:tblPr>
      <w:tblGrid>
        <w:gridCol w:w="2435"/>
        <w:gridCol w:w="2435"/>
        <w:gridCol w:w="2435"/>
        <w:gridCol w:w="2435"/>
      </w:tblGrid>
      <w:tr w14:paraId="56263368">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77688B3">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3DB768F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524C310">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17F61B9">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081B5D3">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5240B0F2">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0034C2B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9A4C7A5">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0BB7AD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FB0482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945CE5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eastAsia="zh-CN" w:bidi="ar"/>
              </w:rPr>
              <w:t> </w:t>
            </w:r>
            <w:r>
              <w:rPr>
                <w:rFonts w:hint="eastAsia" w:ascii="Calibri" w:hAnsi="Calibri" w:cs="Calibri"/>
                <w:kern w:val="0"/>
                <w:sz w:val="20"/>
                <w:szCs w:val="20"/>
                <w:lang w:val="en-US" w:eastAsia="zh-CN" w:bidi="ar"/>
              </w:rPr>
              <w:t>0</w:t>
            </w:r>
          </w:p>
        </w:tc>
      </w:tr>
      <w:tr w14:paraId="00178EB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09C4AEE">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A513E6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7EC82E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210EE7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eastAsia="zh-CN" w:bidi="ar"/>
              </w:rPr>
              <w:t> </w:t>
            </w:r>
            <w:r>
              <w:rPr>
                <w:rFonts w:hint="eastAsia" w:ascii="Calibri" w:hAnsi="Calibri" w:cs="Calibri"/>
                <w:kern w:val="0"/>
                <w:sz w:val="20"/>
                <w:szCs w:val="20"/>
                <w:lang w:val="en-US" w:eastAsia="zh-CN" w:bidi="ar"/>
              </w:rPr>
              <w:t>2</w:t>
            </w:r>
          </w:p>
        </w:tc>
      </w:tr>
      <w:tr w14:paraId="7E81AA0E">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4F773F94">
            <w:pPr>
              <w:widowControl/>
              <w:spacing w:line="560" w:lineRule="exact"/>
              <w:jc w:val="center"/>
            </w:pPr>
            <w:r>
              <w:rPr>
                <w:rFonts w:hint="eastAsia" w:ascii="宋体" w:hAnsi="宋体" w:cs="宋体"/>
                <w:color w:val="000000"/>
                <w:kern w:val="0"/>
                <w:sz w:val="20"/>
                <w:szCs w:val="20"/>
                <w:lang w:bidi="ar"/>
              </w:rPr>
              <w:t>第二十条第（五）项</w:t>
            </w:r>
          </w:p>
        </w:tc>
      </w:tr>
      <w:tr w14:paraId="4BDBA47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B9172D1">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19E5E1FA">
            <w:pPr>
              <w:widowControl/>
              <w:spacing w:line="560" w:lineRule="exact"/>
              <w:jc w:val="center"/>
            </w:pPr>
            <w:r>
              <w:rPr>
                <w:rFonts w:hint="eastAsia" w:ascii="宋体" w:hAnsi="宋体" w:cs="宋体"/>
                <w:color w:val="000000"/>
                <w:kern w:val="0"/>
                <w:sz w:val="20"/>
                <w:szCs w:val="20"/>
                <w:lang w:bidi="ar"/>
              </w:rPr>
              <w:t>本年处理决定数量</w:t>
            </w:r>
          </w:p>
        </w:tc>
      </w:tr>
      <w:tr w14:paraId="2F64097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EF48EA8">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26F771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r>
      <w:tr w14:paraId="0B6949AC">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7B2F5DE5">
            <w:pPr>
              <w:widowControl/>
              <w:spacing w:line="560" w:lineRule="exact"/>
              <w:jc w:val="center"/>
            </w:pPr>
            <w:r>
              <w:rPr>
                <w:rFonts w:hint="eastAsia" w:ascii="宋体" w:hAnsi="宋体" w:cs="宋体"/>
                <w:color w:val="000000"/>
                <w:kern w:val="0"/>
                <w:sz w:val="20"/>
                <w:szCs w:val="20"/>
                <w:lang w:bidi="ar"/>
              </w:rPr>
              <w:t>第二十条第（六）项</w:t>
            </w:r>
          </w:p>
        </w:tc>
      </w:tr>
      <w:tr w14:paraId="3432425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96519A7">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2FFAE0C2">
            <w:pPr>
              <w:widowControl/>
              <w:spacing w:line="560" w:lineRule="exact"/>
              <w:jc w:val="center"/>
            </w:pPr>
            <w:r>
              <w:rPr>
                <w:rFonts w:hint="eastAsia" w:ascii="宋体" w:hAnsi="宋体" w:cs="宋体"/>
                <w:color w:val="000000"/>
                <w:kern w:val="0"/>
                <w:sz w:val="20"/>
                <w:szCs w:val="20"/>
                <w:lang w:bidi="ar"/>
              </w:rPr>
              <w:t>本年处理决定数量</w:t>
            </w:r>
          </w:p>
        </w:tc>
      </w:tr>
      <w:tr w14:paraId="4D0B55F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DCB536B">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CBE2C7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4E38D24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5F2DAB46">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6E03B0A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1AF559B4">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AA0CC5">
            <w:pPr>
              <w:widowControl/>
              <w:spacing w:line="560" w:lineRule="exact"/>
              <w:jc w:val="center"/>
            </w:pPr>
            <w:r>
              <w:rPr>
                <w:rFonts w:hint="eastAsia" w:ascii="宋体" w:hAnsi="宋体" w:cs="宋体"/>
                <w:color w:val="000000"/>
                <w:kern w:val="0"/>
                <w:sz w:val="20"/>
                <w:szCs w:val="20"/>
                <w:lang w:bidi="ar"/>
              </w:rPr>
              <w:t>第二十条第（八）项</w:t>
            </w:r>
          </w:p>
        </w:tc>
      </w:tr>
      <w:tr w14:paraId="5DF69B38">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F7DB3B">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56D0D9">
            <w:pPr>
              <w:widowControl/>
              <w:spacing w:line="560" w:lineRule="exact"/>
              <w:jc w:val="center"/>
            </w:pPr>
            <w:r>
              <w:rPr>
                <w:rFonts w:hint="eastAsia" w:ascii="宋体" w:hAnsi="宋体" w:cs="宋体"/>
                <w:color w:val="000000"/>
                <w:kern w:val="0"/>
                <w:sz w:val="20"/>
                <w:szCs w:val="20"/>
                <w:lang w:bidi="ar"/>
              </w:rPr>
              <w:t>本年收费金额（单位：万元）</w:t>
            </w:r>
          </w:p>
        </w:tc>
      </w:tr>
      <w:tr w14:paraId="06EB591D">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B3A1FA">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D947C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bl>
    <w:p w14:paraId="044877BF">
      <w:pPr>
        <w:pStyle w:val="2"/>
        <w:spacing w:line="560" w:lineRule="exact"/>
        <w:rPr>
          <w:rFonts w:hint="eastAsia"/>
        </w:rPr>
      </w:pPr>
    </w:p>
    <w:p w14:paraId="4EF786C2">
      <w:pPr>
        <w:numPr>
          <w:ilvl w:val="0"/>
          <w:numId w:val="2"/>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37238D5D">
      <w:pPr>
        <w:pStyle w:val="4"/>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326058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775C7778">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637CF1D3">
            <w:pPr>
              <w:widowControl/>
              <w:spacing w:line="560" w:lineRule="exact"/>
              <w:jc w:val="center"/>
            </w:pPr>
            <w:r>
              <w:rPr>
                <w:rFonts w:hint="eastAsia" w:ascii="宋体" w:hAnsi="宋体" w:cs="宋体"/>
                <w:kern w:val="0"/>
                <w:sz w:val="20"/>
                <w:szCs w:val="20"/>
                <w:lang w:bidi="ar"/>
              </w:rPr>
              <w:t>申请人情况</w:t>
            </w:r>
          </w:p>
        </w:tc>
      </w:tr>
      <w:tr w14:paraId="020282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4929A46E">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8477E67">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17C6DF1F">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32F348F3">
            <w:pPr>
              <w:widowControl/>
              <w:spacing w:line="240" w:lineRule="atLeast"/>
              <w:jc w:val="center"/>
            </w:pPr>
            <w:r>
              <w:rPr>
                <w:rFonts w:hint="eastAsia" w:ascii="宋体" w:hAnsi="宋体" w:cs="宋体"/>
                <w:kern w:val="0"/>
                <w:sz w:val="20"/>
                <w:szCs w:val="20"/>
                <w:lang w:bidi="ar"/>
              </w:rPr>
              <w:t>总计</w:t>
            </w:r>
          </w:p>
        </w:tc>
      </w:tr>
      <w:tr w14:paraId="671808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77D76A65">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577C8A0">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5D0DB21">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37266EA9">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A0C15DD">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2C677076">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7EE62BC5">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262A72E0">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1D61EA0C">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20D0D15E">
            <w:pPr>
              <w:spacing w:line="560" w:lineRule="exact"/>
              <w:rPr>
                <w:rFonts w:hint="eastAsia" w:ascii="宋体"/>
                <w:sz w:val="24"/>
              </w:rPr>
            </w:pPr>
          </w:p>
        </w:tc>
      </w:tr>
      <w:tr w14:paraId="648954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F3AE04F">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284588">
            <w:pPr>
              <w:widowControl/>
              <w:spacing w:line="560" w:lineRule="exact"/>
              <w:jc w:val="center"/>
              <w:rPr>
                <w:rFonts w:hint="eastAsia" w:eastAsia="宋体"/>
                <w:lang w:eastAsia="zh-CN"/>
              </w:rP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50C6FE">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464DFB">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5DDF11">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18C9FD">
            <w:pPr>
              <w:widowControl/>
              <w:spacing w:line="560" w:lineRule="exact"/>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7255F1">
            <w:pPr>
              <w:widowControl/>
              <w:spacing w:line="560" w:lineRule="exact"/>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AD1CD45">
            <w:pPr>
              <w:widowControl/>
              <w:spacing w:line="560" w:lineRule="exact"/>
              <w:jc w:val="center"/>
              <w:rPr>
                <w:rFonts w:hint="eastAsia" w:eastAsia="宋体"/>
                <w:lang w:val="en-US" w:eastAsia="zh-CN"/>
              </w:rPr>
            </w:pPr>
            <w:r>
              <w:rPr>
                <w:rFonts w:hint="eastAsia"/>
                <w:lang w:val="en-US" w:eastAsia="zh-CN"/>
              </w:rPr>
              <w:t>0</w:t>
            </w:r>
          </w:p>
        </w:tc>
      </w:tr>
      <w:tr w14:paraId="019E2B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B5D794F">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21ABE3">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462D5C">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6588A8">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01B83E">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ED67D0">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4C7706">
            <w:pPr>
              <w:widowControl/>
              <w:spacing w:line="560" w:lineRule="exact"/>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38FF60D">
            <w:pPr>
              <w:widowControl/>
              <w:spacing w:line="560" w:lineRule="exact"/>
              <w:jc w:val="center"/>
            </w:pPr>
            <w:r>
              <w:rPr>
                <w:rFonts w:hint="eastAsia"/>
                <w:lang w:val="en-US" w:eastAsia="zh-CN"/>
              </w:rPr>
              <w:t>0</w:t>
            </w:r>
          </w:p>
        </w:tc>
      </w:tr>
      <w:tr w14:paraId="33ADAA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918081B">
            <w:pPr>
              <w:widowControl/>
              <w:adjustRightInd w:val="0"/>
              <w:snapToGrid w:val="0"/>
              <w:spacing w:line="240" w:lineRule="atLeas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259C1144">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C9E4C5">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242C0D">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71B731">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01455C">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2F5C81">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9FBB66">
            <w:pPr>
              <w:widowControl/>
              <w:spacing w:line="560" w:lineRule="exact"/>
              <w:jc w:val="center"/>
            </w:pPr>
            <w:r>
              <w:rPr>
                <w:rFonts w:hint="eastAsia"/>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0C7C84AF">
            <w:pPr>
              <w:widowControl/>
              <w:spacing w:line="560" w:lineRule="exact"/>
              <w:jc w:val="center"/>
            </w:pPr>
            <w:r>
              <w:rPr>
                <w:rFonts w:hint="eastAsia"/>
                <w:lang w:val="en-US" w:eastAsia="zh-CN"/>
              </w:rPr>
              <w:t>0</w:t>
            </w:r>
          </w:p>
        </w:tc>
      </w:tr>
      <w:tr w14:paraId="4B7ECC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F53248F">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7B7C88B2">
            <w:pPr>
              <w:widowControl/>
              <w:adjustRightInd w:val="0"/>
              <w:snapToGrid w:val="0"/>
              <w:spacing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73D3AA">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6C27BA">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4B3137">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3F9E3E">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E8B8BA">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5D1A57">
            <w:pPr>
              <w:widowControl/>
              <w:spacing w:line="560" w:lineRule="exact"/>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BE8B2ED">
            <w:pPr>
              <w:widowControl/>
              <w:spacing w:line="560" w:lineRule="exact"/>
              <w:jc w:val="center"/>
            </w:pPr>
            <w:r>
              <w:rPr>
                <w:rFonts w:hint="eastAsia"/>
                <w:lang w:val="en-US" w:eastAsia="zh-CN"/>
              </w:rPr>
              <w:t>0</w:t>
            </w:r>
          </w:p>
        </w:tc>
      </w:tr>
      <w:tr w14:paraId="1594BD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E3A01BA">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0F8D3F6">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6C558C4A">
            <w:pPr>
              <w:widowControl/>
              <w:adjustRightInd w:val="0"/>
              <w:snapToGrid w:val="0"/>
              <w:spacing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EBC476">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6BF4F9">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396321">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445CFF">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9082C7">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514C06">
            <w:pPr>
              <w:widowControl/>
              <w:spacing w:line="560" w:lineRule="exact"/>
              <w:jc w:val="center"/>
            </w:pPr>
            <w:r>
              <w:rPr>
                <w:rFonts w:hint="eastAsia"/>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26D95FCC">
            <w:pPr>
              <w:widowControl/>
              <w:spacing w:line="560" w:lineRule="exact"/>
              <w:jc w:val="center"/>
            </w:pPr>
            <w:r>
              <w:rPr>
                <w:rFonts w:hint="eastAsia"/>
                <w:lang w:val="en-US" w:eastAsia="zh-CN"/>
              </w:rPr>
              <w:t>0</w:t>
            </w:r>
          </w:p>
        </w:tc>
      </w:tr>
      <w:tr w14:paraId="0F50A7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5B5EC9F">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18C7110">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8585F61">
            <w:pPr>
              <w:widowControl/>
              <w:adjustRightInd w:val="0"/>
              <w:snapToGrid w:val="0"/>
              <w:spacing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8262E7">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9E990E">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59DB31">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2F0686">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75331F">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EC69E8">
            <w:pPr>
              <w:widowControl/>
              <w:spacing w:line="560" w:lineRule="exact"/>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6DF689A">
            <w:pPr>
              <w:widowControl/>
              <w:spacing w:line="560" w:lineRule="exact"/>
              <w:jc w:val="center"/>
            </w:pPr>
            <w:r>
              <w:rPr>
                <w:rFonts w:hint="eastAsia"/>
                <w:lang w:val="en-US" w:eastAsia="zh-CN"/>
              </w:rPr>
              <w:t>0</w:t>
            </w:r>
          </w:p>
        </w:tc>
      </w:tr>
      <w:tr w14:paraId="0BE257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4936F08">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F966187">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BEEE2CF">
            <w:pPr>
              <w:widowControl/>
              <w:adjustRightInd w:val="0"/>
              <w:snapToGrid w:val="0"/>
              <w:spacing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14C358">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2EDC64">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1B3CCE">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D60BE0">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1AFFA2">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B4F006">
            <w:pPr>
              <w:widowControl/>
              <w:spacing w:line="560" w:lineRule="exact"/>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721708B">
            <w:pPr>
              <w:widowControl/>
              <w:spacing w:line="560" w:lineRule="exact"/>
              <w:jc w:val="center"/>
            </w:pPr>
            <w:r>
              <w:rPr>
                <w:rFonts w:hint="eastAsia"/>
                <w:lang w:val="en-US" w:eastAsia="zh-CN"/>
              </w:rPr>
              <w:t>0</w:t>
            </w:r>
          </w:p>
        </w:tc>
      </w:tr>
      <w:tr w14:paraId="4B650A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A1A94D3">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07A1829">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AD085C4">
            <w:pPr>
              <w:widowControl/>
              <w:adjustRightInd w:val="0"/>
              <w:snapToGrid w:val="0"/>
              <w:spacing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C2324F">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4A0F9D">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AEE682">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32B261">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AEFB88">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33DB68">
            <w:pPr>
              <w:widowControl/>
              <w:spacing w:line="560" w:lineRule="exact"/>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EA76FCF">
            <w:pPr>
              <w:widowControl/>
              <w:spacing w:line="560" w:lineRule="exact"/>
              <w:jc w:val="center"/>
            </w:pPr>
            <w:r>
              <w:rPr>
                <w:rFonts w:hint="eastAsia"/>
                <w:lang w:val="en-US" w:eastAsia="zh-CN"/>
              </w:rPr>
              <w:t>0</w:t>
            </w:r>
          </w:p>
        </w:tc>
      </w:tr>
      <w:tr w14:paraId="3505FD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1DA987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92F9DAB">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4A675A5">
            <w:pPr>
              <w:widowControl/>
              <w:adjustRightInd w:val="0"/>
              <w:snapToGrid w:val="0"/>
              <w:spacing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D08AD4">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BA0DA6">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B1FCAE">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3891EB">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A16920">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C70A5A">
            <w:pPr>
              <w:widowControl/>
              <w:spacing w:line="560" w:lineRule="exact"/>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9E5FAA8">
            <w:pPr>
              <w:widowControl/>
              <w:spacing w:line="560" w:lineRule="exact"/>
              <w:jc w:val="center"/>
            </w:pPr>
            <w:r>
              <w:rPr>
                <w:rFonts w:hint="eastAsia"/>
                <w:lang w:val="en-US" w:eastAsia="zh-CN"/>
              </w:rPr>
              <w:t>0</w:t>
            </w:r>
          </w:p>
        </w:tc>
      </w:tr>
      <w:tr w14:paraId="69194E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C0649C6">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87676AE">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517CC439">
            <w:pPr>
              <w:widowControl/>
              <w:adjustRightInd w:val="0"/>
              <w:snapToGrid w:val="0"/>
              <w:spacing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3B2C93D6">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3B451B18">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7C24A68A">
            <w:pPr>
              <w:widowControl/>
              <w:spacing w:line="560" w:lineRule="exact"/>
              <w:jc w:val="center"/>
            </w:pPr>
            <w:r>
              <w:rPr>
                <w:rFonts w:hint="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3C7CE231">
            <w:pPr>
              <w:widowControl/>
              <w:spacing w:line="560" w:lineRule="exact"/>
              <w:jc w:val="center"/>
            </w:pPr>
            <w:r>
              <w:rPr>
                <w:rFonts w:hint="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02BABFC2">
            <w:pPr>
              <w:widowControl/>
              <w:spacing w:line="560" w:lineRule="exact"/>
              <w:jc w:val="center"/>
            </w:pPr>
            <w:r>
              <w:rPr>
                <w:rFonts w:hint="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7E78B5BE">
            <w:pPr>
              <w:widowControl/>
              <w:spacing w:line="560" w:lineRule="exact"/>
              <w:jc w:val="center"/>
            </w:pPr>
            <w:r>
              <w:rPr>
                <w:rFonts w:hint="eastAsia"/>
                <w:lang w:val="en-US" w:eastAsia="zh-CN"/>
              </w:rPr>
              <w:t>0</w:t>
            </w:r>
          </w:p>
        </w:tc>
        <w:tc>
          <w:tcPr>
            <w:tcW w:w="689" w:type="dxa"/>
            <w:tcBorders>
              <w:top w:val="nil"/>
              <w:left w:val="nil"/>
              <w:bottom w:val="single" w:color="auto" w:sz="4" w:space="0"/>
              <w:right w:val="single" w:color="auto" w:sz="8" w:space="0"/>
            </w:tcBorders>
            <w:noWrap w:val="0"/>
            <w:tcMar>
              <w:left w:w="57" w:type="dxa"/>
              <w:right w:w="57" w:type="dxa"/>
            </w:tcMar>
            <w:vAlign w:val="center"/>
          </w:tcPr>
          <w:p w14:paraId="36C8FD23">
            <w:pPr>
              <w:widowControl/>
              <w:spacing w:line="560" w:lineRule="exact"/>
              <w:jc w:val="center"/>
            </w:pPr>
            <w:r>
              <w:rPr>
                <w:rFonts w:hint="eastAsia"/>
                <w:lang w:val="en-US" w:eastAsia="zh-CN"/>
              </w:rPr>
              <w:t>0</w:t>
            </w:r>
          </w:p>
        </w:tc>
      </w:tr>
      <w:tr w14:paraId="7EB12E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6B5A64B">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38501175">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B37474E">
            <w:pPr>
              <w:widowControl/>
              <w:adjustRightInd w:val="0"/>
              <w:snapToGrid w:val="0"/>
              <w:spacing w:line="240" w:lineRule="atLeas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EED389">
            <w:pPr>
              <w:widowControl/>
              <w:spacing w:line="560" w:lineRule="exact"/>
              <w:jc w:val="center"/>
            </w:pPr>
            <w:r>
              <w:rPr>
                <w:rFonts w:hint="eastAsia" w:ascii="Calibri" w:hAnsi="Calibri" w:cs="Calibri"/>
                <w:kern w:val="0"/>
                <w:sz w:val="20"/>
                <w:szCs w:val="20"/>
                <w:lang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5D99A8">
            <w:pPr>
              <w:widowControl/>
              <w:spacing w:line="560" w:lineRule="exact"/>
              <w:jc w:val="center"/>
            </w:pPr>
            <w:r>
              <w:rPr>
                <w:rFonts w:hint="eastAsia" w:ascii="Calibri" w:hAnsi="Calibri" w:cs="Calibri"/>
                <w:kern w:val="0"/>
                <w:sz w:val="20"/>
                <w:szCs w:val="20"/>
                <w:lang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EDB790">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2BCEAB">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E055B9">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0540DF">
            <w:pPr>
              <w:widowControl/>
              <w:spacing w:line="560" w:lineRule="exact"/>
              <w:jc w:val="center"/>
            </w:pPr>
            <w:r>
              <w:rPr>
                <w:rFonts w:hint="eastAsia"/>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0E4066">
            <w:pPr>
              <w:widowControl/>
              <w:spacing w:line="560" w:lineRule="exact"/>
              <w:jc w:val="center"/>
            </w:pPr>
            <w:r>
              <w:rPr>
                <w:rFonts w:hint="eastAsia"/>
                <w:lang w:val="en-US" w:eastAsia="zh-CN"/>
              </w:rPr>
              <w:t>0</w:t>
            </w:r>
          </w:p>
        </w:tc>
      </w:tr>
      <w:tr w14:paraId="543B3F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A79C478">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6DB414F8">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77014DC">
            <w:pPr>
              <w:widowControl/>
              <w:adjustRightInd w:val="0"/>
              <w:snapToGrid w:val="0"/>
              <w:spacing w:line="240" w:lineRule="atLeas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B96B26">
            <w:pPr>
              <w:widowControl/>
              <w:spacing w:line="560" w:lineRule="exact"/>
              <w:jc w:val="center"/>
            </w:pPr>
            <w:r>
              <w:rPr>
                <w:rFonts w:hint="eastAsia" w:ascii="Calibri" w:hAnsi="Calibri" w:cs="Calibri"/>
                <w:kern w:val="0"/>
                <w:sz w:val="20"/>
                <w:szCs w:val="20"/>
                <w:lang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3967D1">
            <w:pPr>
              <w:widowControl/>
              <w:spacing w:line="560" w:lineRule="exact"/>
              <w:jc w:val="center"/>
            </w:pPr>
            <w:r>
              <w:rPr>
                <w:rFonts w:hint="eastAsia" w:ascii="Calibri" w:hAnsi="Calibri" w:cs="Calibri"/>
                <w:kern w:val="0"/>
                <w:sz w:val="20"/>
                <w:szCs w:val="20"/>
                <w:lang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5E0C56">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0111527">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04C7AB">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8BB2BB">
            <w:pPr>
              <w:widowControl/>
              <w:spacing w:line="560" w:lineRule="exact"/>
              <w:jc w:val="center"/>
            </w:pPr>
            <w:r>
              <w:rPr>
                <w:rFonts w:hint="eastAsia"/>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50029C">
            <w:pPr>
              <w:widowControl/>
              <w:spacing w:line="560" w:lineRule="exact"/>
              <w:jc w:val="center"/>
            </w:pPr>
            <w:r>
              <w:rPr>
                <w:rFonts w:hint="eastAsia"/>
                <w:lang w:val="en-US" w:eastAsia="zh-CN"/>
              </w:rPr>
              <w:t>0</w:t>
            </w:r>
          </w:p>
        </w:tc>
      </w:tr>
      <w:tr w14:paraId="6BA53E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1570748">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498E5909">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DD03A09">
            <w:pPr>
              <w:widowControl/>
              <w:adjustRightInd w:val="0"/>
              <w:snapToGrid w:val="0"/>
              <w:spacing w:line="240" w:lineRule="atLeas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0EC051">
            <w:pPr>
              <w:widowControl/>
              <w:spacing w:line="560" w:lineRule="exact"/>
              <w:jc w:val="center"/>
            </w:pPr>
            <w:r>
              <w:rPr>
                <w:rFonts w:hint="eastAsia" w:ascii="Calibri" w:hAnsi="Calibri" w:cs="Calibri"/>
                <w:kern w:val="0"/>
                <w:sz w:val="20"/>
                <w:szCs w:val="20"/>
                <w:lang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55A8C5">
            <w:pPr>
              <w:widowControl/>
              <w:spacing w:line="560" w:lineRule="exact"/>
              <w:jc w:val="center"/>
            </w:pPr>
            <w:r>
              <w:rPr>
                <w:rFonts w:hint="eastAsia" w:ascii="Calibri" w:hAnsi="Calibri" w:cs="Calibri"/>
                <w:kern w:val="0"/>
                <w:sz w:val="20"/>
                <w:szCs w:val="20"/>
                <w:lang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5141C8">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3E1C28">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5BE91D">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C017C3">
            <w:pPr>
              <w:widowControl/>
              <w:spacing w:line="560" w:lineRule="exact"/>
              <w:jc w:val="center"/>
            </w:pPr>
            <w:r>
              <w:rPr>
                <w:rFonts w:hint="eastAsia"/>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69C965">
            <w:pPr>
              <w:widowControl/>
              <w:spacing w:line="560" w:lineRule="exact"/>
              <w:jc w:val="center"/>
            </w:pPr>
            <w:r>
              <w:rPr>
                <w:rFonts w:hint="eastAsia"/>
                <w:lang w:val="en-US" w:eastAsia="zh-CN"/>
              </w:rPr>
              <w:t>0</w:t>
            </w:r>
          </w:p>
        </w:tc>
      </w:tr>
      <w:tr w14:paraId="68F4E3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75E4F51">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2A629BF4">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37CC51D">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B73750">
            <w:pPr>
              <w:widowControl/>
              <w:spacing w:line="560" w:lineRule="exact"/>
              <w:jc w:val="center"/>
            </w:pPr>
            <w:r>
              <w:rPr>
                <w:rFonts w:hint="eastAsia" w:ascii="Calibri" w:hAnsi="Calibri" w:cs="Calibri"/>
                <w:kern w:val="0"/>
                <w:sz w:val="20"/>
                <w:szCs w:val="20"/>
                <w:lang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B81D829">
            <w:pPr>
              <w:widowControl/>
              <w:spacing w:line="560" w:lineRule="exact"/>
              <w:jc w:val="center"/>
            </w:pPr>
            <w:r>
              <w:rPr>
                <w:rFonts w:hint="eastAsia" w:ascii="Calibri" w:hAnsi="Calibri" w:cs="Calibri"/>
                <w:kern w:val="0"/>
                <w:sz w:val="20"/>
                <w:szCs w:val="20"/>
                <w:lang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8EB00C">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311178">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874C50C">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181403">
            <w:pPr>
              <w:widowControl/>
              <w:spacing w:line="560" w:lineRule="exact"/>
              <w:jc w:val="center"/>
            </w:pPr>
            <w:r>
              <w:rPr>
                <w:rFonts w:hint="eastAsia"/>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774B98">
            <w:pPr>
              <w:widowControl/>
              <w:spacing w:line="560" w:lineRule="exact"/>
              <w:jc w:val="center"/>
            </w:pPr>
            <w:r>
              <w:rPr>
                <w:rFonts w:hint="eastAsia"/>
                <w:lang w:val="en-US" w:eastAsia="zh-CN"/>
              </w:rPr>
              <w:t>0</w:t>
            </w:r>
          </w:p>
        </w:tc>
      </w:tr>
      <w:tr w14:paraId="1F8321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B5C22FA">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9DAC92B">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680BF003">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75EC9C78">
            <w:pPr>
              <w:widowControl/>
              <w:spacing w:line="560" w:lineRule="exact"/>
              <w:jc w:val="center"/>
            </w:pPr>
            <w:r>
              <w:rPr>
                <w:rFonts w:hint="eastAsia" w:ascii="Calibri" w:hAnsi="Calibri" w:cs="Calibri"/>
                <w:kern w:val="0"/>
                <w:sz w:val="20"/>
                <w:szCs w:val="20"/>
                <w:lang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7366E0CB">
            <w:pPr>
              <w:widowControl/>
              <w:spacing w:line="560" w:lineRule="exact"/>
              <w:jc w:val="center"/>
            </w:pPr>
            <w:r>
              <w:rPr>
                <w:rFonts w:hint="eastAsia" w:ascii="Calibri" w:hAnsi="Calibri" w:cs="Calibri"/>
                <w:kern w:val="0"/>
                <w:sz w:val="20"/>
                <w:szCs w:val="20"/>
                <w:lang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21E71F48">
            <w:pPr>
              <w:widowControl/>
              <w:spacing w:line="560" w:lineRule="exact"/>
              <w:jc w:val="center"/>
            </w:pPr>
            <w:r>
              <w:rPr>
                <w:rFonts w:hint="eastAsia"/>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3F58F688">
            <w:pPr>
              <w:widowControl/>
              <w:spacing w:line="560" w:lineRule="exact"/>
              <w:jc w:val="center"/>
            </w:pPr>
            <w:r>
              <w:rPr>
                <w:rFonts w:hint="eastAsia"/>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2F342912">
            <w:pPr>
              <w:widowControl/>
              <w:spacing w:line="560" w:lineRule="exact"/>
              <w:jc w:val="center"/>
            </w:pPr>
            <w:r>
              <w:rPr>
                <w:rFonts w:hint="eastAsia"/>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3E8D30DE">
            <w:pPr>
              <w:widowControl/>
              <w:spacing w:line="560" w:lineRule="exact"/>
              <w:jc w:val="center"/>
            </w:pPr>
            <w:r>
              <w:rPr>
                <w:rFonts w:hint="eastAsia"/>
                <w:lang w:val="en-US" w:eastAsia="zh-CN"/>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center"/>
          </w:tcPr>
          <w:p w14:paraId="12C97F8F">
            <w:pPr>
              <w:widowControl/>
              <w:spacing w:line="560" w:lineRule="exact"/>
              <w:jc w:val="center"/>
            </w:pPr>
            <w:r>
              <w:rPr>
                <w:rFonts w:hint="eastAsia"/>
                <w:lang w:val="en-US" w:eastAsia="zh-CN"/>
              </w:rPr>
              <w:t>0</w:t>
            </w:r>
          </w:p>
        </w:tc>
      </w:tr>
      <w:tr w14:paraId="7C7CC2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E86540C">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CFB4C5B">
            <w:pPr>
              <w:widowControl/>
              <w:adjustRightInd w:val="0"/>
              <w:snapToGrid w:val="0"/>
              <w:spacing w:line="240" w:lineRule="atLeas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1F3A6D0E">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0A00F8">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0371F5">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71ACE6">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1D12B7">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A51D2A">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F5119E">
            <w:pPr>
              <w:widowControl/>
              <w:spacing w:line="560" w:lineRule="exact"/>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515759D">
            <w:pPr>
              <w:widowControl/>
              <w:spacing w:line="560" w:lineRule="exact"/>
              <w:jc w:val="center"/>
            </w:pPr>
            <w:r>
              <w:rPr>
                <w:rFonts w:hint="eastAsia"/>
                <w:lang w:val="en-US" w:eastAsia="zh-CN"/>
              </w:rPr>
              <w:t>0</w:t>
            </w:r>
          </w:p>
        </w:tc>
      </w:tr>
      <w:tr w14:paraId="0C5004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7D312AE">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078E153">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B1D0FBB">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549544">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053B38">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75F631">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85207D">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4FFE01">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3AEA31">
            <w:pPr>
              <w:widowControl/>
              <w:spacing w:line="560" w:lineRule="exact"/>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CCE4F0D">
            <w:pPr>
              <w:widowControl/>
              <w:spacing w:line="560" w:lineRule="exact"/>
              <w:jc w:val="center"/>
            </w:pPr>
            <w:r>
              <w:rPr>
                <w:rFonts w:hint="eastAsia"/>
                <w:lang w:val="en-US" w:eastAsia="zh-CN"/>
              </w:rPr>
              <w:t>0</w:t>
            </w:r>
          </w:p>
        </w:tc>
      </w:tr>
      <w:tr w14:paraId="7F7F41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8E8D852">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6DC1E2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1419DD1">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3883BD">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A04F88">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14A99C">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6A9E50">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E1F8A0">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67C542">
            <w:pPr>
              <w:widowControl/>
              <w:spacing w:line="560" w:lineRule="exact"/>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34C4CB5">
            <w:pPr>
              <w:widowControl/>
              <w:spacing w:line="560" w:lineRule="exact"/>
              <w:jc w:val="center"/>
            </w:pPr>
            <w:r>
              <w:rPr>
                <w:rFonts w:hint="eastAsia"/>
                <w:lang w:val="en-US" w:eastAsia="zh-CN"/>
              </w:rPr>
              <w:t>0</w:t>
            </w:r>
          </w:p>
        </w:tc>
      </w:tr>
      <w:tr w14:paraId="26FF13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D07C45F">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0EB563D">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CD9E91F">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2FDCB2">
            <w:pPr>
              <w:widowControl/>
              <w:spacing w:line="560" w:lineRule="exact"/>
              <w:jc w:val="center"/>
              <w:rPr>
                <w:rFonts w:hint="default"/>
                <w:lang w:val="en-US"/>
              </w:rP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C93677">
            <w:pPr>
              <w:widowControl/>
              <w:spacing w:line="560" w:lineRule="exact"/>
              <w:jc w:val="center"/>
              <w:rPr>
                <w:rFonts w:hint="default"/>
                <w:lang w:val="en-US"/>
              </w:rP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B412F0">
            <w:pPr>
              <w:widowControl/>
              <w:spacing w:line="560" w:lineRule="exact"/>
              <w:jc w:val="center"/>
              <w:rPr>
                <w:rFonts w:hint="default"/>
                <w:lang w:val="en-US"/>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807DAE">
            <w:pPr>
              <w:widowControl/>
              <w:spacing w:line="560" w:lineRule="exact"/>
              <w:jc w:val="center"/>
              <w:rPr>
                <w:rFonts w:hint="default"/>
                <w:lang w:val="en-US"/>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B8C097">
            <w:pPr>
              <w:widowControl/>
              <w:spacing w:line="560" w:lineRule="exact"/>
              <w:jc w:val="center"/>
              <w:rPr>
                <w:rFonts w:hint="default"/>
                <w:lang w:val="en-US"/>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D9D9DB">
            <w:pPr>
              <w:widowControl/>
              <w:spacing w:line="560" w:lineRule="exact"/>
              <w:jc w:val="center"/>
              <w:rPr>
                <w:rFonts w:hint="default"/>
                <w:lang w:val="en-US"/>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739BF1C">
            <w:pPr>
              <w:widowControl/>
              <w:spacing w:line="560" w:lineRule="exact"/>
              <w:jc w:val="center"/>
              <w:rPr>
                <w:rFonts w:hint="default"/>
                <w:lang w:val="en-US"/>
              </w:rPr>
            </w:pPr>
            <w:r>
              <w:rPr>
                <w:rFonts w:hint="eastAsia"/>
                <w:lang w:val="en-US" w:eastAsia="zh-CN"/>
              </w:rPr>
              <w:t>0</w:t>
            </w:r>
          </w:p>
        </w:tc>
      </w:tr>
      <w:tr w14:paraId="4A0E01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76E3E2D">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80AA395">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0047898">
            <w:pPr>
              <w:widowControl/>
              <w:adjustRightInd w:val="0"/>
              <w:snapToGrid w:val="0"/>
              <w:spacing w:line="240" w:lineRule="atLeas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AC83116">
            <w:pPr>
              <w:widowControl/>
              <w:spacing w:line="560" w:lineRule="exact"/>
              <w:jc w:val="center"/>
            </w:pPr>
            <w:r>
              <w:rPr>
                <w:rFonts w:hint="eastAsia" w:ascii="Calibri" w:hAnsi="Calibri" w:cs="Calibri"/>
                <w:kern w:val="0"/>
                <w:sz w:val="20"/>
                <w:szCs w:val="20"/>
                <w:lang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CFD8F88">
            <w:pPr>
              <w:widowControl/>
              <w:spacing w:line="560" w:lineRule="exact"/>
              <w:jc w:val="center"/>
            </w:pPr>
            <w:r>
              <w:rPr>
                <w:rFonts w:hint="eastAsia"/>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E060BBC">
            <w:pPr>
              <w:widowControl/>
              <w:spacing w:line="560" w:lineRule="exact"/>
              <w:jc w:val="center"/>
            </w:pPr>
            <w:r>
              <w:rPr>
                <w:rFonts w:hint="eastAsia"/>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07C385F">
            <w:pPr>
              <w:widowControl/>
              <w:spacing w:line="560" w:lineRule="exact"/>
              <w:jc w:val="center"/>
            </w:pPr>
            <w:r>
              <w:rPr>
                <w:rFonts w:hint="eastAsia"/>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9675F67">
            <w:pPr>
              <w:widowControl/>
              <w:spacing w:line="560" w:lineRule="exact"/>
              <w:jc w:val="center"/>
            </w:pPr>
            <w:r>
              <w:rPr>
                <w:rFonts w:hint="eastAsia"/>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CB5C2C4">
            <w:pPr>
              <w:widowControl/>
              <w:spacing w:line="560" w:lineRule="exact"/>
              <w:jc w:val="center"/>
            </w:pPr>
            <w:r>
              <w:rPr>
                <w:rFonts w:hint="eastAsia"/>
                <w:lang w:val="en-US" w:eastAsia="zh-CN"/>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6B749951">
            <w:pPr>
              <w:widowControl/>
              <w:spacing w:line="560" w:lineRule="exact"/>
              <w:jc w:val="center"/>
            </w:pPr>
            <w:r>
              <w:rPr>
                <w:rFonts w:hint="eastAsia"/>
                <w:lang w:val="en-US" w:eastAsia="zh-CN"/>
              </w:rPr>
              <w:t>0</w:t>
            </w:r>
          </w:p>
        </w:tc>
      </w:tr>
      <w:tr w14:paraId="452B9D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3F9E126">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3E375026">
            <w:pPr>
              <w:widowControl/>
              <w:adjustRightInd w:val="0"/>
              <w:snapToGrid w:val="0"/>
              <w:spacing w:line="240" w:lineRule="atLeas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324B576F">
            <w:pPr>
              <w:widowControl/>
              <w:adjustRightInd w:val="0"/>
              <w:snapToGrid w:val="0"/>
              <w:spacing w:line="240" w:lineRule="atLeast"/>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CF1325">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DC279A">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491F83">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A18120">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415C41">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A86F0F">
            <w:pPr>
              <w:widowControl/>
              <w:spacing w:line="560" w:lineRule="exact"/>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E43F8F2">
            <w:pPr>
              <w:widowControl/>
              <w:spacing w:line="560" w:lineRule="exact"/>
              <w:jc w:val="center"/>
            </w:pPr>
            <w:r>
              <w:rPr>
                <w:rFonts w:hint="eastAsia"/>
                <w:lang w:val="en-US" w:eastAsia="zh-CN"/>
              </w:rPr>
              <w:t>0</w:t>
            </w:r>
          </w:p>
        </w:tc>
      </w:tr>
      <w:tr w14:paraId="00BF7A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6B77EF0">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6B344F4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1B4A07E1">
            <w:pPr>
              <w:widowControl/>
              <w:adjustRightInd w:val="0"/>
              <w:snapToGrid w:val="0"/>
              <w:spacing w:line="240" w:lineRule="atLeast"/>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1C94F6">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E6DB8C">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3B6E93">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32B652">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1B0DD8">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C251C7">
            <w:pPr>
              <w:widowControl/>
              <w:spacing w:line="560" w:lineRule="exact"/>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0F8AF0C">
            <w:pPr>
              <w:widowControl/>
              <w:spacing w:line="560" w:lineRule="exact"/>
              <w:jc w:val="center"/>
            </w:pPr>
            <w:r>
              <w:rPr>
                <w:rFonts w:hint="eastAsia"/>
                <w:lang w:val="en-US" w:eastAsia="zh-CN"/>
              </w:rPr>
              <w:t>0</w:t>
            </w:r>
          </w:p>
        </w:tc>
      </w:tr>
      <w:tr w14:paraId="758534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E7267C9">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4E556BBE">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75341AB8">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BCA58C">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688438">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64130B">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EED3E8">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95006E">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C248EB">
            <w:pPr>
              <w:widowControl/>
              <w:spacing w:line="560" w:lineRule="exact"/>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C9A0336">
            <w:pPr>
              <w:widowControl/>
              <w:spacing w:line="560" w:lineRule="exact"/>
              <w:jc w:val="center"/>
            </w:pPr>
            <w:r>
              <w:rPr>
                <w:rFonts w:hint="eastAsia"/>
                <w:lang w:val="en-US" w:eastAsia="zh-CN"/>
              </w:rPr>
              <w:t>0</w:t>
            </w:r>
          </w:p>
        </w:tc>
      </w:tr>
      <w:tr w14:paraId="686F18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91F2C82">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550CB4F9">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F33A8E">
            <w:pPr>
              <w:widowControl/>
              <w:spacing w:line="560" w:lineRule="exact"/>
              <w:jc w:val="center"/>
            </w:pPr>
            <w:r>
              <w:rPr>
                <w:rFonts w:hint="eastAsia" w:ascii="Calibri" w:hAnsi="Calibri" w:cs="Calibri"/>
                <w:kern w:val="0"/>
                <w:sz w:val="20"/>
                <w:szCs w:val="20"/>
                <w:lang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90D969">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B0B163">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EF9394">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535DCE">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E0D837">
            <w:pPr>
              <w:widowControl/>
              <w:spacing w:line="560" w:lineRule="exact"/>
              <w:jc w:val="cente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33BFB47">
            <w:pPr>
              <w:widowControl/>
              <w:spacing w:line="560" w:lineRule="exact"/>
              <w:jc w:val="center"/>
            </w:pPr>
            <w:r>
              <w:rPr>
                <w:rFonts w:hint="eastAsia"/>
                <w:lang w:val="en-US" w:eastAsia="zh-CN"/>
              </w:rPr>
              <w:t>0</w:t>
            </w:r>
          </w:p>
        </w:tc>
      </w:tr>
      <w:tr w14:paraId="12B17F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2C9A2EDD">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5629EED4">
            <w:pPr>
              <w:widowControl/>
              <w:spacing w:line="560" w:lineRule="exact"/>
              <w:jc w:val="center"/>
              <w:rPr>
                <w:rFonts w:hint="eastAsia" w:ascii="宋体"/>
                <w:sz w:val="24"/>
              </w:rPr>
            </w:pPr>
            <w:r>
              <w:rPr>
                <w:rFonts w:hint="eastAsia" w:ascii="Calibri" w:hAnsi="Calibri" w:cs="Calibri"/>
                <w:kern w:val="0"/>
                <w:sz w:val="20"/>
                <w:szCs w:val="20"/>
                <w:lang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6D820354">
            <w:pPr>
              <w:widowControl/>
              <w:spacing w:line="560" w:lineRule="exact"/>
              <w:jc w:val="center"/>
              <w:rPr>
                <w:rFonts w:hint="eastAsia" w:ascii="宋体"/>
                <w:sz w:val="24"/>
              </w:rPr>
            </w:pPr>
            <w:r>
              <w:rPr>
                <w:rFonts w:hint="eastAsia"/>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07F934E3">
            <w:pPr>
              <w:widowControl/>
              <w:spacing w:line="560" w:lineRule="exact"/>
              <w:jc w:val="center"/>
              <w:rPr>
                <w:rFonts w:hint="eastAsia" w:ascii="宋体"/>
                <w:sz w:val="24"/>
              </w:rPr>
            </w:pPr>
            <w:r>
              <w:rPr>
                <w:rFonts w:hint="eastAsia"/>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6E534B1F">
            <w:pPr>
              <w:widowControl/>
              <w:spacing w:line="560" w:lineRule="exact"/>
              <w:jc w:val="center"/>
              <w:rPr>
                <w:rFonts w:hint="eastAsia" w:ascii="宋体"/>
                <w:sz w:val="24"/>
              </w:rPr>
            </w:pPr>
            <w:r>
              <w:rPr>
                <w:rFonts w:hint="eastAsia"/>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51C2057C">
            <w:pPr>
              <w:widowControl/>
              <w:spacing w:line="560" w:lineRule="exact"/>
              <w:jc w:val="center"/>
              <w:rPr>
                <w:rFonts w:hint="eastAsia" w:ascii="宋体"/>
                <w:sz w:val="24"/>
              </w:rPr>
            </w:pPr>
            <w:r>
              <w:rPr>
                <w:rFonts w:hint="eastAsia"/>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5EDCEB91">
            <w:pPr>
              <w:widowControl/>
              <w:spacing w:line="560" w:lineRule="exact"/>
              <w:jc w:val="center"/>
              <w:rPr>
                <w:rFonts w:hint="eastAsia" w:ascii="宋体"/>
                <w:sz w:val="24"/>
              </w:rPr>
            </w:pPr>
            <w:r>
              <w:rPr>
                <w:rFonts w:hint="eastAsia"/>
                <w:lang w:val="en-US" w:eastAsia="zh-CN"/>
              </w:rPr>
              <w:t>0</w:t>
            </w:r>
          </w:p>
        </w:tc>
        <w:tc>
          <w:tcPr>
            <w:tcW w:w="689" w:type="dxa"/>
            <w:tcBorders>
              <w:top w:val="outset" w:color="auto" w:sz="6" w:space="0"/>
              <w:left w:val="single" w:color="auto" w:sz="0" w:space="0"/>
              <w:bottom w:val="outset" w:color="auto" w:sz="6" w:space="0"/>
              <w:right w:val="outset" w:color="auto" w:sz="6" w:space="0"/>
            </w:tcBorders>
            <w:noWrap w:val="0"/>
            <w:vAlign w:val="top"/>
          </w:tcPr>
          <w:p w14:paraId="60967DF8">
            <w:pPr>
              <w:widowControl/>
              <w:spacing w:line="560" w:lineRule="exact"/>
              <w:jc w:val="center"/>
              <w:rPr>
                <w:rFonts w:hint="eastAsia" w:ascii="宋体"/>
                <w:sz w:val="24"/>
              </w:rPr>
            </w:pPr>
            <w:r>
              <w:rPr>
                <w:rFonts w:hint="eastAsia"/>
                <w:lang w:val="en-US" w:eastAsia="zh-CN"/>
              </w:rPr>
              <w:t>0</w:t>
            </w:r>
          </w:p>
        </w:tc>
      </w:tr>
    </w:tbl>
    <w:p w14:paraId="2179C897">
      <w:pPr>
        <w:pStyle w:val="2"/>
        <w:spacing w:line="560" w:lineRule="exact"/>
        <w:ind w:left="420" w:leftChars="200"/>
        <w:rPr>
          <w:rFonts w:hint="eastAsia"/>
        </w:rPr>
      </w:pPr>
    </w:p>
    <w:p w14:paraId="0716D7BE">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7DD90EF3">
      <w:pPr>
        <w:widowControl/>
        <w:spacing w:line="560" w:lineRule="exact"/>
        <w:jc w:val="center"/>
      </w:pP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D9F91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2129CC0">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6BFC9C">
            <w:pPr>
              <w:widowControl/>
              <w:spacing w:line="560" w:lineRule="exact"/>
              <w:jc w:val="center"/>
            </w:pPr>
            <w:r>
              <w:rPr>
                <w:rFonts w:hint="eastAsia" w:ascii="宋体" w:hAnsi="宋体" w:cs="宋体"/>
                <w:kern w:val="0"/>
                <w:sz w:val="20"/>
                <w:szCs w:val="20"/>
                <w:lang w:bidi="ar"/>
              </w:rPr>
              <w:t>行政诉讼</w:t>
            </w:r>
          </w:p>
        </w:tc>
      </w:tr>
      <w:tr w14:paraId="1FDA26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AF83BE3">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F0F3E15">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20E3C44">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29E2DEF">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1BE8121">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9E0CBB0">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EB820A">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21C652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52AF51B">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1FC9E75">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059A5E">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CCA3AFB">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CFA8923">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FEF7C4F">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7F4C6C">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1A60840">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5BB1539">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3A6133">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61376A6">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38CCA2C">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C309E7C">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3D350F">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D726779">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145BA1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6C85F2E">
            <w:pPr>
              <w:widowControl/>
              <w:spacing w:line="560" w:lineRule="exact"/>
              <w:jc w:val="center"/>
            </w:pPr>
            <w:r>
              <w:rPr>
                <w:rFonts w:hint="eastAsia"/>
                <w:lang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97C4B7D">
            <w:pPr>
              <w:widowControl/>
              <w:spacing w:line="560" w:lineRule="exact"/>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BC2874F">
            <w:pPr>
              <w:widowControl/>
              <w:spacing w:line="560" w:lineRule="exact"/>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AD89552">
            <w:pPr>
              <w:widowControl/>
              <w:spacing w:line="560" w:lineRule="exact"/>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6D67719">
            <w:pPr>
              <w:widowControl/>
              <w:spacing w:line="560" w:lineRule="exact"/>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9344FC">
            <w:pPr>
              <w:widowControl/>
              <w:spacing w:line="560" w:lineRule="exact"/>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top"/>
          </w:tcPr>
          <w:p w14:paraId="29400F1D">
            <w:pPr>
              <w:widowControl/>
              <w:spacing w:line="560" w:lineRule="exact"/>
              <w:jc w:val="cente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25D6B2E">
            <w:pPr>
              <w:widowControl/>
              <w:spacing w:line="560" w:lineRule="exact"/>
              <w:jc w:val="center"/>
            </w:pPr>
            <w:r>
              <w:rPr>
                <w:rFonts w:hint="eastAsia"/>
                <w:lang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7D4CAD8">
            <w:pPr>
              <w:widowControl/>
              <w:spacing w:line="560" w:lineRule="exact"/>
              <w:jc w:val="cente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268DD6B">
            <w:pPr>
              <w:widowControl/>
              <w:spacing w:line="560" w:lineRule="exact"/>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E6E535">
            <w:pPr>
              <w:widowControl/>
              <w:spacing w:line="560" w:lineRule="exact"/>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0EE278F">
            <w:pPr>
              <w:widowControl/>
              <w:spacing w:line="560" w:lineRule="exact"/>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74BE802">
            <w:pPr>
              <w:widowControl/>
              <w:spacing w:line="560" w:lineRule="exact"/>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top"/>
          </w:tcPr>
          <w:p w14:paraId="694C7D2C">
            <w:pPr>
              <w:widowControl/>
              <w:spacing w:line="560" w:lineRule="exact"/>
              <w:jc w:val="cente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EDCC73A">
            <w:pPr>
              <w:widowControl/>
              <w:spacing w:line="560" w:lineRule="exact"/>
              <w:jc w:val="center"/>
              <w:rPr>
                <w:rFonts w:hint="eastAsia"/>
              </w:rPr>
            </w:pPr>
            <w:r>
              <w:rPr>
                <w:rFonts w:hint="eastAsia"/>
                <w:lang w:eastAsia="zh-CN"/>
              </w:rPr>
              <w:t>0</w:t>
            </w:r>
          </w:p>
        </w:tc>
      </w:tr>
    </w:tbl>
    <w:p w14:paraId="787654B7">
      <w:pPr>
        <w:widowControl/>
        <w:spacing w:line="560" w:lineRule="exact"/>
        <w:jc w:val="left"/>
      </w:pPr>
    </w:p>
    <w:p w14:paraId="29DB88F0">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6D63D6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楷体_GB2312" w:hAnsi="楷体_GB2312" w:eastAsia="楷体_GB2312" w:cs="楷体_GB2312"/>
          <w:b w:val="0"/>
          <w:bCs w:val="0"/>
          <w:color w:val="000000"/>
          <w:kern w:val="2"/>
          <w:sz w:val="32"/>
          <w:szCs w:val="32"/>
          <w:lang w:val="en-US" w:eastAsia="zh-CN" w:bidi="ar"/>
        </w:rPr>
        <w:t>（一）存在的主要问题</w:t>
      </w:r>
    </w:p>
    <w:p w14:paraId="7BE9635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对《政府信息公开条例》的学习不够深入，部分工作人员对条例条款、公开范围、边界界定等关键内容理解不透彻，存在“现学现用、边干边学”的现象，导致未能完全达到工作标准，一定程度影响了政务公开工作的质量和效率。</w:t>
      </w:r>
    </w:p>
    <w:p w14:paraId="491291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楷体_GB2312" w:hAnsi="楷体_GB2312" w:eastAsia="楷体_GB2312" w:cs="楷体_GB2312"/>
          <w:b w:val="0"/>
          <w:bCs w:val="0"/>
          <w:color w:val="000000"/>
          <w:kern w:val="2"/>
          <w:sz w:val="32"/>
          <w:szCs w:val="32"/>
          <w:lang w:val="en-US" w:eastAsia="zh-CN" w:bidi="ar"/>
        </w:rPr>
      </w:pPr>
      <w:r>
        <w:rPr>
          <w:rFonts w:hint="eastAsia" w:ascii="楷体_GB2312" w:hAnsi="楷体_GB2312" w:eastAsia="楷体_GB2312" w:cs="楷体_GB2312"/>
          <w:b w:val="0"/>
          <w:bCs w:val="0"/>
          <w:color w:val="000000"/>
          <w:kern w:val="2"/>
          <w:sz w:val="32"/>
          <w:szCs w:val="32"/>
          <w:lang w:val="en-US" w:eastAsia="zh-CN" w:bidi="ar"/>
        </w:rPr>
        <w:t>（二）改进情况</w:t>
      </w:r>
    </w:p>
    <w:p w14:paraId="21E76DA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color w:val="000000"/>
          <w:sz w:val="32"/>
          <w:szCs w:val="32"/>
          <w:lang w:val="en-US" w:eastAsia="zh-CN" w:bidi="ar"/>
        </w:rPr>
        <w:t>针对上述问题，中心及时优化提升工作举措：</w:t>
      </w:r>
      <w:r>
        <w:rPr>
          <w:rFonts w:hint="eastAsia" w:ascii="仿宋_GB2312" w:hAnsi="仿宋_GB2312" w:eastAsia="仿宋_GB2312" w:cs="仿宋_GB2312"/>
          <w:b/>
          <w:bCs/>
          <w:color w:val="000000"/>
          <w:sz w:val="32"/>
          <w:szCs w:val="32"/>
          <w:lang w:val="en-US" w:eastAsia="zh-CN" w:bidi="ar"/>
        </w:rPr>
        <w:t>一是</w:t>
      </w:r>
      <w:r>
        <w:rPr>
          <w:rFonts w:hint="eastAsia" w:ascii="仿宋_GB2312" w:hAnsi="仿宋_GB2312" w:eastAsia="仿宋_GB2312" w:cs="仿宋_GB2312"/>
          <w:color w:val="000000"/>
          <w:sz w:val="32"/>
          <w:szCs w:val="32"/>
          <w:lang w:val="en-US" w:eastAsia="zh-CN" w:bidi="ar"/>
        </w:rPr>
        <w:t>强化条例学习实效，将《政府信息公开条例》及相关配套政策纳入干部培训计划，通过专题授课、案例研讨、线上自学等多种形式组织开展培训，重点解读公开范围、办理规范、责任要求等核心内容，推动工作人员学深悟透、熟练运用。</w:t>
      </w:r>
      <w:r>
        <w:rPr>
          <w:rFonts w:hint="eastAsia" w:ascii="仿宋_GB2312" w:hAnsi="仿宋_GB2312" w:eastAsia="仿宋_GB2312" w:cs="仿宋_GB2312"/>
          <w:b/>
          <w:bCs/>
          <w:color w:val="000000"/>
          <w:sz w:val="32"/>
          <w:szCs w:val="32"/>
          <w:lang w:val="en-US" w:eastAsia="zh-CN" w:bidi="ar"/>
        </w:rPr>
        <w:t>二是</w:t>
      </w:r>
      <w:r>
        <w:rPr>
          <w:rFonts w:hint="eastAsia" w:ascii="仿宋_GB2312" w:hAnsi="仿宋_GB2312" w:eastAsia="仿宋_GB2312" w:cs="仿宋_GB2312"/>
          <w:color w:val="000000"/>
          <w:sz w:val="32"/>
          <w:szCs w:val="32"/>
          <w:lang w:val="en-US" w:eastAsia="zh-CN" w:bidi="ar"/>
        </w:rPr>
        <w:t>健全工作落实机制，结合条例要求细化信息公开审核、发布、反馈等全流程操作规范，明确各环节责任分工，通过以学促干、以干践学的方式，着力解决“现学现用”带来的工作短板，持续提升政务公开工作的规范化、标准化水平。</w:t>
      </w:r>
    </w:p>
    <w:p w14:paraId="33937630">
      <w:pPr>
        <w:widowControl/>
        <w:numPr>
          <w:ilvl w:val="0"/>
          <w:numId w:val="0"/>
        </w:numPr>
        <w:spacing w:line="560" w:lineRule="exact"/>
        <w:ind w:firstLine="672" w:firstLineChars="200"/>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578FFFA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我单位本年度发出收费通知的件数和总金额以及实际收取的总金额均为0。</w:t>
      </w:r>
    </w:p>
    <w:p w14:paraId="3BA7EA60">
      <w:pPr>
        <w:pStyle w:val="2"/>
        <w:spacing w:line="560" w:lineRule="exact"/>
        <w:rPr>
          <w:rFonts w:hint="eastAsia"/>
          <w:highlight w:val="none"/>
        </w:rPr>
      </w:pPr>
    </w:p>
    <w:p w14:paraId="2921B710">
      <w:pPr>
        <w:pStyle w:val="2"/>
        <w:spacing w:line="560" w:lineRule="exact"/>
        <w:rPr>
          <w:rFonts w:hint="eastAsia"/>
          <w:highlight w:val="none"/>
        </w:rPr>
      </w:pPr>
    </w:p>
    <w:p w14:paraId="71C544E8">
      <w:pPr>
        <w:pStyle w:val="2"/>
        <w:spacing w:line="560" w:lineRule="exact"/>
        <w:rPr>
          <w:rFonts w:hint="eastAsia"/>
          <w:highlight w:val="none"/>
        </w:rPr>
      </w:pPr>
    </w:p>
    <w:p w14:paraId="1334915D">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035B0D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C24167-7B5A-42DF-9CA6-2180AB51B3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589F500-D753-45FC-954F-AD9A0ADDCF68}"/>
  </w:font>
  <w:font w:name="方正小标宋简体">
    <w:panose1 w:val="02000000000000000000"/>
    <w:charset w:val="86"/>
    <w:family w:val="auto"/>
    <w:pitch w:val="default"/>
    <w:sig w:usb0="00000001" w:usb1="08000000" w:usb2="00000000" w:usb3="00000000" w:csb0="00040000" w:csb1="00000000"/>
    <w:embedRegular r:id="rId3" w:fontKey="{583003E4-4B33-41D7-9390-2327D078A3DB}"/>
  </w:font>
  <w:font w:name="微软雅黑">
    <w:panose1 w:val="020B0503020204020204"/>
    <w:charset w:val="86"/>
    <w:family w:val="swiss"/>
    <w:pitch w:val="default"/>
    <w:sig w:usb0="80000287" w:usb1="2ACF3C50" w:usb2="00000016" w:usb3="00000000" w:csb0="0004001F" w:csb1="00000000"/>
    <w:embedRegular r:id="rId4" w:fontKey="{894F44B4-5A94-4686-A720-F912930513C8}"/>
  </w:font>
  <w:font w:name="仿宋_GB2312">
    <w:altName w:val="仿宋"/>
    <w:panose1 w:val="02010609030101010101"/>
    <w:charset w:val="86"/>
    <w:family w:val="modern"/>
    <w:pitch w:val="default"/>
    <w:sig w:usb0="00000000" w:usb1="00000000" w:usb2="00000000" w:usb3="00000000" w:csb0="00040000" w:csb1="00000000"/>
    <w:embedRegular r:id="rId5" w:fontKey="{D7DB5EC6-FB0D-44F5-AF2A-24F0B0E9ECD8}"/>
  </w:font>
  <w:font w:name="楷体_GB2312">
    <w:altName w:val="楷体"/>
    <w:panose1 w:val="02010609030101010101"/>
    <w:charset w:val="86"/>
    <w:family w:val="modern"/>
    <w:pitch w:val="default"/>
    <w:sig w:usb0="00000000" w:usb1="00000000" w:usb2="00000000" w:usb3="00000000" w:csb0="00040000" w:csb1="00000000"/>
    <w:embedRegular r:id="rId6" w:fontKey="{B2ACA1C3-67BB-436A-85AB-5865CE5322EE}"/>
  </w:font>
  <w:font w:name="楷体">
    <w:panose1 w:val="02010609060101010101"/>
    <w:charset w:val="86"/>
    <w:family w:val="modern"/>
    <w:pitch w:val="default"/>
    <w:sig w:usb0="800002BF" w:usb1="38CF7CFA" w:usb2="00000016" w:usb3="00000000" w:csb0="00040001" w:csb1="00000000"/>
    <w:embedRegular r:id="rId7" w:fontKey="{77ED6521-B99C-4DE7-93E1-199E0A8315A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abstractNum w:abstractNumId="1">
    <w:nsid w:val="FCEF9417"/>
    <w:multiLevelType w:val="singleLevel"/>
    <w:tmpl w:val="FCEF9417"/>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34D65"/>
    <w:rsid w:val="049A4077"/>
    <w:rsid w:val="09137428"/>
    <w:rsid w:val="17534D65"/>
    <w:rsid w:val="18386326"/>
    <w:rsid w:val="199E0AC8"/>
    <w:rsid w:val="27A945C6"/>
    <w:rsid w:val="2EDC0415"/>
    <w:rsid w:val="320F1351"/>
    <w:rsid w:val="3EE91110"/>
    <w:rsid w:val="49531683"/>
    <w:rsid w:val="5A5F6122"/>
    <w:rsid w:val="5E575DFA"/>
    <w:rsid w:val="5F164C85"/>
    <w:rsid w:val="67BA3F18"/>
    <w:rsid w:val="6AD6200F"/>
    <w:rsid w:val="74677011"/>
    <w:rsid w:val="7B5178B1"/>
    <w:rsid w:val="7DE92023"/>
    <w:rsid w:val="7EBB0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2539</Words>
  <Characters>2594</Characters>
  <Lines>0</Lines>
  <Paragraphs>0</Paragraphs>
  <TotalTime>13</TotalTime>
  <ScaleCrop>false</ScaleCrop>
  <LinksUpToDate>false</LinksUpToDate>
  <CharactersWithSpaces>2612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2026-01-12T15:08:00Z</dcterms:created>
  <dc:creator>czj</dc:creator>
  <cp:lastModifiedBy>yx</cp:lastModifiedBy>
  <cp:lastPrinted>2026-01-14T08:04:00Z</cp:lastPrinted>
  <dcterms:modified xsi:type="dcterms:W3CDTF">2026-01-16T06:00:42Z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4396CEA89ED44868833C83E1945459E9_13</vt:lpwstr>
  </property>
  <property fmtid="{D5CDD505-2E9C-101B-9397-08002B2CF9AE}" pid="4" name="KSOTemplateDocerSaveRecord">
    <vt:lpwstr>eyJoZGlkIjoiYTZhZjM5YzRjOWNmMDU3YWYxMzc2MzBmYTYwYzc3ZmUiLCJ1c2VySWQiOiI0OTQ5NTI4NTYifQ==</vt:lpwstr>
  </property>
</Properties>
</file>