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BE16C"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8EB6C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北京市大兴区人民政府</w:t>
      </w:r>
    </w:p>
    <w:p w14:paraId="166D6BEE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5297464F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47BFB4D5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033978A0"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191A85FA">
      <w:pPr>
        <w:pStyle w:val="6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Calibri" w:eastAsia="仿宋_GB2312" w:cs="Arial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</w:rPr>
        <w:t>（一）组织领导建设情况。</w:t>
      </w:r>
      <w:r>
        <w:rPr>
          <w:rFonts w:hint="eastAsia" w:ascii="仿宋_GB2312" w:hAnsi="Calibri" w:eastAsia="仿宋_GB2312" w:cs="Arial"/>
          <w:sz w:val="32"/>
          <w:szCs w:val="32"/>
          <w:highlight w:val="none"/>
          <w:lang w:eastAsia="zh-CN"/>
        </w:rPr>
        <w:t>以</w:t>
      </w:r>
      <w:r>
        <w:rPr>
          <w:rFonts w:hint="eastAsia" w:ascii="仿宋_GB2312" w:hAnsi="Calibri" w:eastAsia="仿宋_GB2312" w:cs="Arial"/>
          <w:kern w:val="0"/>
          <w:sz w:val="32"/>
          <w:szCs w:val="32"/>
          <w:highlight w:val="none"/>
          <w:lang w:val="en-US" w:eastAsia="zh-CN" w:bidi="ar-SA"/>
        </w:rPr>
        <w:t>习近平新时代中国特色社会主义思想</w:t>
      </w:r>
      <w:r>
        <w:rPr>
          <w:rFonts w:hint="eastAsia" w:ascii="仿宋_GB2312" w:eastAsia="仿宋_GB2312" w:cs="Arial"/>
          <w:kern w:val="0"/>
          <w:sz w:val="32"/>
          <w:szCs w:val="32"/>
          <w:highlight w:val="none"/>
          <w:lang w:val="en-US" w:eastAsia="zh-CN" w:bidi="ar-SA"/>
        </w:rPr>
        <w:t>为指导</w:t>
      </w:r>
      <w:r>
        <w:rPr>
          <w:rFonts w:hint="eastAsia" w:ascii="仿宋_GB2312" w:hAnsi="Calibri" w:eastAsia="仿宋_GB2312" w:cs="Arial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eastAsia="仿宋_GB2312" w:cs="Arial"/>
          <w:kern w:val="0"/>
          <w:sz w:val="32"/>
          <w:szCs w:val="32"/>
          <w:highlight w:val="none"/>
          <w:lang w:val="en-US" w:eastAsia="zh-CN" w:bidi="ar-SA"/>
        </w:rPr>
        <w:t>认真贯彻</w:t>
      </w:r>
      <w:r>
        <w:rPr>
          <w:rFonts w:hint="eastAsia" w:ascii="仿宋_GB2312" w:hAnsi="Calibri" w:eastAsia="仿宋_GB2312" w:cs="Arial"/>
          <w:kern w:val="0"/>
          <w:sz w:val="32"/>
          <w:szCs w:val="32"/>
          <w:highlight w:val="none"/>
          <w:lang w:val="en-US" w:eastAsia="zh-CN" w:bidi="ar-SA"/>
        </w:rPr>
        <w:t>落实市委市政府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决策部署，将政府信息公开作为建设法治与服务型政府关键举措。大兴区政务服务和数据管理局履行全区政府信息公开统筹规划、指导协调、推进落实及监督考核职责，深化政府信息公开工作，为提升政府治理效能与公信力奠定基础。</w:t>
      </w:r>
    </w:p>
    <w:p w14:paraId="4FF97B01">
      <w:pPr>
        <w:spacing w:line="560" w:lineRule="exact"/>
        <w:ind w:firstLine="640" w:firstLineChars="200"/>
        <w:jc w:val="both"/>
        <w:rPr>
          <w:rFonts w:hint="eastAsia" w:eastAsia="宋体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（二）主动公开情况。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坚持以精准服务为导向，深化政务公开工作。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一是紧扣年度任务部署，细化政务公开重点任务，明确责任与时限，确保工作有序推进。 二</w:t>
      </w:r>
      <w:r>
        <w:rPr>
          <w:rFonts w:hint="eastAsia" w:ascii="仿宋_GB2312" w:eastAsia="仿宋_GB2312" w:cs="Arial"/>
          <w:kern w:val="0"/>
          <w:sz w:val="32"/>
          <w:szCs w:val="32"/>
          <w:highlight w:val="none"/>
          <w:lang w:val="en-US" w:eastAsia="zh-CN" w:bidi="ar-SA"/>
        </w:rPr>
        <w:t>是持续推动</w:t>
      </w:r>
      <w:r>
        <w:rPr>
          <w:rFonts w:hint="eastAsia" w:ascii="仿宋_GB2312" w:hAnsi="Calibri" w:eastAsia="仿宋_GB2312" w:cs="Arial"/>
          <w:kern w:val="0"/>
          <w:sz w:val="32"/>
          <w:szCs w:val="32"/>
          <w:highlight w:val="none"/>
          <w:lang w:val="en-US" w:eastAsia="zh-CN" w:bidi="ar-SA"/>
        </w:rPr>
        <w:t>主动公开，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全年累计公开政府信息1.6万余条，规范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落实32个重点领域信息公开要求，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同步加强政策解读工作，有效提升群众企业获取信息的便捷度和实用性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，大兴区人民政府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网站全年访问量超过1600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万人次。</w:t>
      </w:r>
    </w:p>
    <w:p w14:paraId="6BF1524A">
      <w:pPr>
        <w:ind w:firstLine="640" w:firstLineChars="200"/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（三）依申请公开办理情况。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规范依申请事项办理流程，全面提升依法行政水平。全年累计受理</w:t>
      </w:r>
      <w:r>
        <w:rPr>
          <w:rFonts w:hint="eastAsia" w:ascii="仿宋_GB2312" w:hAnsi="Calibri" w:eastAsia="仿宋_GB2312" w:cs="Arial"/>
          <w:kern w:val="0"/>
          <w:sz w:val="32"/>
          <w:szCs w:val="32"/>
          <w:highlight w:val="none"/>
          <w:lang w:val="en-US" w:eastAsia="zh-CN" w:bidi="ar-SA"/>
        </w:rPr>
        <w:t>依申请</w:t>
      </w:r>
      <w:r>
        <w:rPr>
          <w:rFonts w:hint="eastAsia" w:ascii="仿宋_GB2312" w:eastAsia="仿宋_GB2312" w:cs="Arial"/>
          <w:kern w:val="0"/>
          <w:sz w:val="32"/>
          <w:szCs w:val="32"/>
          <w:highlight w:val="none"/>
          <w:lang w:val="en-US" w:eastAsia="zh-CN" w:bidi="ar-SA"/>
        </w:rPr>
        <w:t>1711</w:t>
      </w:r>
      <w:r>
        <w:rPr>
          <w:rFonts w:hint="eastAsia" w:ascii="仿宋_GB2312" w:hAnsi="Calibri" w:eastAsia="仿宋_GB2312" w:cs="Arial"/>
          <w:kern w:val="0"/>
          <w:sz w:val="32"/>
          <w:szCs w:val="32"/>
          <w:highlight w:val="none"/>
          <w:lang w:val="en-US" w:eastAsia="zh-CN" w:bidi="ar-SA"/>
        </w:rPr>
        <w:t>件，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实现渠道畅通、受理规范、答复标准，未出现申请受理不及时、办理流程不合规等问题。</w:t>
      </w:r>
    </w:p>
    <w:p w14:paraId="5AAB46EB">
      <w:pPr>
        <w:ind w:firstLine="640" w:firstLineChars="200"/>
        <w:rPr>
          <w:rFonts w:hint="default" w:eastAsia="宋体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（四）政府信息管理情况。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深入推进政策全周期标准化管理，提升政策服务精准度与实效性。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全年制发规范性文件65份，包括政策性文件50份（含行政规范性文件22份、其他政策性文件28份）、一般规范性文件15份。应开展解读文件37份，同步配发解读产品45份，配套解读率达到100%。</w:t>
      </w:r>
    </w:p>
    <w:p w14:paraId="3C7C268E">
      <w:pPr>
        <w:adjustRightInd w:val="0"/>
        <w:snapToGrid w:val="0"/>
        <w:spacing w:line="560" w:lineRule="exact"/>
        <w:ind w:firstLine="640" w:firstLineChars="200"/>
        <w:rPr>
          <w:rFonts w:hint="default" w:eastAsia="宋体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u w:val="none"/>
        </w:rPr>
        <w:t>（五）政府信息公开平台建设情况。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聚焦政民互动提质增效，多措并举推进服务型政府建设。全区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共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组织开展“政务开放日”“政策公开讲”等活动20余场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次；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畅通优化民意响应渠道，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持续推动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对外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联系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电话与区长信箱“双治理”，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保障企业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群众咨询及时受理、高效办理。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同时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大兴区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政府网站与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北京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市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政策服务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平台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实现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数据对接和业务协同，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全年共涉及15项政策的58条申报兑现类事项完成统一平台的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集中汇聚与精准推送，为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企业群众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 xml:space="preserve">“一站式”享受政策红利提供数字化支撑。  </w:t>
      </w:r>
    </w:p>
    <w:p w14:paraId="75E15B0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 w:cs="Arial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（六）教育培训情况。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通过定期开展全区政府信息依申请公开集中培训及“一对一”专项辅导，进一步规范答复流程，提升办理质效；</w:t>
      </w:r>
      <w:r>
        <w:rPr>
          <w:rFonts w:hint="eastAsia" w:ascii="仿宋_GB2312" w:hAnsi="Calibri" w:eastAsia="仿宋_GB2312" w:cs="Arial"/>
          <w:kern w:val="0"/>
          <w:sz w:val="32"/>
          <w:szCs w:val="32"/>
          <w:highlight w:val="none"/>
          <w:lang w:val="en-US" w:eastAsia="zh-CN" w:bidi="ar-SA"/>
        </w:rPr>
        <w:t>针对依申请业务流程存在较高风险的行政机关单位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，采取实地走访调研、召开专题调度会等方式强化业务指导，</w:t>
      </w:r>
      <w:r>
        <w:rPr>
          <w:rFonts w:hint="eastAsia" w:ascii="仿宋_GB2312" w:hAnsi="Calibri" w:eastAsia="仿宋_GB2312" w:cs="Arial"/>
          <w:kern w:val="0"/>
          <w:sz w:val="32"/>
          <w:szCs w:val="32"/>
          <w:highlight w:val="none"/>
          <w:lang w:val="en-US" w:eastAsia="zh-CN" w:bidi="ar-SA"/>
        </w:rPr>
        <w:t>有效降低风险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隐患。</w:t>
      </w:r>
    </w:p>
    <w:p w14:paraId="2D50649A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仿宋_GB2312" w:hAnsi="Calibri" w:eastAsia="仿宋_GB2312" w:cs="Arial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楷体" w:hAnsi="楷体" w:eastAsia="楷体" w:cs="楷体"/>
          <w:color w:val="000000"/>
          <w:sz w:val="32"/>
          <w:szCs w:val="32"/>
          <w:highlight w:val="none"/>
        </w:rPr>
        <w:t>监督保障情况。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将政府信息公开工作纳入区政府绩效考核体系，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对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全区各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行政机关开展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常态化监督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检查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畅通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社会监督渠道，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为社会公众咨询、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反映突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相关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问题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提供多元化渠道保障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及时发布各单位政府信息公开年度工作报告，确保政府信息公开工作公正透明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。本年度，未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发生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因政府信息公开及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政府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网站、政务新媒体保障不到位被问责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的情况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。</w:t>
      </w:r>
    </w:p>
    <w:p w14:paraId="7218B5C5">
      <w:pPr>
        <w:numPr>
          <w:ilvl w:val="0"/>
          <w:numId w:val="1"/>
        </w:num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1B1F6E1">
      <w:pPr>
        <w:pStyle w:val="3"/>
      </w:pPr>
    </w:p>
    <w:tbl>
      <w:tblPr>
        <w:tblStyle w:val="7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0295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7D49D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03BB4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F09A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09CDBF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4D1BA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C423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66EBF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F641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184A10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68449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787BCD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55A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5C23F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F57AAB"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D07C3"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7ECA8"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</w:tr>
      <w:tr w14:paraId="3A3FC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6C6D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2E67E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DBB1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CB38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42B1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270D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8425A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147853</w:t>
            </w:r>
          </w:p>
        </w:tc>
      </w:tr>
      <w:tr w14:paraId="3386E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CBDC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AC15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A301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FDB5B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60F9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66D3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D48649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10985</w:t>
            </w:r>
          </w:p>
        </w:tc>
      </w:tr>
      <w:tr w14:paraId="4BBCE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454F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76E22"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620</w:t>
            </w:r>
          </w:p>
        </w:tc>
      </w:tr>
      <w:tr w14:paraId="2B96B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DC8E3">
            <w:pPr>
              <w:widowControl/>
              <w:spacing w:line="560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2C8A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4F0A42">
            <w:pPr>
              <w:widowControl/>
              <w:spacing w:line="560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87F6E">
            <w:pPr>
              <w:widowControl/>
              <w:spacing w:line="560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18C8C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EA7EB8">
            <w:pPr>
              <w:widowControl/>
              <w:spacing w:line="560" w:lineRule="exact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CA16A0">
            <w:pPr>
              <w:widowControl/>
              <w:spacing w:line="560" w:lineRule="exact"/>
              <w:jc w:val="center"/>
              <w:rPr>
                <w:rFonts w:hint="eastAsia" w:asci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16630.6352</w:t>
            </w:r>
          </w:p>
        </w:tc>
      </w:tr>
    </w:tbl>
    <w:p w14:paraId="6C748506">
      <w:pPr>
        <w:pStyle w:val="3"/>
        <w:rPr>
          <w:rFonts w:hint="eastAsia" w:ascii="黑体" w:hAnsi="黑体" w:eastAsia="黑体" w:cs="黑体"/>
          <w:sz w:val="32"/>
          <w:szCs w:val="32"/>
        </w:rPr>
      </w:pPr>
    </w:p>
    <w:p w14:paraId="006F0295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408D9A8D">
      <w:pPr>
        <w:pStyle w:val="6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C42FD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397DFE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8D3F3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0C6DF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AA3D1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72521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FFFEF6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6D616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0456B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97907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85FC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817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4F9BEC6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5FB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3F1794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D1E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F942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FF06AD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ECD7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7A9475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3E25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F497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1459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94963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44E67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4C060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B0BA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86B2D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C762B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1595</w:t>
            </w:r>
          </w:p>
        </w:tc>
      </w:tr>
      <w:tr w14:paraId="27208B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E741B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0935A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112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F5DA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0B946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9E1E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002B5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C150C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1525A7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 w14:paraId="706EA0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8CEAB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D6DF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47E4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566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81CF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92A0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121D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F27D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84306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0D8950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602</w:t>
            </w:r>
          </w:p>
        </w:tc>
      </w:tr>
      <w:tr w14:paraId="6A607F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9C564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FBE113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784F8"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179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A0FE25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D6835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F559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E1BC9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5E8A2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FB20FB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</w:tr>
      <w:tr w14:paraId="5B8DE9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72BB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539C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959DB5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54EE17"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33CD9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7B1B2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43A660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4FF24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E2E5B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3F744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29C24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10D39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73DF3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DB489A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24AD4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03AEF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51A76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CBFF5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BA497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4D11B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0E4A7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D6D2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B920D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3562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F342D6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4FB38D"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E657E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C11CB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2874B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45678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D9FCA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A32C2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004CC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9548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8961C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E2F9F4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7F8B04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8D1F8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90BB5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13017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6B6BC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FE7AC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57E1C6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150B98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F3CAE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F383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88FF5D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037EE6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E0753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90F83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31C3C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DF44E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C373D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6C57EA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40E4E0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C4EBA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A67F2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10EDCB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8F2232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45530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B2C8E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A95A2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9DE2B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A7644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AC880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6027CD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1707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0F8E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A8D5E9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BA6959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7B470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93FD0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7C57E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4D798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ACB93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BBC224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 w14:paraId="784A79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FF56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4872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DB9BD7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3F7CEE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9657F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A97D10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D2FB5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E024E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CF0BE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65AC99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244FAA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E1F75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8199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083E55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C1646A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607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E066C1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C081C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72835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8E8DC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4208F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828CC4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677</w:t>
            </w:r>
          </w:p>
        </w:tc>
      </w:tr>
      <w:tr w14:paraId="59C26F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2F75F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C75A9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ABBF2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A5AE9D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729ED0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DFFD9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F0C46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CD3B5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F4719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99BC8C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335933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02ABB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7FF5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3EDE9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2009A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6172A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7901B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A1783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0CAB3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04D97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DF83D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FC22A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AE8B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6D6C5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87DEC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6BDD6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E7BB20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76070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03288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BF41E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3CBC5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FCF45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4572C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68CB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7AFC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CF024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48C6B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5C8DA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C1818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619F3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CAE5E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EC3C7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071A0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02B250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E0FB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A592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9F55E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31C6E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9C721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89A15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EB7E0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D6035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F0E8A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85B13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63FD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6640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A9C2D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3999B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018E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392B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61EB8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B091A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6C8E4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AE782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8A128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EB6A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8C02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575E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54A6C5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39E84E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6C121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28905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9D9BA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A2974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F3F74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90FBF9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8689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DF62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6FCD97">
            <w:pPr>
              <w:widowControl/>
              <w:adjustRightInd w:val="0"/>
              <w:snapToGrid w:val="0"/>
              <w:spacing w:line="24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CAF1A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DCB7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ED11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FE5D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0F02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DA69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5E22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896CA5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</w:tr>
      <w:tr w14:paraId="511C71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C5F31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05B3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44E57">
            <w:pPr>
              <w:widowControl/>
              <w:adjustRightInd w:val="0"/>
              <w:snapToGrid w:val="0"/>
              <w:spacing w:line="240" w:lineRule="atLeas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5D14B">
            <w:pPr>
              <w:widowControl/>
              <w:spacing w:line="560" w:lineRule="exact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8177CC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D5EF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5D9172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E7903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26BA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9A8EC5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2733B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8004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0E356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1CCC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AE26E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5BBED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15DAD4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F3397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451E0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19A1F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D9EDEF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</w:tr>
      <w:tr w14:paraId="11C060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D3E0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F7BAC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E50A73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10999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1E43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A782E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93276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5FD328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E7F611"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1618</w:t>
            </w:r>
          </w:p>
        </w:tc>
      </w:tr>
      <w:tr w14:paraId="5FEB2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A9BE0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795D4">
            <w:pPr>
              <w:spacing w:line="5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95FCE">
            <w:pPr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42A30">
            <w:pPr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B3F0E0">
            <w:pPr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8DD39">
            <w:pPr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5B68C1">
            <w:pPr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F8B38">
            <w:pPr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</w:tr>
    </w:tbl>
    <w:p w14:paraId="1867B4AF">
      <w:pPr>
        <w:pStyle w:val="3"/>
        <w:spacing w:line="560" w:lineRule="exact"/>
        <w:jc w:val="both"/>
      </w:pPr>
    </w:p>
    <w:p w14:paraId="05E78481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 w14:paraId="10A5E5AC">
      <w:pPr>
        <w:pStyle w:val="3"/>
        <w:ind w:left="420" w:leftChars="200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D5D33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04859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AEE5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7FBA54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AA6D4F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35A5B8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4A5AD8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493D81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20629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1B6005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B1E10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299C72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63360B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73D19A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61A893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7727C8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EBDCD3">
            <w:pPr>
              <w:widowControl/>
              <w:adjustRightInd w:val="0"/>
              <w:snapToGrid w:val="0"/>
              <w:spacing w:line="240" w:lineRule="atLeas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6DDE7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D3F796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DDEA2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EAED62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BBE20D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C1EBCA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86A0B5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EFF2E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A8F24E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A74AA">
            <w:pPr>
              <w:widowControl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9E8EA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024926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6C583E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64DB2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3A89B6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61C3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0EA54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1D2A31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FE78CB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C66DF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6F139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13C56E"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637047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516FC0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9053A"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1FA71F">
            <w:pPr>
              <w:widowControl/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</w:tr>
    </w:tbl>
    <w:p w14:paraId="5191B2A2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 w14:paraId="62181195">
      <w:pPr>
        <w:widowControl/>
        <w:spacing w:line="560" w:lineRule="exact"/>
        <w:ind w:firstLine="672" w:firstLineChars="200"/>
        <w:jc w:val="left"/>
        <w:rPr>
          <w:rFonts w:hint="default" w:ascii="仿宋_GB2312" w:eastAsia="仿宋_GB2312" w:cs="Arial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292E8DAB">
      <w:pPr>
        <w:widowControl/>
        <w:spacing w:line="560" w:lineRule="exact"/>
        <w:ind w:firstLine="672"/>
        <w:jc w:val="both"/>
        <w:rPr>
          <w:rFonts w:hint="default" w:ascii="仿宋_GB2312" w:eastAsia="仿宋_GB2312" w:cs="Arial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目前政策服务与公众个性化需求的匹配精准度有待提升，各单位依申请公开办理工作规范化水平存在差异。针对上述问题，一是借助北京市政策服务平台的各项完备功能开展政策发布、申报兑现、数据分析等工作，通过企业空间实现定制化精准推送，提升了政策服务质量。二是强化全员业务培训与典型案例指导，在集中培训的基础上，通过对复杂性案件进行“一对一”指导，调动多单位会商等方式提高业务办理的</w:t>
      </w:r>
      <w:r>
        <w:rPr>
          <w:rFonts w:hint="eastAsia" w:ascii="仿宋_GB2312" w:eastAsia="仿宋_GB2312" w:cs="Arial"/>
          <w:kern w:val="0"/>
          <w:sz w:val="32"/>
          <w:szCs w:val="32"/>
          <w:highlight w:val="none"/>
          <w:lang w:val="en-US" w:eastAsia="zh-CN" w:bidi="ar-SA"/>
        </w:rPr>
        <w:t>质量。同时</w:t>
      </w: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，制发业务工作手册，全面提升答复工作的专业性、规范性与一致性。</w:t>
      </w:r>
    </w:p>
    <w:p w14:paraId="56A62386"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六、其他需要报告的事项</w:t>
      </w:r>
    </w:p>
    <w:p w14:paraId="10124F4B">
      <w:pPr>
        <w:keepNext w:val="0"/>
        <w:keepLines w:val="0"/>
        <w:widowControl/>
        <w:suppressLineNumbers w:val="0"/>
        <w:spacing w:line="560" w:lineRule="exact"/>
        <w:ind w:firstLine="672"/>
        <w:jc w:val="both"/>
        <w:rPr>
          <w:rFonts w:hint="eastAsia" w:ascii="仿宋_GB2312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 w:cs="Arial"/>
          <w:kern w:val="0"/>
          <w:sz w:val="32"/>
          <w:szCs w:val="32"/>
          <w:lang w:val="en-US" w:eastAsia="zh-CN"/>
        </w:rPr>
        <w:t>2025年，大兴区政府信息公开主管部门受理群众投诉举报1件，政府信息公开主管部门对投诉举报的情况及时进行了核查，调查处理结果已向举报人进行了反馈。</w:t>
      </w:r>
    </w:p>
    <w:p w14:paraId="589CABBA">
      <w:pPr>
        <w:widowControl/>
        <w:adjustRightInd/>
        <w:snapToGrid/>
        <w:spacing w:line="560" w:lineRule="exact"/>
        <w:ind w:firstLine="672" w:firstLineChars="0"/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Arial"/>
          <w:kern w:val="0"/>
          <w:sz w:val="32"/>
          <w:szCs w:val="32"/>
          <w:lang w:val="en-US" w:eastAsia="zh-CN" w:bidi="ar-SA"/>
        </w:rPr>
        <w:t>本年度，</w:t>
      </w:r>
      <w:r>
        <w:rPr>
          <w:rFonts w:hint="eastAsia" w:ascii="仿宋_GB2312" w:hAnsi="Calibri" w:eastAsia="仿宋_GB2312" w:cs="Arial"/>
          <w:kern w:val="0"/>
          <w:sz w:val="32"/>
          <w:szCs w:val="32"/>
          <w:lang w:val="en-US" w:eastAsia="zh-CN" w:bidi="ar-SA"/>
        </w:rPr>
        <w:t>按照《政府信息公开信息处理费管理办法》的相关规定，共发出收费告知6件，应缴费金额3370元，实际收到缴费金额540元。</w:t>
      </w:r>
    </w:p>
    <w:p w14:paraId="71179C58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69"/>
        <w:textAlignment w:val="auto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北京市大兴区人民政府网站网址为https://www.bjdx.gov.cn/，如需了解更多政府信息，请登录查询。</w:t>
      </w:r>
    </w:p>
    <w:p w14:paraId="50D4C41D"/>
    <w:sectPr>
      <w:footerReference r:id="rId5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650E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FA61B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CFA61B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D0A1F"/>
    <w:rsid w:val="00001118"/>
    <w:rsid w:val="001A0A87"/>
    <w:rsid w:val="001D5406"/>
    <w:rsid w:val="00205155"/>
    <w:rsid w:val="003442FA"/>
    <w:rsid w:val="00357A2C"/>
    <w:rsid w:val="00392CAE"/>
    <w:rsid w:val="0047657C"/>
    <w:rsid w:val="004A546E"/>
    <w:rsid w:val="004D5B5A"/>
    <w:rsid w:val="00715DF4"/>
    <w:rsid w:val="007B46C9"/>
    <w:rsid w:val="007D52B6"/>
    <w:rsid w:val="00891C1E"/>
    <w:rsid w:val="009444C8"/>
    <w:rsid w:val="00950240"/>
    <w:rsid w:val="00A345BA"/>
    <w:rsid w:val="00AC2FC1"/>
    <w:rsid w:val="00C0406E"/>
    <w:rsid w:val="00CD5ED2"/>
    <w:rsid w:val="00D72607"/>
    <w:rsid w:val="00E959E5"/>
    <w:rsid w:val="00EB376E"/>
    <w:rsid w:val="00EC173E"/>
    <w:rsid w:val="00ED5CFA"/>
    <w:rsid w:val="00FB59D7"/>
    <w:rsid w:val="01523F52"/>
    <w:rsid w:val="01531D15"/>
    <w:rsid w:val="018666B5"/>
    <w:rsid w:val="0194674A"/>
    <w:rsid w:val="022D22A4"/>
    <w:rsid w:val="024261A6"/>
    <w:rsid w:val="0252493E"/>
    <w:rsid w:val="029D33DC"/>
    <w:rsid w:val="02D55A11"/>
    <w:rsid w:val="03046AC3"/>
    <w:rsid w:val="045D0600"/>
    <w:rsid w:val="052675BF"/>
    <w:rsid w:val="05F35354"/>
    <w:rsid w:val="05FE0636"/>
    <w:rsid w:val="06C745AE"/>
    <w:rsid w:val="06DF187D"/>
    <w:rsid w:val="074A33A3"/>
    <w:rsid w:val="07F81AAA"/>
    <w:rsid w:val="08BF794D"/>
    <w:rsid w:val="08EC001B"/>
    <w:rsid w:val="090C0B3E"/>
    <w:rsid w:val="092752BD"/>
    <w:rsid w:val="09C562FC"/>
    <w:rsid w:val="09CF423D"/>
    <w:rsid w:val="0A1C1284"/>
    <w:rsid w:val="0A341A20"/>
    <w:rsid w:val="0A867D70"/>
    <w:rsid w:val="0B2A60D5"/>
    <w:rsid w:val="0C2C7CAB"/>
    <w:rsid w:val="0DE267D4"/>
    <w:rsid w:val="0E2B5D40"/>
    <w:rsid w:val="114E06C3"/>
    <w:rsid w:val="11641C95"/>
    <w:rsid w:val="11B410D0"/>
    <w:rsid w:val="12655CC4"/>
    <w:rsid w:val="12A11445"/>
    <w:rsid w:val="12C33D55"/>
    <w:rsid w:val="130E627A"/>
    <w:rsid w:val="13F47CE9"/>
    <w:rsid w:val="14043F39"/>
    <w:rsid w:val="14131A4D"/>
    <w:rsid w:val="141D437D"/>
    <w:rsid w:val="143B4078"/>
    <w:rsid w:val="158C5316"/>
    <w:rsid w:val="15AA5E00"/>
    <w:rsid w:val="15C03847"/>
    <w:rsid w:val="15F15AC1"/>
    <w:rsid w:val="160E2935"/>
    <w:rsid w:val="16A079EE"/>
    <w:rsid w:val="16D626D4"/>
    <w:rsid w:val="17AE5E44"/>
    <w:rsid w:val="18C20377"/>
    <w:rsid w:val="199D3F96"/>
    <w:rsid w:val="19A934CC"/>
    <w:rsid w:val="19ED4FB2"/>
    <w:rsid w:val="1A3B74F1"/>
    <w:rsid w:val="1AFB6A72"/>
    <w:rsid w:val="1B213459"/>
    <w:rsid w:val="1BBB45CD"/>
    <w:rsid w:val="1BDC3353"/>
    <w:rsid w:val="1C1C2AA1"/>
    <w:rsid w:val="1CB2628E"/>
    <w:rsid w:val="1CCE7826"/>
    <w:rsid w:val="1CF54A55"/>
    <w:rsid w:val="1D9E3123"/>
    <w:rsid w:val="1DB40A23"/>
    <w:rsid w:val="1E030F35"/>
    <w:rsid w:val="1FCD6C57"/>
    <w:rsid w:val="208E3EF6"/>
    <w:rsid w:val="208E7FC1"/>
    <w:rsid w:val="209E23A2"/>
    <w:rsid w:val="21420134"/>
    <w:rsid w:val="21D60B13"/>
    <w:rsid w:val="220A23E4"/>
    <w:rsid w:val="22CE3412"/>
    <w:rsid w:val="236E24FF"/>
    <w:rsid w:val="237D23C5"/>
    <w:rsid w:val="23884ADB"/>
    <w:rsid w:val="23CC4A49"/>
    <w:rsid w:val="23D305B4"/>
    <w:rsid w:val="241C1C06"/>
    <w:rsid w:val="2492046F"/>
    <w:rsid w:val="24FB59B0"/>
    <w:rsid w:val="25183AF9"/>
    <w:rsid w:val="252465B1"/>
    <w:rsid w:val="252742FD"/>
    <w:rsid w:val="25873380"/>
    <w:rsid w:val="25D9601A"/>
    <w:rsid w:val="26604402"/>
    <w:rsid w:val="28793287"/>
    <w:rsid w:val="297B55FD"/>
    <w:rsid w:val="29862B06"/>
    <w:rsid w:val="2AD94D7A"/>
    <w:rsid w:val="2AE65A8E"/>
    <w:rsid w:val="2B424A0D"/>
    <w:rsid w:val="2BE87746"/>
    <w:rsid w:val="2C762A20"/>
    <w:rsid w:val="2CAB47C4"/>
    <w:rsid w:val="2CC77EF2"/>
    <w:rsid w:val="2CCC10DC"/>
    <w:rsid w:val="2CED2916"/>
    <w:rsid w:val="2D4F514F"/>
    <w:rsid w:val="2DFF1EF3"/>
    <w:rsid w:val="2E035F9F"/>
    <w:rsid w:val="2E945A58"/>
    <w:rsid w:val="2F1F0986"/>
    <w:rsid w:val="30240B15"/>
    <w:rsid w:val="30F079BA"/>
    <w:rsid w:val="30FE1366"/>
    <w:rsid w:val="313C7D29"/>
    <w:rsid w:val="321352E2"/>
    <w:rsid w:val="3227474B"/>
    <w:rsid w:val="322E3DFF"/>
    <w:rsid w:val="324E0497"/>
    <w:rsid w:val="32DA54BB"/>
    <w:rsid w:val="330864CC"/>
    <w:rsid w:val="33A73FC9"/>
    <w:rsid w:val="33C9148A"/>
    <w:rsid w:val="34535382"/>
    <w:rsid w:val="34922B4C"/>
    <w:rsid w:val="35E72E6D"/>
    <w:rsid w:val="35FA6F8D"/>
    <w:rsid w:val="362473FB"/>
    <w:rsid w:val="362F76B8"/>
    <w:rsid w:val="36976DC8"/>
    <w:rsid w:val="36A54032"/>
    <w:rsid w:val="36C344B8"/>
    <w:rsid w:val="373E3B81"/>
    <w:rsid w:val="377E2F1F"/>
    <w:rsid w:val="38561184"/>
    <w:rsid w:val="38A47697"/>
    <w:rsid w:val="394E27EF"/>
    <w:rsid w:val="3A2F2CBE"/>
    <w:rsid w:val="3A3F3983"/>
    <w:rsid w:val="3AE710BD"/>
    <w:rsid w:val="3BF1211C"/>
    <w:rsid w:val="3BF785C5"/>
    <w:rsid w:val="3C5E02C4"/>
    <w:rsid w:val="3C5E5292"/>
    <w:rsid w:val="3CE67580"/>
    <w:rsid w:val="3D7C5D77"/>
    <w:rsid w:val="3DFA4C63"/>
    <w:rsid w:val="3E5B7667"/>
    <w:rsid w:val="3E6572E2"/>
    <w:rsid w:val="3E796F6B"/>
    <w:rsid w:val="3E9F1B81"/>
    <w:rsid w:val="3EB97114"/>
    <w:rsid w:val="3EEC286C"/>
    <w:rsid w:val="3F7B33F2"/>
    <w:rsid w:val="403D0B70"/>
    <w:rsid w:val="40752AFC"/>
    <w:rsid w:val="40AC5B63"/>
    <w:rsid w:val="40AF6026"/>
    <w:rsid w:val="42401351"/>
    <w:rsid w:val="42784CF1"/>
    <w:rsid w:val="433F780E"/>
    <w:rsid w:val="43A30C4C"/>
    <w:rsid w:val="43FB3B13"/>
    <w:rsid w:val="44C00B01"/>
    <w:rsid w:val="45E1035A"/>
    <w:rsid w:val="46181CD3"/>
    <w:rsid w:val="46780E1B"/>
    <w:rsid w:val="468E04C5"/>
    <w:rsid w:val="46F21D79"/>
    <w:rsid w:val="46F54B62"/>
    <w:rsid w:val="47C14A44"/>
    <w:rsid w:val="48163A8D"/>
    <w:rsid w:val="49314CE6"/>
    <w:rsid w:val="49D678A6"/>
    <w:rsid w:val="4A9F0859"/>
    <w:rsid w:val="4AD343D3"/>
    <w:rsid w:val="4AF76780"/>
    <w:rsid w:val="4BBA741A"/>
    <w:rsid w:val="4C242852"/>
    <w:rsid w:val="4C3C09E7"/>
    <w:rsid w:val="4C7E3C6D"/>
    <w:rsid w:val="4CC72AFC"/>
    <w:rsid w:val="4CCE1BB1"/>
    <w:rsid w:val="4D2F401A"/>
    <w:rsid w:val="4D53613E"/>
    <w:rsid w:val="4FCB6460"/>
    <w:rsid w:val="4FD62D0A"/>
    <w:rsid w:val="519F472E"/>
    <w:rsid w:val="51C25640"/>
    <w:rsid w:val="51E46C82"/>
    <w:rsid w:val="5281486D"/>
    <w:rsid w:val="52EA68EB"/>
    <w:rsid w:val="52F14282"/>
    <w:rsid w:val="532228FB"/>
    <w:rsid w:val="53D7261D"/>
    <w:rsid w:val="541A3F1C"/>
    <w:rsid w:val="550B25EE"/>
    <w:rsid w:val="556A18B4"/>
    <w:rsid w:val="558D0A1F"/>
    <w:rsid w:val="55B059B2"/>
    <w:rsid w:val="55D87ED8"/>
    <w:rsid w:val="55FA6D9B"/>
    <w:rsid w:val="56440D1A"/>
    <w:rsid w:val="56682C5A"/>
    <w:rsid w:val="56821842"/>
    <w:rsid w:val="56DE55A3"/>
    <w:rsid w:val="57E2672F"/>
    <w:rsid w:val="58FC1B07"/>
    <w:rsid w:val="59030A18"/>
    <w:rsid w:val="59B461B6"/>
    <w:rsid w:val="59F760A3"/>
    <w:rsid w:val="5A9102A6"/>
    <w:rsid w:val="5B47199E"/>
    <w:rsid w:val="5C1063F2"/>
    <w:rsid w:val="5D26535D"/>
    <w:rsid w:val="5D2828F3"/>
    <w:rsid w:val="5D3C0667"/>
    <w:rsid w:val="5DAF2006"/>
    <w:rsid w:val="5DE34D29"/>
    <w:rsid w:val="5E031347"/>
    <w:rsid w:val="5E2E21CB"/>
    <w:rsid w:val="5F2627A2"/>
    <w:rsid w:val="5F3622BD"/>
    <w:rsid w:val="5F41229A"/>
    <w:rsid w:val="5F9072E0"/>
    <w:rsid w:val="5FD061DA"/>
    <w:rsid w:val="5FE734CF"/>
    <w:rsid w:val="604B0C5A"/>
    <w:rsid w:val="60E85104"/>
    <w:rsid w:val="61E60198"/>
    <w:rsid w:val="625A4188"/>
    <w:rsid w:val="626F4E0F"/>
    <w:rsid w:val="62BE4EA7"/>
    <w:rsid w:val="637864A7"/>
    <w:rsid w:val="63C215AA"/>
    <w:rsid w:val="64351345"/>
    <w:rsid w:val="64BF321E"/>
    <w:rsid w:val="64D72E6F"/>
    <w:rsid w:val="656F7435"/>
    <w:rsid w:val="65A17F37"/>
    <w:rsid w:val="6686630A"/>
    <w:rsid w:val="6712276E"/>
    <w:rsid w:val="67193AFD"/>
    <w:rsid w:val="6A8A2327"/>
    <w:rsid w:val="6A8D7E41"/>
    <w:rsid w:val="6A8F4B22"/>
    <w:rsid w:val="6ABF04F4"/>
    <w:rsid w:val="6B247037"/>
    <w:rsid w:val="6B437F60"/>
    <w:rsid w:val="6B64109B"/>
    <w:rsid w:val="6BA75B7B"/>
    <w:rsid w:val="6C5D1D29"/>
    <w:rsid w:val="6D6F091A"/>
    <w:rsid w:val="6EE05EAD"/>
    <w:rsid w:val="6F99651C"/>
    <w:rsid w:val="6FCB95BD"/>
    <w:rsid w:val="6FF02D2D"/>
    <w:rsid w:val="706E5700"/>
    <w:rsid w:val="70B044EA"/>
    <w:rsid w:val="70BF1212"/>
    <w:rsid w:val="70D07922"/>
    <w:rsid w:val="71686ACA"/>
    <w:rsid w:val="71850B1B"/>
    <w:rsid w:val="72AE3C93"/>
    <w:rsid w:val="732144AE"/>
    <w:rsid w:val="73303517"/>
    <w:rsid w:val="7404261D"/>
    <w:rsid w:val="740926A9"/>
    <w:rsid w:val="74BF6E58"/>
    <w:rsid w:val="758039B6"/>
    <w:rsid w:val="768F7AF6"/>
    <w:rsid w:val="76D23D36"/>
    <w:rsid w:val="771D4568"/>
    <w:rsid w:val="79FE64A7"/>
    <w:rsid w:val="7A5D4EAE"/>
    <w:rsid w:val="7AB44CF6"/>
    <w:rsid w:val="7B16713E"/>
    <w:rsid w:val="7B2F3497"/>
    <w:rsid w:val="7CDC3642"/>
    <w:rsid w:val="7D4362E8"/>
    <w:rsid w:val="7D7E4262"/>
    <w:rsid w:val="7DBF80F7"/>
    <w:rsid w:val="7E4348D6"/>
    <w:rsid w:val="7E900275"/>
    <w:rsid w:val="7EE54BD2"/>
    <w:rsid w:val="7F0B9F48"/>
    <w:rsid w:val="7F7799C5"/>
    <w:rsid w:val="7F9CA34F"/>
    <w:rsid w:val="7FA7369A"/>
    <w:rsid w:val="7FCF12BF"/>
    <w:rsid w:val="AAF9F032"/>
    <w:rsid w:val="BEEF91AC"/>
    <w:rsid w:val="BF6B86B0"/>
    <w:rsid w:val="BF7FA6C3"/>
    <w:rsid w:val="CEF626C1"/>
    <w:rsid w:val="DFB79445"/>
    <w:rsid w:val="DFEE52C4"/>
    <w:rsid w:val="E7DF90D3"/>
    <w:rsid w:val="FD39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0"/>
    <w:pPr>
      <w:ind w:left="840" w:leftChars="4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7be73ad2-53a3-4670-b072-2c9e71045a6a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6D828099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a4351ea9-f1a5-43fc-b090-3b145d5daf52</errorID>
      <errorWord xmlns="http://schemas.wps.cn/vas-ai-hub/contract-review">《政府信息公开条例》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/>
      <explain xmlns="http://schemas.wps.cn/vas-ai-hub/contract-review">知识性错误</explain>
      <paraID xmlns="http://schemas.wps.cn/vas-ai-hub/contract-review">6D828099</paraID>
      <start xmlns="http://schemas.wps.cn/vas-ai-hub/contract-review">24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368fb1f1-73f9-468e-82da-a53988c77648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6D828099</paraID>
      <start xmlns="http://schemas.wps.cn/vas-ai-hub/contract-review">34</start>
      <end xmlns="http://schemas.wps.cn/vas-ai-hub/contract-review">35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526a4240-1f20-43cb-a2d6-aa1951acba0a</errorID>
      <errorWord xmlns="http://schemas.wps.cn/vas-ai-hub/contract-review">市委市政府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市委、市政府</item>
      </candidateList>
      <explain xmlns="http://schemas.wps.cn/vas-ai-hub/contract-review"/>
      <paraID xmlns="http://schemas.wps.cn/vas-ai-hub/contract-review"> AA288A0</paraID>
      <start xmlns="http://schemas.wps.cn/vas-ai-hub/contract-review">37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8ebc4b5f-edb4-4899-9f5c-0f9f259c10ce</errorID>
      <errorWord xmlns="http://schemas.wps.cn/vas-ai-hub/contract-review">处理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受理</item>
      </candidateList>
      <explain xmlns="http://schemas.wps.cn/vas-ai-hub/contract-review"/>
      <paraID xmlns="http://schemas.wps.cn/vas-ai-hub/contract-review">57771347</paraID>
      <start xmlns="http://schemas.wps.cn/vas-ai-hub/contract-review">22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1a13cc11-432b-4f77-a268-4daddd3fd446</errorID>
      <errorWord xmlns="http://schemas.wps.cn/vas-ai-hub/contract-review">处理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受理</item>
      </candidateList>
      <explain xmlns="http://schemas.wps.cn/vas-ai-hub/contract-review"/>
      <paraID xmlns="http://schemas.wps.cn/vas-ai-hub/contract-review">7D8B4AD2</paraID>
      <start xmlns="http://schemas.wps.cn/vas-ai-hub/contract-review">26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65ed247d-34bc-44e7-93f0-7758efb714df</errorID>
      <errorWord xmlns="http://schemas.wps.cn/vas-ai-hub/contract-review">/，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/</item>
      </candidateList>
      <explain xmlns="http://schemas.wps.cn/vas-ai-hub/contract-review"/>
      <paraID xmlns="http://schemas.wps.cn/vas-ai-hub/contract-review">40A036F2</paraID>
      <start xmlns="http://schemas.wps.cn/vas-ai-hub/contract-review">38</start>
      <end xmlns="http://schemas.wps.cn/vas-ai-hub/contract-review">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49492-0741-4284-839a-2e3f328c46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2209</Words>
  <Characters>2365</Characters>
  <Lines>21</Lines>
  <Paragraphs>5</Paragraphs>
  <TotalTime>386</TotalTime>
  <ScaleCrop>false</ScaleCrop>
  <LinksUpToDate>false</LinksUpToDate>
  <CharactersWithSpaces>2386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2024-03-03T08:29:00Z</dcterms:created>
  <dc:creator>shen</dc:creator>
  <cp:lastModifiedBy>huawei</cp:lastModifiedBy>
  <dcterms:modified xsi:type="dcterms:W3CDTF">2026-02-28T11:13:28Z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KSOTemplateDocerSaveRecord">
    <vt:lpwstr>eyJoZGlkIjoiYTZhZjM5YzRjOWNmMDU3YWYxMzc2MzBmYTYwYzc3ZmUiLCJ1c2VySWQiOiI0OTQ5NTI4NTYifQ==</vt:lpwstr>
  </property>
  <property fmtid="{D5CDD505-2E9C-101B-9397-08002B2CF9AE}" pid="4" name="ICV">
    <vt:lpwstr>46C84EBA2E42E63B2D408D696329A4F3_43</vt:lpwstr>
  </property>
</Properties>
</file>