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r>
        <w:rPr/>
        <w:pict>
          <v:shape style="position:absolute;margin-left:14.089746pt;margin-top:401.397156pt;width:576pt;height:48pt;mso-position-horizontal-relative:page;mso-position-vertical-relative:page;z-index:-25202073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spacing w:line="1630" w:lineRule="exact" w:before="0"/>
        <w:ind w:left="550" w:right="1896" w:firstLine="0"/>
        <w:jc w:val="center"/>
        <w:rPr>
          <w:rFonts w:ascii="方正小标宋简体" w:eastAsia="方正小标宋简体" w:hint="eastAsia"/>
          <w:sz w:val="96"/>
        </w:rPr>
      </w:pPr>
      <w:r>
        <w:rPr>
          <w:rFonts w:ascii="方正小标宋简体" w:eastAsia="方正小标宋简体" w:hint="eastAsia"/>
          <w:color w:val="FF0000"/>
          <w:w w:val="70"/>
          <w:sz w:val="96"/>
        </w:rPr>
        <w:t>北京市大兴区人民政府文件</w:t>
      </w:r>
    </w:p>
    <w:p>
      <w:pPr>
        <w:pStyle w:val="BodyText"/>
        <w:spacing w:before="6"/>
        <w:ind w:left="0"/>
        <w:rPr>
          <w:rFonts w:ascii="方正小标宋简体"/>
          <w:sz w:val="61"/>
        </w:rPr>
      </w:pPr>
    </w:p>
    <w:p>
      <w:pPr>
        <w:pStyle w:val="BodyText"/>
        <w:ind w:left="537" w:right="1896"/>
        <w:jc w:val="center"/>
      </w:pPr>
      <w:r>
        <w:rPr/>
        <w:pict>
          <v:shape style="position:absolute;margin-left:77.548988pt;margin-top:23.970871pt;width:431.25pt;height:.1pt;mso-position-horizontal-relative:page;mso-position-vertical-relative:paragraph;z-index:-251658240;mso-wrap-distance-left:0;mso-wrap-distance-right:0" coordorigin="1551,479" coordsize="8625,0" path="m1551,479l10176,479e" filled="false" stroked="true" strokeweight="1.428638pt" strokecolor="#ff0000">
            <v:path arrowok="t"/>
            <v:stroke dashstyle="solid"/>
            <w10:wrap type="topAndBottom"/>
          </v:shape>
        </w:pict>
      </w:r>
      <w:r>
        <w:rPr/>
        <w:t>京兴政发〔2022〕17 号</w:t>
      </w:r>
    </w:p>
    <w:p>
      <w:pPr>
        <w:pStyle w:val="BodyText"/>
        <w:ind w:left="0"/>
      </w:pPr>
    </w:p>
    <w:p>
      <w:pPr>
        <w:pStyle w:val="BodyText"/>
        <w:spacing w:before="2"/>
        <w:ind w:left="0"/>
        <w:rPr>
          <w:sz w:val="47"/>
        </w:rPr>
      </w:pPr>
    </w:p>
    <w:p>
      <w:pPr>
        <w:pStyle w:val="Heading1"/>
        <w:ind w:left="538"/>
      </w:pPr>
      <w:r>
        <w:rPr/>
        <w:t>北京市大兴区人民政府</w:t>
      </w:r>
    </w:p>
    <w:p>
      <w:pPr>
        <w:spacing w:line="540" w:lineRule="exact" w:before="0"/>
        <w:ind w:left="535" w:right="1896" w:firstLine="0"/>
        <w:jc w:val="center"/>
        <w:rPr>
          <w:rFonts w:ascii="方正小标宋简体" w:eastAsia="方正小标宋简体" w:hint="eastAsia"/>
          <w:sz w:val="44"/>
        </w:rPr>
      </w:pPr>
      <w:r>
        <w:rPr>
          <w:rFonts w:ascii="方正小标宋简体" w:eastAsia="方正小标宋简体" w:hint="eastAsia"/>
          <w:sz w:val="44"/>
        </w:rPr>
        <w:t>关于印发《大兴区氢能产业发展行动计划</w:t>
      </w:r>
    </w:p>
    <w:p>
      <w:pPr>
        <w:spacing w:line="659" w:lineRule="exact" w:before="0"/>
        <w:ind w:left="536" w:right="1896" w:firstLine="0"/>
        <w:jc w:val="center"/>
        <w:rPr>
          <w:rFonts w:ascii="方正小标宋简体" w:eastAsia="方正小标宋简体" w:hint="eastAsia"/>
          <w:sz w:val="44"/>
        </w:rPr>
      </w:pPr>
      <w:r>
        <w:rPr>
          <w:rFonts w:ascii="方正小标宋简体" w:eastAsia="方正小标宋简体" w:hint="eastAsia"/>
          <w:sz w:val="44"/>
        </w:rPr>
        <w:t>（2022-2025 年）》的通知</w:t>
      </w:r>
    </w:p>
    <w:p>
      <w:pPr>
        <w:pStyle w:val="BodyText"/>
        <w:spacing w:before="9"/>
        <w:ind w:left="0"/>
        <w:rPr>
          <w:rFonts w:ascii="方正小标宋简体"/>
          <w:sz w:val="29"/>
        </w:rPr>
      </w:pPr>
    </w:p>
    <w:p>
      <w:pPr>
        <w:pStyle w:val="BodyText"/>
        <w:spacing w:line="328" w:lineRule="auto" w:before="1"/>
        <w:ind w:right="1468"/>
      </w:pPr>
      <w:r>
        <w:rPr/>
        <w:t>各镇人民政府，区政府各委、办、局（公司）、中心，各街道办事处</w:t>
      </w:r>
    </w:p>
    <w:p>
      <w:pPr>
        <w:pStyle w:val="BodyText"/>
        <w:spacing w:line="407" w:lineRule="exact"/>
        <w:ind w:left="754"/>
      </w:pPr>
      <w:r>
        <w:rPr/>
        <w:t>经区政府同意， 现将《大兴区氢能产业发展行动计划</w:t>
      </w:r>
    </w:p>
    <w:p>
      <w:pPr>
        <w:pStyle w:val="BodyText"/>
        <w:spacing w:before="149"/>
      </w:pPr>
      <w:r>
        <w:rPr/>
        <w:t>（2022-2025 年）》印发给你们，请结合实际，认真贯彻执行。</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14"/>
        </w:rPr>
      </w:pPr>
    </w:p>
    <w:p>
      <w:pPr>
        <w:pStyle w:val="BodyText"/>
        <w:spacing w:line="328" w:lineRule="auto" w:before="54"/>
        <w:ind w:left="5148" w:right="2592" w:hanging="396"/>
      </w:pPr>
      <w:r>
        <w:rPr>
          <w:spacing w:val="-2"/>
        </w:rPr>
        <w:t>北京市大兴区人民政府</w:t>
      </w:r>
      <w:r>
        <w:rPr/>
        <w:t>2022</w:t>
      </w:r>
      <w:r>
        <w:rPr>
          <w:spacing w:val="-54"/>
        </w:rPr>
        <w:t> 年 </w:t>
      </w:r>
      <w:r>
        <w:rPr/>
        <w:t>10</w:t>
      </w:r>
      <w:r>
        <w:rPr>
          <w:spacing w:val="-54"/>
        </w:rPr>
        <w:t> 月 </w:t>
      </w:r>
      <w:r>
        <w:rPr/>
        <w:t>15</w:t>
      </w:r>
      <w:r>
        <w:rPr>
          <w:spacing w:val="-40"/>
        </w:rPr>
        <w:t> 日</w:t>
      </w:r>
    </w:p>
    <w:p>
      <w:pPr>
        <w:pStyle w:val="BodyText"/>
        <w:spacing w:line="407" w:lineRule="exact"/>
        <w:ind w:left="754"/>
      </w:pPr>
      <w:r>
        <w:rPr/>
        <w:t>（此件主动公开）</w:t>
      </w:r>
    </w:p>
    <w:p>
      <w:pPr>
        <w:spacing w:after="0" w:line="407" w:lineRule="exact"/>
        <w:sectPr>
          <w:footerReference w:type="default" r:id="rId5"/>
          <w:type w:val="continuous"/>
          <w:pgSz w:w="11910" w:h="16840"/>
          <w:pgMar w:footer="1282" w:top="1580" w:bottom="1480" w:left="1360" w:right="0"/>
          <w:pgNumType w:start="1"/>
        </w:sectPr>
      </w:pPr>
    </w:p>
    <w:p>
      <w:pPr>
        <w:pStyle w:val="Heading1"/>
        <w:spacing w:line="613" w:lineRule="exact"/>
        <w:ind w:left="538"/>
      </w:pPr>
      <w:r>
        <w:rPr/>
        <w:pict>
          <v:shape style="position:absolute;margin-left:14.089746pt;margin-top:401.397156pt;width:576pt;height:48pt;mso-position-horizontal-relative:page;mso-position-vertical-relative:page;z-index:-25201971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大兴区氢能产业发展行动计划</w:t>
      </w:r>
    </w:p>
    <w:p>
      <w:pPr>
        <w:spacing w:line="682" w:lineRule="exact" w:before="0"/>
        <w:ind w:left="536" w:right="1896" w:firstLine="0"/>
        <w:jc w:val="center"/>
        <w:rPr>
          <w:rFonts w:ascii="方正小标宋简体" w:eastAsia="方正小标宋简体" w:hint="eastAsia"/>
          <w:sz w:val="44"/>
        </w:rPr>
      </w:pPr>
      <w:r>
        <w:rPr>
          <w:rFonts w:ascii="方正小标宋简体" w:eastAsia="方正小标宋简体" w:hint="eastAsia"/>
          <w:sz w:val="44"/>
        </w:rPr>
        <w:t>（2022-2025 年）</w:t>
      </w:r>
    </w:p>
    <w:p>
      <w:pPr>
        <w:pStyle w:val="BodyText"/>
        <w:spacing w:before="8"/>
        <w:ind w:left="0"/>
        <w:rPr>
          <w:rFonts w:ascii="方正小标宋简体"/>
          <w:sz w:val="35"/>
        </w:rPr>
      </w:pPr>
    </w:p>
    <w:p>
      <w:pPr>
        <w:pStyle w:val="BodyText"/>
        <w:spacing w:line="350" w:lineRule="auto"/>
        <w:ind w:right="1310" w:firstLine="640"/>
      </w:pPr>
      <w:bookmarkStart w:name="一、发展基础与形势" w:id="1"/>
      <w:bookmarkEnd w:id="1"/>
      <w:r>
        <w:rPr/>
      </w:r>
      <w:bookmarkStart w:name="（一）发展基础" w:id="2"/>
      <w:bookmarkEnd w:id="2"/>
      <w:r>
        <w:rPr/>
      </w:r>
      <w:r>
        <w:rPr/>
        <w:t>氢能是一种清洁高效、来源广泛的二次能源，是全球能源技术革命的重要方向，是未来我国能源体系的重要组成部分，是用能终端实现绿色低碳转型的重要载体，是战略性新兴产业和未来产业重点发展方向。发展氢能产业对于支撑首都高质量发展、推动能源绿色低碳转型、助力北京争当“碳达峰碳中和”的“领头羊”具有重要意义。为深入贯彻落实国家《氢能产业发展中长期规划(2021-2035</w:t>
      </w:r>
      <w:r>
        <w:rPr>
          <w:spacing w:val="-29"/>
        </w:rPr>
        <w:t> 年)</w:t>
      </w:r>
      <w:r>
        <w:rPr>
          <w:spacing w:val="-31"/>
        </w:rPr>
        <w:t>》《北京市氢能产业发展实施方案</w:t>
      </w:r>
      <w:r>
        <w:rPr/>
        <w:t>（2021-2025 年</w:t>
      </w:r>
      <w:r>
        <w:rPr>
          <w:spacing w:val="-15"/>
        </w:rPr>
        <w:t>）</w:t>
      </w:r>
      <w:r>
        <w:rPr>
          <w:spacing w:val="-7"/>
        </w:rPr>
        <w:t>》《北京市氢燃料电池汽车产业发展规划</w:t>
      </w:r>
      <w:r>
        <w:rPr/>
        <w:t>（2020-2025</w:t>
      </w:r>
      <w:r>
        <w:rPr>
          <w:spacing w:val="-47"/>
        </w:rPr>
        <w:t> 年</w:t>
      </w:r>
      <w:r>
        <w:rPr>
          <w:spacing w:val="-17"/>
        </w:rPr>
        <w:t>）</w:t>
      </w:r>
      <w:r>
        <w:rPr/>
        <w:t>》等文件要求，结合实际，特制定本行动计划。</w:t>
      </w:r>
    </w:p>
    <w:p>
      <w:pPr>
        <w:pStyle w:val="BodyText"/>
        <w:spacing w:before="13"/>
        <w:ind w:left="754"/>
        <w:rPr>
          <w:rFonts w:ascii="黑体" w:eastAsia="黑体" w:hint="eastAsia"/>
        </w:rPr>
      </w:pPr>
      <w:r>
        <w:rPr>
          <w:rFonts w:ascii="黑体" w:eastAsia="黑体" w:hint="eastAsia"/>
        </w:rPr>
        <w:t>一、发展基础与形势</w:t>
      </w:r>
    </w:p>
    <w:p>
      <w:pPr>
        <w:pStyle w:val="BodyText"/>
        <w:spacing w:before="190"/>
        <w:ind w:left="754"/>
        <w:rPr>
          <w:rFonts w:ascii="楷体_GB2312" w:eastAsia="楷体_GB2312" w:hint="eastAsia"/>
        </w:rPr>
      </w:pPr>
      <w:r>
        <w:rPr>
          <w:rFonts w:ascii="楷体_GB2312" w:eastAsia="楷体_GB2312" w:hint="eastAsia"/>
        </w:rPr>
        <w:t>（一）发展基础</w:t>
      </w:r>
    </w:p>
    <w:p>
      <w:pPr>
        <w:pStyle w:val="ListParagraph"/>
        <w:numPr>
          <w:ilvl w:val="0"/>
          <w:numId w:val="1"/>
        </w:numPr>
        <w:tabs>
          <w:tab w:pos="1081" w:val="left" w:leader="none"/>
        </w:tabs>
        <w:spacing w:line="350" w:lineRule="auto" w:before="190" w:after="0"/>
        <w:ind w:left="113" w:right="1312" w:firstLine="640"/>
        <w:jc w:val="left"/>
        <w:rPr>
          <w:sz w:val="32"/>
        </w:rPr>
      </w:pPr>
      <w:r>
        <w:rPr>
          <w:spacing w:val="3"/>
          <w:sz w:val="32"/>
        </w:rPr>
        <w:t>产业链条完备。大兴区已初步构建涵盖氢能“制-储-运- </w:t>
      </w:r>
      <w:r>
        <w:rPr>
          <w:spacing w:val="3"/>
          <w:w w:val="95"/>
          <w:sz w:val="32"/>
        </w:rPr>
        <w:t>加-用”各环节的完整产业链，储备项目三百余个。在制氢领域， </w:t>
      </w:r>
      <w:r>
        <w:rPr>
          <w:spacing w:val="3"/>
          <w:sz w:val="32"/>
        </w:rPr>
        <w:t>已汇聚中电丰业等电解水制氢装备优质企业；在氢气储运领域， </w:t>
      </w:r>
      <w:r>
        <w:rPr>
          <w:spacing w:val="-11"/>
          <w:w w:val="95"/>
          <w:sz w:val="32"/>
        </w:rPr>
        <w:t>已吸引中集合斯康、国富氢能等头部企业入驻；在氢气加注领域， </w:t>
      </w:r>
      <w:r>
        <w:rPr>
          <w:spacing w:val="11"/>
          <w:sz w:val="32"/>
        </w:rPr>
        <w:t>海德利森等加氢设备制造企业以及海珀尔等加氢站运营企业集聚大兴；在创新研发和推广应用领域，聚焦燃料电池和分布式能源领域，初步形成以亿华通、东方氢能为代表的龙头企业集群， </w:t>
      </w:r>
      <w:r>
        <w:rPr>
          <w:sz w:val="32"/>
        </w:rPr>
        <w:t>同时聚集了兴顺达、顺亿达等优质运力平台，共同推动燃料电池汽车示范应用。</w:t>
      </w:r>
    </w:p>
    <w:p>
      <w:pPr>
        <w:spacing w:after="0" w:line="350" w:lineRule="auto"/>
        <w:jc w:val="left"/>
        <w:rPr>
          <w:sz w:val="32"/>
        </w:rPr>
        <w:sectPr>
          <w:pgSz w:w="11910" w:h="16840"/>
          <w:pgMar w:header="0" w:footer="1282" w:top="1380" w:bottom="1480" w:left="1360" w:right="0"/>
        </w:sectPr>
      </w:pPr>
    </w:p>
    <w:p>
      <w:pPr>
        <w:pStyle w:val="ListParagraph"/>
        <w:numPr>
          <w:ilvl w:val="0"/>
          <w:numId w:val="1"/>
        </w:numPr>
        <w:tabs>
          <w:tab w:pos="1074" w:val="left" w:leader="none"/>
        </w:tabs>
        <w:spacing w:line="350" w:lineRule="auto" w:before="42" w:after="0"/>
        <w:ind w:left="113" w:right="1472" w:firstLine="640"/>
        <w:jc w:val="both"/>
        <w:rPr>
          <w:sz w:val="32"/>
        </w:rPr>
      </w:pPr>
      <w:r>
        <w:rPr/>
        <w:pict>
          <v:shape style="position:absolute;margin-left:14.089746pt;margin-top:401.397156pt;width:576pt;height:48pt;mso-position-horizontal-relative:page;mso-position-vertical-relative:page;z-index:-25201868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z w:val="32"/>
        </w:rPr>
        <w:t>产业要素丰富。大兴区在新版北京城市总体规划中承载着</w:t>
      </w:r>
      <w:r>
        <w:rPr>
          <w:w w:val="95"/>
          <w:sz w:val="32"/>
        </w:rPr>
        <w:t>“三区一门户”的功能定位，拥有丰富的产业要素。区位优势明 </w:t>
      </w:r>
      <w:r>
        <w:rPr>
          <w:spacing w:val="-1"/>
          <w:sz w:val="32"/>
        </w:rPr>
        <w:t>显，大兴区位于北京正南部，坐拥新机场，毗邻副中心，连通雄</w:t>
      </w:r>
      <w:r>
        <w:rPr>
          <w:spacing w:val="-7"/>
          <w:sz w:val="32"/>
        </w:rPr>
        <w:t>安新区，辐射京津冀，通达全世界。经济动能强劲，</w:t>
      </w:r>
      <w:r>
        <w:rPr>
          <w:spacing w:val="-4"/>
          <w:sz w:val="32"/>
        </w:rPr>
        <w:t>2021</w:t>
      </w:r>
      <w:r>
        <w:rPr>
          <w:spacing w:val="-23"/>
          <w:sz w:val="32"/>
        </w:rPr>
        <w:t> 年大兴</w:t>
      </w:r>
      <w:r>
        <w:rPr>
          <w:spacing w:val="5"/>
          <w:position w:val="1"/>
          <w:sz w:val="32"/>
        </w:rPr>
        <w:t>区</w:t>
      </w:r>
      <w:r>
        <w:rPr>
          <w:position w:val="1"/>
          <w:sz w:val="32"/>
        </w:rPr>
        <w:t>以</w:t>
      </w:r>
      <w:r>
        <w:rPr>
          <w:spacing w:val="-79"/>
          <w:position w:val="1"/>
          <w:sz w:val="32"/>
        </w:rPr>
        <w:t> </w:t>
      </w:r>
      <w:r>
        <w:rPr>
          <w:spacing w:val="2"/>
          <w:position w:val="1"/>
          <w:sz w:val="32"/>
        </w:rPr>
        <w:t>56.7</w:t>
      </w:r>
      <w:r>
        <w:rPr>
          <w:spacing w:val="11"/>
          <w:w w:val="99"/>
          <w:sz w:val="32"/>
        </w:rPr>
        <w:drawing>
          <wp:inline distT="0" distB="0" distL="0" distR="0">
            <wp:extent cx="85725" cy="1555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85725" cy="155575"/>
                    </a:xfrm>
                    <a:prstGeom prst="rect">
                      <a:avLst/>
                    </a:prstGeom>
                  </pic:spPr>
                </pic:pic>
              </a:graphicData>
            </a:graphic>
          </wp:inline>
        </w:drawing>
      </w:r>
      <w:r>
        <w:rPr>
          <w:spacing w:val="11"/>
          <w:w w:val="99"/>
          <w:sz w:val="32"/>
        </w:rPr>
      </w:r>
      <w:r>
        <w:rPr>
          <w:position w:val="1"/>
          <w:sz w:val="32"/>
        </w:rPr>
        <w:t>的</w:t>
      </w:r>
      <w:r>
        <w:rPr>
          <w:spacing w:val="-79"/>
          <w:position w:val="1"/>
          <w:sz w:val="32"/>
        </w:rPr>
        <w:t> </w:t>
      </w:r>
      <w:r>
        <w:rPr>
          <w:position w:val="1"/>
          <w:sz w:val="32"/>
        </w:rPr>
        <w:t>GDP</w:t>
      </w:r>
      <w:r>
        <w:rPr>
          <w:spacing w:val="-80"/>
          <w:position w:val="1"/>
          <w:sz w:val="32"/>
        </w:rPr>
        <w:t> </w:t>
      </w:r>
      <w:r>
        <w:rPr>
          <w:spacing w:val="5"/>
          <w:position w:val="1"/>
          <w:sz w:val="32"/>
        </w:rPr>
        <w:t>增</w:t>
      </w:r>
      <w:r>
        <w:rPr>
          <w:position w:val="1"/>
          <w:sz w:val="32"/>
        </w:rPr>
        <w:t>速</w:t>
      </w:r>
      <w:r>
        <w:rPr>
          <w:spacing w:val="5"/>
          <w:position w:val="1"/>
          <w:sz w:val="32"/>
        </w:rPr>
        <w:t>领跑</w:t>
      </w:r>
      <w:r>
        <w:rPr>
          <w:position w:val="1"/>
          <w:sz w:val="32"/>
        </w:rPr>
        <w:t>全</w:t>
      </w:r>
      <w:r>
        <w:rPr>
          <w:spacing w:val="5"/>
          <w:position w:val="1"/>
          <w:sz w:val="32"/>
        </w:rPr>
        <w:t>国，</w:t>
      </w:r>
      <w:r>
        <w:rPr>
          <w:position w:val="1"/>
          <w:sz w:val="32"/>
        </w:rPr>
        <w:t>已</w:t>
      </w:r>
      <w:r>
        <w:rPr>
          <w:spacing w:val="5"/>
          <w:position w:val="1"/>
          <w:sz w:val="32"/>
        </w:rPr>
        <w:t>形</w:t>
      </w:r>
      <w:r>
        <w:rPr>
          <w:spacing w:val="3"/>
          <w:position w:val="1"/>
          <w:sz w:val="32"/>
        </w:rPr>
        <w:t>成</w:t>
      </w:r>
      <w:r>
        <w:rPr>
          <w:spacing w:val="5"/>
          <w:position w:val="1"/>
          <w:sz w:val="32"/>
        </w:rPr>
        <w:t>“四</w:t>
      </w:r>
      <w:r>
        <w:rPr>
          <w:position w:val="1"/>
          <w:sz w:val="32"/>
        </w:rPr>
        <w:t>区</w:t>
      </w:r>
      <w:r>
        <w:rPr>
          <w:spacing w:val="5"/>
          <w:position w:val="1"/>
          <w:sz w:val="32"/>
        </w:rPr>
        <w:t>三基</w:t>
      </w:r>
      <w:r>
        <w:rPr>
          <w:position w:val="1"/>
          <w:sz w:val="32"/>
        </w:rPr>
        <w:t>地</w:t>
      </w:r>
      <w:r>
        <w:rPr>
          <w:spacing w:val="5"/>
          <w:position w:val="1"/>
          <w:sz w:val="32"/>
        </w:rPr>
        <w:t>”的</w:t>
      </w:r>
      <w:r>
        <w:rPr>
          <w:position w:val="1"/>
          <w:sz w:val="32"/>
        </w:rPr>
        <w:t>园区</w:t>
      </w:r>
      <w:r>
        <w:rPr>
          <w:spacing w:val="-1"/>
          <w:sz w:val="32"/>
        </w:rPr>
        <w:t>发展格局，产业特色明显，集聚企业蓄能发展。空间资源丰富， </w:t>
      </w:r>
      <w:r>
        <w:rPr>
          <w:spacing w:val="-3"/>
          <w:sz w:val="32"/>
        </w:rPr>
        <w:t>大兴国际氢能示范区是京津冀首个氢能主题产业园，规划面积 </w:t>
      </w:r>
      <w:r>
        <w:rPr>
          <w:sz w:val="32"/>
        </w:rPr>
        <w:t>2</w:t>
      </w:r>
    </w:p>
    <w:p>
      <w:pPr>
        <w:pStyle w:val="BodyText"/>
        <w:spacing w:line="350" w:lineRule="auto" w:before="10"/>
        <w:ind w:right="1470"/>
        <w:jc w:val="both"/>
      </w:pPr>
      <w:r>
        <w:rPr>
          <w:spacing w:val="-5"/>
        </w:rPr>
        <w:t>平方公里，起步区 </w:t>
      </w:r>
      <w:r>
        <w:rPr/>
        <w:t>20.8</w:t>
      </w:r>
      <w:r>
        <w:rPr>
          <w:spacing w:val="-4"/>
        </w:rPr>
        <w:t> 公顷，为氢能产业发展预留充足的产业空间；北区已正式投入运营，建有研发办公、标准厂房、甲类测</w:t>
      </w:r>
      <w:r>
        <w:rPr>
          <w:spacing w:val="-4"/>
          <w:w w:val="95"/>
        </w:rPr>
        <w:t>试厂房等产业空间，以及公寓酒店、餐饮等配套设施。人才政策 </w:t>
      </w:r>
      <w:r>
        <w:rPr>
          <w:spacing w:val="-4"/>
        </w:rPr>
        <w:t>优厚，大兴区拥有“新国门”领军人才、优秀青年人才等专项政</w:t>
      </w:r>
      <w:r>
        <w:rPr>
          <w:spacing w:val="-4"/>
          <w:w w:val="95"/>
        </w:rPr>
        <w:t>策，高度关注产学研用一体化，区内高等院校已开设氢能专业， </w:t>
      </w:r>
      <w:r>
        <w:rPr>
          <w:spacing w:val="-4"/>
        </w:rPr>
        <w:t>为氢能产业发展提供充足的人才培养与储备条件。</w:t>
      </w:r>
    </w:p>
    <w:p>
      <w:pPr>
        <w:pStyle w:val="ListParagraph"/>
        <w:numPr>
          <w:ilvl w:val="0"/>
          <w:numId w:val="1"/>
        </w:numPr>
        <w:tabs>
          <w:tab w:pos="1074" w:val="left" w:leader="none"/>
        </w:tabs>
        <w:spacing w:line="350" w:lineRule="auto" w:before="8" w:after="0"/>
        <w:ind w:left="113" w:right="1471" w:firstLine="640"/>
        <w:jc w:val="both"/>
        <w:rPr>
          <w:sz w:val="32"/>
        </w:rPr>
      </w:pPr>
      <w:r>
        <w:rPr>
          <w:w w:val="95"/>
          <w:sz w:val="32"/>
        </w:rPr>
        <w:t>产业生态活跃。大兴区已集聚氢能企业、科研机构、检测 </w:t>
      </w:r>
      <w:r>
        <w:rPr>
          <w:sz w:val="32"/>
        </w:rPr>
        <w:t>机构、产业联盟、运力平台等各类主体，设置了规模 20</w:t>
      </w:r>
      <w:r>
        <w:rPr>
          <w:spacing w:val="-19"/>
          <w:sz w:val="32"/>
        </w:rPr>
        <w:t> 亿的水</w:t>
      </w:r>
      <w:r>
        <w:rPr>
          <w:spacing w:val="-19"/>
          <w:w w:val="95"/>
          <w:sz w:val="32"/>
        </w:rPr>
        <w:t>木氢源产业发展基金，形成了主体多源、多方协同的良好发展局 面。引入专业化运营团队，开展园区运营服务；建成全球日加氢 </w:t>
      </w:r>
      <w:r>
        <w:rPr>
          <w:spacing w:val="-19"/>
          <w:sz w:val="32"/>
        </w:rPr>
        <w:t>量最大的海珀尔加氢站，为示范应用、技术测试提供氢源保障； </w:t>
      </w:r>
      <w:r>
        <w:rPr>
          <w:spacing w:val="-19"/>
          <w:w w:val="95"/>
          <w:sz w:val="32"/>
        </w:rPr>
        <w:t>京津冀首个氢能交流中心建成投运，形成展示、交流、科普为一 体的行业高端交流平台；多次成功举办国际、国内高级别系列活 </w:t>
      </w:r>
      <w:r>
        <w:rPr>
          <w:spacing w:val="-19"/>
          <w:sz w:val="32"/>
        </w:rPr>
        <w:t>动，凝聚产业智慧力量，打造“大兴氢能”平台，为产业发展注入活力。</w:t>
      </w:r>
    </w:p>
    <w:p>
      <w:pPr>
        <w:pStyle w:val="ListParagraph"/>
        <w:numPr>
          <w:ilvl w:val="0"/>
          <w:numId w:val="1"/>
        </w:numPr>
        <w:tabs>
          <w:tab w:pos="1076" w:val="left" w:leader="none"/>
        </w:tabs>
        <w:spacing w:line="240" w:lineRule="auto" w:before="13" w:after="0"/>
        <w:ind w:left="1075" w:right="0" w:hanging="322"/>
        <w:jc w:val="left"/>
        <w:rPr>
          <w:sz w:val="32"/>
        </w:rPr>
      </w:pPr>
      <w:r>
        <w:rPr>
          <w:sz w:val="32"/>
        </w:rPr>
        <w:t>应用场景多元</w:t>
      </w:r>
      <w:r>
        <w:rPr>
          <w:sz w:val="28"/>
        </w:rPr>
        <w:t>。</w:t>
      </w:r>
      <w:r>
        <w:rPr>
          <w:sz w:val="32"/>
        </w:rPr>
        <w:t>大兴区凭借产业基础与区位空间优势，在</w:t>
      </w:r>
    </w:p>
    <w:p>
      <w:pPr>
        <w:spacing w:after="0" w:line="240" w:lineRule="auto"/>
        <w:jc w:val="left"/>
        <w:rPr>
          <w:sz w:val="32"/>
        </w:rPr>
        <w:sectPr>
          <w:pgSz w:w="11910" w:h="16840"/>
          <w:pgMar w:header="0" w:footer="1282" w:top="1540" w:bottom="1480" w:left="1360" w:right="0"/>
        </w:sectPr>
      </w:pPr>
    </w:p>
    <w:p>
      <w:pPr>
        <w:pStyle w:val="BodyText"/>
        <w:spacing w:line="350" w:lineRule="auto" w:before="42"/>
        <w:ind w:right="1472"/>
        <w:jc w:val="both"/>
      </w:pPr>
      <w:r>
        <w:rPr/>
        <w:pict>
          <v:shape style="position:absolute;margin-left:14.089746pt;margin-top:401.397156pt;width:576pt;height:48pt;mso-position-horizontal-relative:page;mso-position-vertical-relative:page;z-index:-25201766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交通、建筑和储能三大领域均具备良好的场景应用潜力。交通领 </w:t>
      </w:r>
      <w:r>
        <w:rPr>
          <w:spacing w:val="-1"/>
        </w:rPr>
        <w:t>域方面，大兴区位于京津冀南部客货运输大通道正中部，交通区</w:t>
      </w:r>
      <w:r>
        <w:rPr>
          <w:w w:val="95"/>
        </w:rPr>
        <w:t>位优势明显，每日经过南部高速的车辆规模达数十万辆级，拥有 </w:t>
      </w:r>
      <w:r>
        <w:rPr>
          <w:spacing w:val="-1"/>
        </w:rPr>
        <w:t>北京大兴国际机场、京南物流基地、京东亚洲一号等丰富的超大</w:t>
      </w:r>
      <w:r>
        <w:rPr>
          <w:w w:val="95"/>
        </w:rPr>
        <w:t>型客货运场景。建筑领域方面，大兴区拥有临空经济区、生物医 </w:t>
      </w:r>
      <w:bookmarkStart w:name="（二）发展形势" w:id="3"/>
      <w:bookmarkEnd w:id="3"/>
      <w:r>
        <w:rPr>
          <w:w w:val="95"/>
        </w:rPr>
      </w:r>
      <w:r>
        <w:rPr>
          <w:w w:val="95"/>
        </w:rPr>
        <w:t>药基地、中日创新合作示范区、国际氢能示范区、大兴经济开发 </w:t>
      </w:r>
      <w:r>
        <w:rPr>
          <w:spacing w:val="-1"/>
        </w:rPr>
        <w:t>区、北京商业航天产业基地等六大功能区，为探索热电联供建筑</w:t>
      </w:r>
      <w:r>
        <w:rPr>
          <w:w w:val="95"/>
        </w:rPr>
        <w:t>应用模式提供充足空间。制取领域方面，大兴区已建成投运北京 南部地区第一座生活垃圾焚烧发电厂，为生物质热解气化发电制 </w:t>
      </w:r>
      <w:r>
        <w:rPr/>
        <w:t>氢研究提供试验场地。</w:t>
      </w:r>
    </w:p>
    <w:p>
      <w:pPr>
        <w:pStyle w:val="ListParagraph"/>
        <w:numPr>
          <w:ilvl w:val="0"/>
          <w:numId w:val="1"/>
        </w:numPr>
        <w:tabs>
          <w:tab w:pos="1074" w:val="left" w:leader="none"/>
        </w:tabs>
        <w:spacing w:line="350" w:lineRule="auto" w:before="14" w:after="0"/>
        <w:ind w:left="113" w:right="1471" w:firstLine="640"/>
        <w:jc w:val="both"/>
        <w:rPr>
          <w:sz w:val="32"/>
        </w:rPr>
      </w:pPr>
      <w:r>
        <w:rPr>
          <w:sz w:val="32"/>
        </w:rPr>
        <w:t>政策环境优渥。大兴区拥有双自贸区、综保区、中关村、</w:t>
      </w:r>
      <w:r>
        <w:rPr>
          <w:w w:val="95"/>
          <w:sz w:val="32"/>
        </w:rPr>
        <w:t>国家服务业扩大开放等多重政策叠加优势。大兴区超前谋划，将 氢能产业作为未来重点培育的战略新兴产业，在京津冀率先印发 </w:t>
      </w:r>
      <w:r>
        <w:rPr>
          <w:sz w:val="32"/>
        </w:rPr>
        <w:t>了首个氢能专项支持政策《大兴区促进氢能产业发展暂行办法》</w:t>
      </w:r>
    </w:p>
    <w:p>
      <w:pPr>
        <w:pStyle w:val="BodyText"/>
        <w:spacing w:line="350" w:lineRule="auto" w:before="6"/>
        <w:ind w:right="1468"/>
        <w:jc w:val="both"/>
      </w:pPr>
      <w:r>
        <w:rPr/>
        <w:t>（简称“氢十条”），围绕优质项目落地、科研投入、应用场景</w:t>
      </w:r>
      <w:r>
        <w:rPr>
          <w:w w:val="95"/>
        </w:rPr>
        <w:t>建设等方面，支持企业集聚发展。同时，大兴区构建了“1+N” </w:t>
      </w:r>
      <w:r>
        <w:rPr/>
        <w:t>产业政策支持体系，在人才落户、医疗服务、子女入学、金融服</w:t>
      </w:r>
      <w:r>
        <w:rPr>
          <w:w w:val="95"/>
        </w:rPr>
        <w:t>务、住房保障等方面为企业提供全方位精准服务，支撑氢能产业 </w:t>
      </w:r>
      <w:r>
        <w:rPr/>
        <w:t>快速发展。</w:t>
      </w:r>
    </w:p>
    <w:p>
      <w:pPr>
        <w:pStyle w:val="BodyText"/>
        <w:spacing w:before="7"/>
        <w:ind w:left="754"/>
        <w:rPr>
          <w:rFonts w:ascii="楷体_GB2312" w:eastAsia="楷体_GB2312" w:hint="eastAsia"/>
        </w:rPr>
      </w:pPr>
      <w:r>
        <w:rPr>
          <w:rFonts w:ascii="楷体_GB2312" w:eastAsia="楷体_GB2312" w:hint="eastAsia"/>
        </w:rPr>
        <w:t>（二）发展形势</w:t>
      </w:r>
    </w:p>
    <w:p>
      <w:pPr>
        <w:pStyle w:val="BodyText"/>
        <w:spacing w:line="350" w:lineRule="auto" w:before="190"/>
        <w:ind w:right="1473" w:firstLine="640"/>
        <w:jc w:val="both"/>
      </w:pPr>
      <w:r>
        <w:rPr>
          <w:w w:val="95"/>
        </w:rPr>
        <w:t>全球氢能产业进入市场化临界点的黄金机遇期。氢能战略成 </w:t>
      </w:r>
      <w:r>
        <w:rPr>
          <w:spacing w:val="-1"/>
          <w:w w:val="95"/>
        </w:rPr>
        <w:t>为全球能源战略的重要组成部分。欧美日韩等国家和地区均将氢 能纳入国家能源战略规划，相继出台氢能战略和发展路线图，持</w:t>
      </w:r>
    </w:p>
    <w:p>
      <w:pPr>
        <w:spacing w:after="0" w:line="350" w:lineRule="auto"/>
        <w:jc w:val="both"/>
        <w:sectPr>
          <w:pgSz w:w="11910" w:h="16840"/>
          <w:pgMar w:header="0" w:footer="1282" w:top="1540" w:bottom="1480" w:left="1360" w:right="0"/>
        </w:sectPr>
      </w:pPr>
    </w:p>
    <w:p>
      <w:pPr>
        <w:pStyle w:val="BodyText"/>
        <w:spacing w:line="350" w:lineRule="auto" w:before="42"/>
        <w:ind w:right="1473"/>
        <w:jc w:val="both"/>
      </w:pPr>
      <w:r>
        <w:rPr/>
        <w:pict>
          <v:shape style="position:absolute;margin-left:14.089746pt;margin-top:401.397156pt;width:576pt;height:48pt;mso-position-horizontal-relative:page;mso-position-vertical-relative:page;z-index:-25201664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续加大投入、加强布局，以抢占氢能产业发展制高点，在燃料电 池汽车基础研发、产业链关键技术等方面也取得实质性进展，氢 </w:t>
      </w:r>
      <w:r>
        <w:rPr/>
        <w:t>能产业的商业化步伐不断加快。</w:t>
      </w:r>
    </w:p>
    <w:p>
      <w:pPr>
        <w:pStyle w:val="BodyText"/>
        <w:spacing w:line="350" w:lineRule="auto" w:before="4"/>
        <w:ind w:right="1468" w:firstLine="640"/>
        <w:jc w:val="both"/>
      </w:pPr>
      <w:r>
        <w:rPr/>
        <w:t>我国氢能产业进入产业化大发展的重要战略机遇期。我国已</w:t>
      </w:r>
      <w:r>
        <w:rPr>
          <w:spacing w:val="-1"/>
        </w:rPr>
        <w:t>具备一定的氢能技术基础能力和实际应用场景，《氢能产业发展</w:t>
      </w:r>
      <w:r>
        <w:rPr>
          <w:spacing w:val="3"/>
        </w:rPr>
        <w:t>中长期规划</w:t>
      </w:r>
      <w:r>
        <w:rPr/>
        <w:t>（2021-2035</w:t>
      </w:r>
      <w:r>
        <w:rPr>
          <w:spacing w:val="-42"/>
        </w:rPr>
        <w:t> 年</w:t>
      </w:r>
      <w:r>
        <w:rPr>
          <w:spacing w:val="5"/>
        </w:rPr>
        <w:t>）</w:t>
      </w:r>
      <w:r>
        <w:rPr/>
        <w:t>》明确了氢能三大战略定位，并围</w:t>
      </w:r>
      <w:r>
        <w:rPr>
          <w:w w:val="95"/>
        </w:rPr>
        <w:t>绕氢能核心关键技术攻坚、基础设施建设、多元化示范应用、政 </w:t>
      </w:r>
      <w:r>
        <w:rPr>
          <w:spacing w:val="-1"/>
        </w:rPr>
        <w:t>策制度配套等方面提出明确的发展要求。氢能产业发展迎来前所未有的战略机遇，进入产业化大发展的新阶段。京津冀、上海、广东、河南及河北五大示范城市群全面布局氢能产业发展蓝图； </w:t>
      </w:r>
      <w:r>
        <w:rPr>
          <w:spacing w:val="-27"/>
        </w:rPr>
        <w:t>全国 </w:t>
      </w:r>
      <w:r>
        <w:rPr/>
        <w:t>40</w:t>
      </w:r>
      <w:r>
        <w:rPr>
          <w:spacing w:val="-4"/>
        </w:rPr>
        <w:t> 余个城市编制出台了氢能产业发展规划，积极打造新的战略经济增长点。</w:t>
      </w:r>
    </w:p>
    <w:p>
      <w:pPr>
        <w:pStyle w:val="BodyText"/>
        <w:spacing w:line="350" w:lineRule="auto" w:before="13"/>
        <w:ind w:right="1468" w:firstLine="640"/>
        <w:jc w:val="both"/>
      </w:pPr>
      <w:r>
        <w:rPr>
          <w:spacing w:val="-1"/>
        </w:rPr>
        <w:t>北京氢能产业进入区域协同的加速构建期。北京市氢能技术研究在我国起步最早，在氢能产业科技创新、产业基础、支撑要素和市场应用方面具有全国领先优势。随着京津冀燃料电池汽车</w:t>
      </w:r>
      <w:r>
        <w:rPr/>
        <w:t>示范城市群的批复和启动建设以及 2022</w:t>
      </w:r>
      <w:r>
        <w:rPr>
          <w:spacing w:val="-5"/>
        </w:rPr>
        <w:t> 年冬奥会、冬残奥会的</w:t>
      </w:r>
      <w:r>
        <w:rPr>
          <w:spacing w:val="-5"/>
          <w:w w:val="95"/>
        </w:rPr>
        <w:t>成功举办，京津冀正在加速构建以北京为强大内核、区域协同发 </w:t>
      </w:r>
      <w:r>
        <w:rPr>
          <w:spacing w:val="-5"/>
        </w:rPr>
        <w:t>展的氢能产业发展新格局。</w:t>
      </w:r>
    </w:p>
    <w:p>
      <w:pPr>
        <w:pStyle w:val="BodyText"/>
        <w:spacing w:line="350" w:lineRule="auto" w:before="8"/>
        <w:ind w:right="1312" w:firstLine="640"/>
      </w:pPr>
      <w:r>
        <w:rPr/>
        <w:t>在上述发展形势下，大兴区亟需紧抓国内外氢能产业发展的黄金机遇期，立足自身基础，赢得先机、谋定赛道。一方面，牢</w:t>
      </w:r>
      <w:r>
        <w:rPr>
          <w:spacing w:val="-12"/>
        </w:rPr>
        <w:t>牢把握市级赋予大兴“氢能高端装备制造与应用示范区”的定位， 塑造“大兴氢能”的示范名片和全球标杆，提升国际影响力；另一方面，充分发挥大兴作为京津冀燃料电池汽车示范城市群“群</w:t>
      </w:r>
    </w:p>
    <w:p>
      <w:pPr>
        <w:spacing w:after="0" w:line="350" w:lineRule="auto"/>
        <w:sectPr>
          <w:pgSz w:w="11910" w:h="16840"/>
          <w:pgMar w:header="0" w:footer="1282" w:top="1540" w:bottom="1480" w:left="1360" w:right="0"/>
        </w:sectPr>
      </w:pPr>
    </w:p>
    <w:p>
      <w:pPr>
        <w:pStyle w:val="BodyText"/>
        <w:spacing w:line="350" w:lineRule="auto" w:before="42"/>
        <w:ind w:right="1312"/>
      </w:pPr>
      <w:r>
        <w:rPr/>
        <w:pict>
          <v:shape style="position:absolute;margin-left:14.089746pt;margin-top:401.397156pt;width:576pt;height:48pt;mso-position-horizontal-relative:page;mso-position-vertical-relative:page;z-index:-252015616;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二、总体要求" w:id="4"/>
      <w:bookmarkEnd w:id="4"/>
      <w:r>
        <w:rPr/>
      </w:r>
      <w:bookmarkStart w:name="（一）指导思想" w:id="5"/>
      <w:bookmarkEnd w:id="5"/>
      <w:r>
        <w:rPr/>
      </w:r>
      <w:r>
        <w:rPr>
          <w:spacing w:val="-14"/>
          <w:w w:val="95"/>
        </w:rPr>
        <w:t>主”的作用，聚合区域资源禀赋和互补优势，缩短产业培育周期， </w:t>
      </w:r>
      <w:r>
        <w:rPr>
          <w:spacing w:val="-12"/>
        </w:rPr>
        <w:t>带动氢能全产业链规模化、商业化发展，实现核心技术和产品的</w:t>
      </w:r>
      <w:bookmarkStart w:name="（二）基本原则" w:id="6"/>
      <w:bookmarkEnd w:id="6"/>
      <w:r>
        <w:rPr>
          <w:spacing w:val="-12"/>
        </w:rPr>
      </w:r>
      <w:r>
        <w:rPr>
          <w:spacing w:val="-12"/>
        </w:rPr>
        <w:t>全球输出，在氢能产业发展中实现国际领先。</w:t>
      </w:r>
    </w:p>
    <w:p>
      <w:pPr>
        <w:pStyle w:val="BodyText"/>
        <w:spacing w:before="4"/>
        <w:ind w:left="754"/>
        <w:rPr>
          <w:rFonts w:ascii="黑体" w:eastAsia="黑体" w:hint="eastAsia"/>
        </w:rPr>
      </w:pPr>
      <w:r>
        <w:rPr>
          <w:rFonts w:ascii="黑体" w:eastAsia="黑体" w:hint="eastAsia"/>
        </w:rPr>
        <w:t>二、总体要求</w:t>
      </w:r>
    </w:p>
    <w:p>
      <w:pPr>
        <w:pStyle w:val="BodyText"/>
        <w:spacing w:before="190"/>
        <w:ind w:left="754"/>
        <w:rPr>
          <w:rFonts w:ascii="楷体_GB2312" w:eastAsia="楷体_GB2312" w:hint="eastAsia"/>
        </w:rPr>
      </w:pPr>
      <w:r>
        <w:rPr>
          <w:rFonts w:ascii="楷体_GB2312" w:eastAsia="楷体_GB2312" w:hint="eastAsia"/>
        </w:rPr>
        <w:t>（一）指导思想</w:t>
      </w:r>
    </w:p>
    <w:p>
      <w:pPr>
        <w:pStyle w:val="BodyText"/>
        <w:spacing w:line="350" w:lineRule="auto" w:before="190"/>
        <w:ind w:right="1312" w:firstLine="640"/>
      </w:pPr>
      <w:r>
        <w:rPr/>
        <w:t>以习近平新时代中国特色社会主义思想为指导，全面贯彻党</w:t>
      </w:r>
      <w:r>
        <w:rPr>
          <w:spacing w:val="-10"/>
          <w:w w:val="95"/>
        </w:rPr>
        <w:t>的十九大和十九届历次全会精神，立足北京市率先践行“碳达峰、 </w:t>
      </w:r>
      <w:r>
        <w:rPr>
          <w:spacing w:val="-10"/>
        </w:rPr>
        <w:t>碳中和”目标，有效推动京津冀绿色协同发展，以京津冀燃料电</w:t>
      </w:r>
      <w:r>
        <w:rPr>
          <w:spacing w:val="-9"/>
        </w:rPr>
        <w:t>池汽车示范城市群为契机，以打造开放、创新、自主的产业体系为核心，坚持优质场景塑鲜明特色、优质市场赋强势动能，优质</w:t>
      </w:r>
      <w:r>
        <w:rPr>
          <w:spacing w:val="-8"/>
        </w:rPr>
        <w:t>产业促协同发展的“三优联动”主思路，将氢能产业打造成为大兴区战略新兴支柱产业。</w:t>
      </w:r>
    </w:p>
    <w:p>
      <w:pPr>
        <w:pStyle w:val="BodyText"/>
        <w:spacing w:before="10"/>
        <w:ind w:left="754"/>
        <w:rPr>
          <w:rFonts w:ascii="楷体_GB2312" w:eastAsia="楷体_GB2312" w:hint="eastAsia"/>
        </w:rPr>
      </w:pPr>
      <w:r>
        <w:rPr>
          <w:rFonts w:ascii="楷体_GB2312" w:eastAsia="楷体_GB2312" w:hint="eastAsia"/>
        </w:rPr>
        <w:t>（二）基本原则</w:t>
      </w:r>
    </w:p>
    <w:p>
      <w:pPr>
        <w:pStyle w:val="ListParagraph"/>
        <w:numPr>
          <w:ilvl w:val="0"/>
          <w:numId w:val="2"/>
        </w:numPr>
        <w:tabs>
          <w:tab w:pos="1074" w:val="left" w:leader="none"/>
        </w:tabs>
        <w:spacing w:line="350" w:lineRule="auto" w:before="190" w:after="0"/>
        <w:ind w:left="113" w:right="1471" w:firstLine="640"/>
        <w:jc w:val="both"/>
        <w:rPr>
          <w:sz w:val="32"/>
        </w:rPr>
      </w:pPr>
      <w:r>
        <w:rPr>
          <w:sz w:val="32"/>
        </w:rPr>
        <w:t>创新驱动。以做强做优大兴氢能产业链、促进氢能产业化落地为导向，聚焦重点领域和关键环节，集聚产业链创新资源， </w:t>
      </w:r>
      <w:r>
        <w:rPr>
          <w:w w:val="95"/>
          <w:sz w:val="32"/>
        </w:rPr>
        <w:t>持续开展科研创新和技术研发，提升氢能产业技术装备自主可控 </w:t>
      </w:r>
      <w:r>
        <w:rPr>
          <w:sz w:val="32"/>
        </w:rPr>
        <w:t>的能力。</w:t>
      </w:r>
    </w:p>
    <w:p>
      <w:pPr>
        <w:pStyle w:val="ListParagraph"/>
        <w:numPr>
          <w:ilvl w:val="0"/>
          <w:numId w:val="2"/>
        </w:numPr>
        <w:tabs>
          <w:tab w:pos="1074" w:val="left" w:leader="none"/>
        </w:tabs>
        <w:spacing w:line="350" w:lineRule="auto" w:before="6" w:after="0"/>
        <w:ind w:left="113" w:right="1471" w:firstLine="640"/>
        <w:jc w:val="both"/>
        <w:rPr>
          <w:sz w:val="32"/>
        </w:rPr>
      </w:pPr>
      <w:r>
        <w:rPr>
          <w:sz w:val="32"/>
        </w:rPr>
        <w:t>市场主导。遵循市场主导、政府引导的原则，充分发挥市场主体作用，激发市场活力，在技术创新突破、产业规模化、降</w:t>
      </w:r>
      <w:r>
        <w:rPr>
          <w:w w:val="95"/>
          <w:sz w:val="32"/>
        </w:rPr>
        <w:t>本增效方面实现突破。政府发挥引导作用，协同发力，搭建产业 发展平台，汇聚发展资源要素，加快产业培育速度，打造优质营 </w:t>
      </w:r>
      <w:r>
        <w:rPr>
          <w:sz w:val="32"/>
        </w:rPr>
        <w:t>商环境，促进氢能大规模商业化应用。</w:t>
      </w:r>
    </w:p>
    <w:p>
      <w:pPr>
        <w:pStyle w:val="ListParagraph"/>
        <w:numPr>
          <w:ilvl w:val="0"/>
          <w:numId w:val="2"/>
        </w:numPr>
        <w:tabs>
          <w:tab w:pos="1074" w:val="left" w:leader="none"/>
        </w:tabs>
        <w:spacing w:line="240" w:lineRule="auto" w:before="23" w:after="0"/>
        <w:ind w:left="1073" w:right="0" w:hanging="320"/>
        <w:jc w:val="left"/>
        <w:rPr>
          <w:sz w:val="32"/>
        </w:rPr>
      </w:pPr>
      <w:r>
        <w:rPr>
          <w:sz w:val="32"/>
        </w:rPr>
        <w:t>区域协同。充分发挥大兴区区位优势及京津冀燃料电池汽</w:t>
      </w:r>
    </w:p>
    <w:p>
      <w:pPr>
        <w:spacing w:after="0" w:line="240" w:lineRule="auto"/>
        <w:jc w:val="left"/>
        <w:rPr>
          <w:sz w:val="32"/>
        </w:rPr>
        <w:sectPr>
          <w:pgSz w:w="11910" w:h="16840"/>
          <w:pgMar w:header="0" w:footer="1282" w:top="1540" w:bottom="1480" w:left="1360" w:right="0"/>
        </w:sectPr>
      </w:pPr>
    </w:p>
    <w:p>
      <w:pPr>
        <w:pStyle w:val="BodyText"/>
        <w:spacing w:line="362" w:lineRule="auto" w:before="39"/>
        <w:ind w:right="1468"/>
        <w:jc w:val="both"/>
      </w:pPr>
      <w:r>
        <w:rPr/>
        <w:pict>
          <v:shape style="position:absolute;margin-left:14.089746pt;margin-top:401.397156pt;width:576pt;height:48pt;mso-position-horizontal-relative:page;mso-position-vertical-relative:page;z-index:-25201459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车示范群“群主”的牵头作用，在产业、技术、人才等方面，在</w:t>
      </w:r>
      <w:r>
        <w:rPr>
          <w:w w:val="95"/>
        </w:rPr>
        <w:t>京南氢能产业带、北京市及京津冀区域加强协同，形成资源优势 </w:t>
      </w:r>
      <w:bookmarkStart w:name="（三）发展目标" w:id="7"/>
      <w:bookmarkEnd w:id="7"/>
      <w:r>
        <w:rPr>
          <w:w w:val="95"/>
        </w:rPr>
      </w:r>
      <w:r>
        <w:rPr/>
        <w:t>互补、区域协同发展、全产业链联动的强大合力。</w:t>
      </w:r>
    </w:p>
    <w:p>
      <w:pPr>
        <w:pStyle w:val="ListParagraph"/>
        <w:numPr>
          <w:ilvl w:val="0"/>
          <w:numId w:val="2"/>
        </w:numPr>
        <w:tabs>
          <w:tab w:pos="1074" w:val="left" w:leader="none"/>
        </w:tabs>
        <w:spacing w:line="362" w:lineRule="auto" w:before="3" w:after="0"/>
        <w:ind w:left="113" w:right="1473" w:firstLine="640"/>
        <w:jc w:val="both"/>
        <w:rPr>
          <w:sz w:val="32"/>
        </w:rPr>
      </w:pPr>
      <w:r>
        <w:rPr>
          <w:w w:val="95"/>
          <w:sz w:val="32"/>
        </w:rPr>
        <w:t>示范引领。强化大兴国际氢能示范区的示范引领作用，充 分发挥产业基础和应用场景丰富的优势，在市场应用、技术迭代 和产业落地等方面，打造富有大兴特色、具备全球影响力的示范 </w:t>
      </w:r>
      <w:r>
        <w:rPr>
          <w:sz w:val="32"/>
        </w:rPr>
        <w:t>标杆。</w:t>
      </w:r>
    </w:p>
    <w:p>
      <w:pPr>
        <w:pStyle w:val="ListParagraph"/>
        <w:numPr>
          <w:ilvl w:val="0"/>
          <w:numId w:val="2"/>
        </w:numPr>
        <w:tabs>
          <w:tab w:pos="1074" w:val="left" w:leader="none"/>
        </w:tabs>
        <w:spacing w:line="362" w:lineRule="auto" w:before="2" w:after="0"/>
        <w:ind w:left="113" w:right="1312" w:firstLine="640"/>
        <w:jc w:val="left"/>
        <w:rPr>
          <w:sz w:val="32"/>
        </w:rPr>
      </w:pPr>
      <w:r>
        <w:rPr>
          <w:sz w:val="32"/>
        </w:rPr>
        <w:t>安全绿色。坚持安全为先，强化氢能制、储、运、加、用</w:t>
      </w:r>
      <w:r>
        <w:rPr>
          <w:spacing w:val="-1"/>
          <w:sz w:val="32"/>
        </w:rPr>
        <w:t>等全产业链重大安全风险的预防和管控，建立健全安全标准与规</w:t>
      </w:r>
      <w:r>
        <w:rPr>
          <w:spacing w:val="-15"/>
          <w:w w:val="95"/>
          <w:sz w:val="32"/>
        </w:rPr>
        <w:t>范体系，加强现场人员的安全培训，具备安全合格证等相关资质， </w:t>
      </w:r>
      <w:r>
        <w:rPr>
          <w:spacing w:val="-15"/>
          <w:sz w:val="32"/>
        </w:rPr>
        <w:t>提高检验检测和监测预警能力。构建清洁化、低碳化、低成本的</w:t>
      </w:r>
      <w:r>
        <w:rPr>
          <w:spacing w:val="-14"/>
          <w:sz w:val="32"/>
        </w:rPr>
        <w:t>多元供氢体系，重点发展可再生能源制氢。</w:t>
      </w:r>
    </w:p>
    <w:p>
      <w:pPr>
        <w:pStyle w:val="BodyText"/>
        <w:spacing w:before="6"/>
        <w:ind w:left="754"/>
        <w:rPr>
          <w:rFonts w:ascii="楷体_GB2312" w:eastAsia="楷体_GB2312" w:hint="eastAsia"/>
        </w:rPr>
      </w:pPr>
      <w:r>
        <w:rPr>
          <w:rFonts w:ascii="楷体_GB2312" w:eastAsia="楷体_GB2312" w:hint="eastAsia"/>
        </w:rPr>
        <w:t>（三）发展目标</w:t>
      </w:r>
    </w:p>
    <w:p>
      <w:pPr>
        <w:pStyle w:val="BodyText"/>
        <w:spacing w:line="362" w:lineRule="auto" w:before="209"/>
        <w:ind w:right="1473" w:firstLine="640"/>
        <w:jc w:val="both"/>
      </w:pPr>
      <w:r>
        <w:rPr>
          <w:spacing w:val="-1"/>
        </w:rPr>
        <w:t>以科技自主创新和产业发展壮大为双轮核心驱动，以场景应</w:t>
      </w:r>
      <w:r>
        <w:rPr>
          <w:spacing w:val="-1"/>
          <w:w w:val="95"/>
        </w:rPr>
        <w:t>用为牵引，贯彻落实北京市氢能产业和燃料电池汽车产业发展对 </w:t>
      </w:r>
      <w:r>
        <w:rPr>
          <w:spacing w:val="-2"/>
          <w:w w:val="95"/>
        </w:rPr>
        <w:t>大兴区的定位要求，充分发挥大兴区应用场景丰富及示范城市群 资源互补的优势，加快建成世界级氢能应用样板间，核心技术攻 </w:t>
      </w:r>
      <w:r>
        <w:rPr>
          <w:spacing w:val="-3"/>
        </w:rPr>
        <w:t>坚的主阵地，产业高效协同的引领区和具有国际影响力的氢能产业示范区，着力打造“标杆氢区、绿色氢区、全球氢区”。</w:t>
      </w:r>
    </w:p>
    <w:p>
      <w:pPr>
        <w:pStyle w:val="BodyText"/>
        <w:spacing w:line="362" w:lineRule="auto" w:before="5"/>
        <w:ind w:right="1468" w:firstLine="640"/>
        <w:jc w:val="both"/>
      </w:pPr>
      <w:r>
        <w:rPr>
          <w:spacing w:val="-43"/>
        </w:rPr>
        <w:t>到 </w:t>
      </w:r>
      <w:r>
        <w:rPr/>
        <w:t>2023</w:t>
      </w:r>
      <w:r>
        <w:rPr>
          <w:spacing w:val="-3"/>
        </w:rPr>
        <w:t> 年，实现氢能领域部分技术创新突破，初步形成新技术和产品的先行先试样板间，关键产品进入降本区间。氢能相</w:t>
      </w:r>
      <w:r>
        <w:rPr>
          <w:spacing w:val="-10"/>
        </w:rPr>
        <w:t>关企业数量超过 </w:t>
      </w:r>
      <w:r>
        <w:rPr/>
        <w:t>100</w:t>
      </w:r>
      <w:r>
        <w:rPr>
          <w:spacing w:val="-25"/>
        </w:rPr>
        <w:t> 家，</w:t>
      </w:r>
      <w:r>
        <w:rPr/>
        <w:t>2-3</w:t>
      </w:r>
      <w:r>
        <w:rPr>
          <w:spacing w:val="-7"/>
        </w:rPr>
        <w:t> 家链主企业落地发展，氢能产业链</w:t>
      </w:r>
    </w:p>
    <w:p>
      <w:pPr>
        <w:spacing w:after="0" w:line="362" w:lineRule="auto"/>
        <w:jc w:val="both"/>
        <w:sectPr>
          <w:pgSz w:w="11910" w:h="16840"/>
          <w:pgMar w:header="0" w:footer="1282" w:top="1560" w:bottom="1480" w:left="1360" w:right="0"/>
        </w:sectPr>
      </w:pPr>
    </w:p>
    <w:p>
      <w:pPr>
        <w:pStyle w:val="BodyText"/>
        <w:spacing w:before="39"/>
        <w:jc w:val="both"/>
      </w:pPr>
      <w:r>
        <w:rPr/>
        <w:pict>
          <v:shape style="position:absolute;margin-left:14.089746pt;margin-top:401.397156pt;width:576pt;height:48pt;mso-position-horizontal-relative:page;mso-position-vertical-relative:page;z-index:-25201356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pacing w:val="-10"/>
        </w:rPr>
        <w:t>产业规模累计达到 </w:t>
      </w:r>
      <w:r>
        <w:rPr/>
        <w:t>100</w:t>
      </w:r>
      <w:r>
        <w:rPr>
          <w:spacing w:val="-10"/>
        </w:rPr>
        <w:t> 亿元左右。燃料电池汽车推广数量不低于</w:t>
      </w:r>
    </w:p>
    <w:p>
      <w:pPr>
        <w:pStyle w:val="BodyText"/>
        <w:spacing w:before="209"/>
        <w:jc w:val="both"/>
      </w:pPr>
      <w:r>
        <w:rPr/>
        <w:t>1000</w:t>
      </w:r>
      <w:r>
        <w:rPr>
          <w:spacing w:val="-27"/>
        </w:rPr>
        <w:t> 辆，力争建成 </w:t>
      </w:r>
      <w:r>
        <w:rPr/>
        <w:t>5</w:t>
      </w:r>
      <w:r>
        <w:rPr>
          <w:spacing w:val="-12"/>
        </w:rPr>
        <w:t> 座加氢站，推广分布式热电联供系统装机规</w:t>
      </w:r>
    </w:p>
    <w:p>
      <w:pPr>
        <w:pStyle w:val="BodyText"/>
        <w:spacing w:before="209"/>
        <w:jc w:val="both"/>
      </w:pPr>
      <w:r>
        <w:rPr/>
        <w:t>模累计达到 2 兆瓦。</w:t>
      </w:r>
    </w:p>
    <w:p>
      <w:pPr>
        <w:pStyle w:val="BodyText"/>
        <w:spacing w:line="362" w:lineRule="auto" w:before="212"/>
        <w:ind w:right="1468" w:firstLine="640"/>
        <w:jc w:val="both"/>
      </w:pPr>
      <w:bookmarkStart w:name="（四）空间布局" w:id="8"/>
      <w:bookmarkEnd w:id="8"/>
      <w:r>
        <w:rPr/>
      </w:r>
      <w:r>
        <w:rPr>
          <w:spacing w:val="-43"/>
        </w:rPr>
        <w:t>到 </w:t>
      </w:r>
      <w:r>
        <w:rPr/>
        <w:t>2025</w:t>
      </w:r>
      <w:r>
        <w:rPr>
          <w:spacing w:val="-3"/>
        </w:rPr>
        <w:t> 年，实现从关键基础材料到核心零部件的国产化替</w:t>
      </w:r>
      <w:r>
        <w:rPr>
          <w:spacing w:val="-3"/>
          <w:w w:val="95"/>
        </w:rPr>
        <w:t>代，关键核心技术达到国内先进水平，综合成本显著降低。氢能 </w:t>
      </w:r>
      <w:r>
        <w:rPr>
          <w:spacing w:val="-12"/>
        </w:rPr>
        <w:t>相关企业数量超过 </w:t>
      </w:r>
      <w:r>
        <w:rPr/>
        <w:t>200</w:t>
      </w:r>
      <w:r>
        <w:rPr>
          <w:spacing w:val="-28"/>
        </w:rPr>
        <w:t> 家，培育 </w:t>
      </w:r>
      <w:r>
        <w:rPr/>
        <w:t>4-6</w:t>
      </w:r>
      <w:r>
        <w:rPr>
          <w:spacing w:val="-18"/>
        </w:rPr>
        <w:t> 家上市企业，孵化 </w:t>
      </w:r>
      <w:r>
        <w:rPr/>
        <w:t>2-3</w:t>
      </w:r>
      <w:r>
        <w:rPr>
          <w:spacing w:val="-28"/>
        </w:rPr>
        <w:t> 家生</w:t>
      </w:r>
    </w:p>
    <w:p>
      <w:pPr>
        <w:pStyle w:val="BodyText"/>
        <w:spacing w:line="362" w:lineRule="auto" w:before="3"/>
        <w:ind w:right="1470"/>
        <w:jc w:val="both"/>
      </w:pPr>
      <w:r>
        <w:rPr>
          <w:spacing w:val="-4"/>
        </w:rPr>
        <w:t>态引领型企业，氢能产业链产业规模累计达到 </w:t>
      </w:r>
      <w:r>
        <w:rPr/>
        <w:t>200</w:t>
      </w:r>
      <w:r>
        <w:rPr>
          <w:spacing w:val="-13"/>
        </w:rPr>
        <w:t> 亿元，形成氢</w:t>
      </w:r>
      <w:r>
        <w:rPr>
          <w:spacing w:val="10"/>
          <w:w w:val="95"/>
        </w:rPr>
        <w:t>能高端装备制造与应用示范区。燃料电池汽车推广数量不低于</w:t>
      </w:r>
      <w:r>
        <w:rPr>
          <w:spacing w:val="10"/>
        </w:rPr>
        <w:t>3000</w:t>
      </w:r>
      <w:r>
        <w:rPr>
          <w:spacing w:val="-21"/>
        </w:rPr>
        <w:t> 辆，建成至少 </w:t>
      </w:r>
      <w:r>
        <w:rPr/>
        <w:t>10</w:t>
      </w:r>
      <w:r>
        <w:rPr>
          <w:spacing w:val="-7"/>
        </w:rPr>
        <w:t> 座加氢站，推广分布式热电联供系统装机</w:t>
      </w:r>
    </w:p>
    <w:p>
      <w:pPr>
        <w:pStyle w:val="BodyText"/>
        <w:spacing w:before="2"/>
        <w:jc w:val="both"/>
      </w:pPr>
      <w:r>
        <w:rPr/>
        <w:t>规模累计达到 5 兆瓦。</w:t>
      </w:r>
    </w:p>
    <w:p>
      <w:pPr>
        <w:pStyle w:val="BodyText"/>
        <w:spacing w:line="362" w:lineRule="auto" w:before="209"/>
        <w:ind w:right="1468" w:firstLine="640"/>
        <w:jc w:val="both"/>
      </w:pPr>
      <w:r>
        <w:rPr>
          <w:spacing w:val="-43"/>
        </w:rPr>
        <w:t>到 </w:t>
      </w:r>
      <w:r>
        <w:rPr/>
        <w:t>2030</w:t>
      </w:r>
      <w:r>
        <w:rPr>
          <w:spacing w:val="-3"/>
        </w:rPr>
        <w:t> 年，关键核心技术与产品达到国际领先水平，形成</w:t>
      </w:r>
      <w:r>
        <w:rPr>
          <w:spacing w:val="-3"/>
          <w:w w:val="95"/>
        </w:rPr>
        <w:t>具有国际影响力的产业发展集群，在交通、储能和发电等领域构 </w:t>
      </w:r>
      <w:r>
        <w:rPr>
          <w:spacing w:val="-3"/>
        </w:rPr>
        <w:t>建多元化、规模化的氢能应用生态，对能源绿色转型发展起到重要支撑作用。</w:t>
      </w:r>
    </w:p>
    <w:p>
      <w:pPr>
        <w:pStyle w:val="BodyText"/>
        <w:spacing w:before="3"/>
        <w:ind w:left="754"/>
        <w:rPr>
          <w:rFonts w:ascii="楷体_GB2312" w:eastAsia="楷体_GB2312" w:hint="eastAsia"/>
        </w:rPr>
      </w:pPr>
      <w:r>
        <w:rPr>
          <w:rFonts w:ascii="楷体_GB2312" w:eastAsia="楷体_GB2312" w:hint="eastAsia"/>
        </w:rPr>
        <w:t>（四）空间布局</w:t>
      </w:r>
    </w:p>
    <w:p>
      <w:pPr>
        <w:pStyle w:val="BodyText"/>
        <w:spacing w:line="362" w:lineRule="auto" w:before="212"/>
        <w:ind w:right="1472" w:firstLine="640"/>
        <w:jc w:val="both"/>
      </w:pPr>
      <w:r>
        <w:rPr>
          <w:spacing w:val="-21"/>
        </w:rPr>
        <w:t>以占地 </w:t>
      </w:r>
      <w:r>
        <w:rPr/>
        <w:t>2</w:t>
      </w:r>
      <w:r>
        <w:rPr>
          <w:spacing w:val="-10"/>
        </w:rPr>
        <w:t> 平方公里的大兴国际氢能示范区为核心承载，依托</w:t>
      </w:r>
      <w:r>
        <w:rPr>
          <w:spacing w:val="-9"/>
          <w:w w:val="95"/>
        </w:rPr>
        <w:t>示范区实现技术攻坚研发、先进生产制造、综合检验检测、公共 </w:t>
      </w:r>
      <w:r>
        <w:rPr>
          <w:spacing w:val="-10"/>
        </w:rPr>
        <w:t>生活服务、国际交流峰会和国际人才认证等综合性功能，为企业</w:t>
      </w:r>
      <w:r>
        <w:rPr>
          <w:w w:val="95"/>
        </w:rPr>
        <w:t>提供便捷高效、功能集聚、舒适宜人的产业发展环境；以京南物 流基地和北京大兴国际机场临空经济区两大区域，作为国际氢能 示范的重要“两翼”，持续打造优质高质量的氢能产业应用示范 试点，最终实现“一核引领、两翼联动”的产业发展空间格局。</w:t>
      </w:r>
    </w:p>
    <w:p>
      <w:pPr>
        <w:spacing w:after="0" w:line="362" w:lineRule="auto"/>
        <w:jc w:val="both"/>
        <w:sectPr>
          <w:pgSz w:w="11910" w:h="16840"/>
          <w:pgMar w:header="0" w:footer="1282" w:top="1560" w:bottom="1480" w:left="1360" w:right="0"/>
        </w:sectPr>
      </w:pPr>
    </w:p>
    <w:p>
      <w:pPr>
        <w:pStyle w:val="BodyText"/>
        <w:ind w:left="1359"/>
        <w:rPr>
          <w:sz w:val="20"/>
        </w:rPr>
      </w:pPr>
      <w:r>
        <w:rPr/>
        <w:pict>
          <v:shape style="position:absolute;margin-left:14.089746pt;margin-top:401.397156pt;width:576pt;height:48pt;mso-position-horizontal-relative:page;mso-position-vertical-relative:page;z-index:-25201254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z w:val="20"/>
        </w:rPr>
        <w:drawing>
          <wp:inline distT="0" distB="0" distL="0" distR="0">
            <wp:extent cx="3823767" cy="3063621"/>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3823767" cy="3063621"/>
                    </a:xfrm>
                    <a:prstGeom prst="rect">
                      <a:avLst/>
                    </a:prstGeom>
                  </pic:spPr>
                </pic:pic>
              </a:graphicData>
            </a:graphic>
          </wp:inline>
        </w:drawing>
      </w:r>
      <w:r>
        <w:rPr>
          <w:sz w:val="20"/>
        </w:rPr>
      </w:r>
    </w:p>
    <w:p>
      <w:pPr>
        <w:pStyle w:val="BodyText"/>
        <w:spacing w:before="1"/>
        <w:ind w:left="0"/>
        <w:rPr>
          <w:sz w:val="9"/>
        </w:rPr>
      </w:pPr>
    </w:p>
    <w:p>
      <w:pPr>
        <w:spacing w:before="62"/>
        <w:ind w:left="2352" w:right="0" w:firstLine="0"/>
        <w:jc w:val="left"/>
        <w:rPr>
          <w:rFonts w:ascii="黑体" w:eastAsia="黑体" w:hint="eastAsia"/>
          <w:sz w:val="28"/>
        </w:rPr>
      </w:pPr>
      <w:bookmarkStart w:name="三、重点任务" w:id="9"/>
      <w:bookmarkEnd w:id="9"/>
      <w:r>
        <w:rPr/>
      </w:r>
      <w:bookmarkStart w:name="（一）持续提升关键核心技术" w:id="10"/>
      <w:bookmarkEnd w:id="10"/>
      <w:r>
        <w:rPr/>
      </w:r>
      <w:bookmarkStart w:name="1.氢能制取领域技术创新。" w:id="11"/>
      <w:bookmarkEnd w:id="11"/>
      <w:r>
        <w:rPr/>
      </w:r>
      <w:bookmarkStart w:name="2.氢能储运和加注领域技术创新。" w:id="12"/>
      <w:bookmarkEnd w:id="12"/>
      <w:r>
        <w:rPr/>
      </w:r>
      <w:r>
        <w:rPr>
          <w:rFonts w:ascii="黑体" w:eastAsia="黑体" w:hint="eastAsia"/>
          <w:sz w:val="28"/>
        </w:rPr>
        <w:t>图 1 大兴区氢能产业发展布局图</w:t>
      </w:r>
    </w:p>
    <w:p>
      <w:pPr>
        <w:pStyle w:val="BodyText"/>
        <w:spacing w:before="201"/>
        <w:ind w:left="754"/>
        <w:rPr>
          <w:rFonts w:ascii="黑体" w:eastAsia="黑体" w:hint="eastAsia"/>
        </w:rPr>
      </w:pPr>
      <w:r>
        <w:rPr>
          <w:rFonts w:ascii="黑体" w:eastAsia="黑体" w:hint="eastAsia"/>
        </w:rPr>
        <w:t>三、重点任务</w:t>
      </w:r>
    </w:p>
    <w:p>
      <w:pPr>
        <w:pStyle w:val="BodyText"/>
        <w:spacing w:before="190"/>
        <w:ind w:left="754"/>
        <w:rPr>
          <w:rFonts w:ascii="楷体_GB2312" w:eastAsia="楷体_GB2312" w:hint="eastAsia"/>
        </w:rPr>
      </w:pPr>
      <w:r>
        <w:rPr>
          <w:rFonts w:ascii="楷体_GB2312" w:eastAsia="楷体_GB2312" w:hint="eastAsia"/>
        </w:rPr>
        <w:t>（一）持续提升关键核心技术</w:t>
      </w:r>
    </w:p>
    <w:p>
      <w:pPr>
        <w:pStyle w:val="BodyText"/>
        <w:spacing w:line="350" w:lineRule="auto" w:before="190"/>
        <w:ind w:right="1473" w:firstLine="640"/>
        <w:jc w:val="both"/>
      </w:pPr>
      <w:r>
        <w:rPr>
          <w:w w:val="95"/>
        </w:rPr>
        <w:t>在技术创新方面，聚焦氢能制取、氢能储运及燃料电池三大 领域的核心技术环节，以产业化为导向，推动核心技术的关键性 </w:t>
      </w:r>
      <w:r>
        <w:rPr/>
        <w:t>能提升与综合成本降低，实现核心技术与产品的自主可控。</w:t>
      </w:r>
    </w:p>
    <w:p>
      <w:pPr>
        <w:pStyle w:val="ListParagraph"/>
        <w:numPr>
          <w:ilvl w:val="0"/>
          <w:numId w:val="3"/>
        </w:numPr>
        <w:tabs>
          <w:tab w:pos="1074" w:val="left" w:leader="none"/>
        </w:tabs>
        <w:spacing w:line="240" w:lineRule="auto" w:before="4" w:after="0"/>
        <w:ind w:left="1073" w:right="0" w:hanging="320"/>
        <w:jc w:val="left"/>
        <w:rPr>
          <w:sz w:val="32"/>
        </w:rPr>
      </w:pPr>
      <w:r>
        <w:rPr>
          <w:sz w:val="32"/>
        </w:rPr>
        <w:t>氢能制取领域技术创新。</w:t>
      </w:r>
    </w:p>
    <w:p>
      <w:pPr>
        <w:pStyle w:val="BodyText"/>
        <w:spacing w:line="350" w:lineRule="auto" w:before="190"/>
        <w:ind w:right="1312" w:firstLine="640"/>
      </w:pPr>
      <w:r>
        <w:rPr>
          <w:spacing w:val="-1"/>
        </w:rPr>
        <w:t>可再生能源制氢是产业绿色化发展的基础，鼓励创新多元化</w:t>
      </w:r>
      <w:r>
        <w:rPr>
          <w:spacing w:val="-18"/>
        </w:rPr>
        <w:t>制氢工艺方式。重点创新高效率、长寿命、低成本的 </w:t>
      </w:r>
      <w:r>
        <w:rPr/>
        <w:t>PEM</w:t>
      </w:r>
      <w:r>
        <w:rPr>
          <w:spacing w:val="-18"/>
        </w:rPr>
        <w:t> 电解水、甲醇重整等制氢技术，并实现关键设备的本地自主化生产。提前</w:t>
      </w:r>
      <w:r>
        <w:rPr>
          <w:spacing w:val="4"/>
        </w:rPr>
        <w:t>研究布局生物质、绿氨、高温固体氧化物、光电催化</w:t>
      </w:r>
      <w:r>
        <w:rPr>
          <w:spacing w:val="6"/>
        </w:rPr>
        <w:t>/</w:t>
      </w:r>
      <w:r>
        <w:rPr>
          <w:spacing w:val="4"/>
        </w:rPr>
        <w:t>热分解等前沿制氢技术。</w:t>
      </w:r>
    </w:p>
    <w:p>
      <w:pPr>
        <w:pStyle w:val="ListParagraph"/>
        <w:numPr>
          <w:ilvl w:val="0"/>
          <w:numId w:val="3"/>
        </w:numPr>
        <w:tabs>
          <w:tab w:pos="1074" w:val="left" w:leader="none"/>
        </w:tabs>
        <w:spacing w:line="240" w:lineRule="auto" w:before="7" w:after="0"/>
        <w:ind w:left="1073" w:right="0" w:hanging="320"/>
        <w:jc w:val="left"/>
        <w:rPr>
          <w:sz w:val="32"/>
        </w:rPr>
      </w:pPr>
      <w:r>
        <w:rPr>
          <w:sz w:val="32"/>
        </w:rPr>
        <w:t>氢能储运和加注领域技术创新。</w:t>
      </w:r>
    </w:p>
    <w:p>
      <w:pPr>
        <w:pStyle w:val="BodyText"/>
        <w:spacing w:before="190"/>
        <w:ind w:left="754"/>
      </w:pPr>
      <w:r>
        <w:rPr/>
        <w:t>开展 70MPa 以上高压、轻质气体存储材料及储运设备的技术</w:t>
      </w:r>
    </w:p>
    <w:p>
      <w:pPr>
        <w:spacing w:after="0"/>
        <w:sectPr>
          <w:pgSz w:w="11910" w:h="16840"/>
          <w:pgMar w:header="0" w:footer="1282" w:top="1580" w:bottom="1480" w:left="1360" w:right="0"/>
        </w:sectPr>
      </w:pPr>
    </w:p>
    <w:p>
      <w:pPr>
        <w:pStyle w:val="BodyText"/>
        <w:spacing w:line="350" w:lineRule="auto" w:before="42"/>
        <w:ind w:right="1471"/>
        <w:jc w:val="both"/>
      </w:pPr>
      <w:r>
        <w:rPr/>
        <w:pict>
          <v:shape style="position:absolute;margin-left:14.089746pt;margin-top:401.397156pt;width:576pt;height:48pt;mso-position-horizontal-relative:page;mso-position-vertical-relative:page;z-index:-252011520;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3.燃料电池领域技术创新。" w:id="13"/>
      <w:bookmarkEnd w:id="13"/>
      <w:r>
        <w:rPr/>
      </w:r>
      <w:bookmarkStart w:name="聚焦高性能和低成本的催化剂、质子交换膜、碳纸、双极板和膜电极等核心材料，长寿命和" w:id="14"/>
      <w:bookmarkEnd w:id="14"/>
      <w:r>
        <w:rPr/>
      </w:r>
      <w:r>
        <w:rPr/>
        <w:t>创新。提前布局攻关以液态化合物为介质的液态储氢和以合金、</w:t>
      </w:r>
      <w:bookmarkStart w:name="（二）加速产业链条全面集聚" w:id="15"/>
      <w:bookmarkEnd w:id="15"/>
      <w:r>
        <w:rPr/>
      </w:r>
      <w:r>
        <w:rPr>
          <w:spacing w:val="-4"/>
        </w:rPr>
        <w:t>纳米材料为介质的固态储氢技术研发，重点突破 </w:t>
      </w:r>
      <w:r>
        <w:rPr/>
        <w:t>70MPa</w:t>
      </w:r>
      <w:r>
        <w:rPr>
          <w:spacing w:val="-19"/>
        </w:rPr>
        <w:t> 加氢站的</w:t>
      </w:r>
      <w:bookmarkStart w:name="4.重点培育优质链主企业。" w:id="16"/>
      <w:bookmarkEnd w:id="16"/>
      <w:r>
        <w:rPr>
          <w:spacing w:val="-19"/>
        </w:rPr>
      </w:r>
      <w:r>
        <w:rPr>
          <w:spacing w:val="-19"/>
        </w:rPr>
        <w:t>氢气压缩机、加注机等关键设备及其核心零部件研发。</w:t>
      </w:r>
    </w:p>
    <w:p>
      <w:pPr>
        <w:pStyle w:val="ListParagraph"/>
        <w:numPr>
          <w:ilvl w:val="0"/>
          <w:numId w:val="3"/>
        </w:numPr>
        <w:tabs>
          <w:tab w:pos="1074" w:val="left" w:leader="none"/>
        </w:tabs>
        <w:spacing w:line="240" w:lineRule="auto" w:before="4" w:after="0"/>
        <w:ind w:left="1073" w:right="0" w:hanging="320"/>
        <w:jc w:val="left"/>
        <w:rPr>
          <w:sz w:val="32"/>
        </w:rPr>
      </w:pPr>
      <w:r>
        <w:rPr>
          <w:sz w:val="32"/>
        </w:rPr>
        <w:t>燃料电池领域技术创新。</w:t>
      </w:r>
    </w:p>
    <w:p>
      <w:pPr>
        <w:pStyle w:val="BodyText"/>
        <w:spacing w:line="350" w:lineRule="auto" w:before="190"/>
        <w:ind w:right="1152" w:firstLine="640"/>
      </w:pPr>
      <w:bookmarkStart w:name="5.持续引入产业链条企业。" w:id="17"/>
      <w:bookmarkEnd w:id="17"/>
      <w:r>
        <w:rPr/>
      </w:r>
      <w:r>
        <w:rPr/>
        <w:t>聚焦高性能和低成本的催化剂、质子交换膜、碳纸、双极板 和膜电极等核心材料，长寿命和大功率电堆，高速无油空压机和 氢循环系统等关键零部件及装备制造等领域，开展技术创新，实 </w:t>
      </w:r>
      <w:r>
        <w:rPr>
          <w:w w:val="95"/>
        </w:rPr>
        <w:t>现燃料电池关键性能指标达到国际领先水平，综合成本显著降低。</w:t>
      </w:r>
    </w:p>
    <w:p>
      <w:pPr>
        <w:pStyle w:val="BodyText"/>
        <w:spacing w:before="6"/>
        <w:ind w:left="754"/>
        <w:rPr>
          <w:rFonts w:ascii="楷体_GB2312" w:eastAsia="楷体_GB2312" w:hint="eastAsia"/>
        </w:rPr>
      </w:pPr>
      <w:r>
        <w:rPr>
          <w:rFonts w:ascii="楷体_GB2312" w:eastAsia="楷体_GB2312" w:hint="eastAsia"/>
        </w:rPr>
        <w:t>（二）加速产业链条全面集聚</w:t>
      </w:r>
    </w:p>
    <w:p>
      <w:pPr>
        <w:pStyle w:val="BodyText"/>
        <w:spacing w:line="350" w:lineRule="auto" w:before="190"/>
        <w:ind w:right="1471" w:firstLine="640"/>
        <w:jc w:val="both"/>
      </w:pPr>
      <w:r>
        <w:rPr>
          <w:w w:val="95"/>
        </w:rPr>
        <w:t>在产业发展方面，全力培育优质链主企业，引入相关配套企 </w:t>
      </w:r>
      <w:r>
        <w:rPr/>
        <w:t>业，打造国家级涉氢检测认证基地，加速关键核心技术创新成果的产业化，支撑实现核心技术与产品的国内外市场输出。</w:t>
      </w:r>
    </w:p>
    <w:p>
      <w:pPr>
        <w:pStyle w:val="ListParagraph"/>
        <w:numPr>
          <w:ilvl w:val="0"/>
          <w:numId w:val="3"/>
        </w:numPr>
        <w:tabs>
          <w:tab w:pos="1074" w:val="left" w:leader="none"/>
        </w:tabs>
        <w:spacing w:line="240" w:lineRule="auto" w:before="4" w:after="0"/>
        <w:ind w:left="1073" w:right="0" w:hanging="320"/>
        <w:jc w:val="left"/>
        <w:rPr>
          <w:sz w:val="32"/>
        </w:rPr>
      </w:pPr>
      <w:r>
        <w:rPr>
          <w:sz w:val="32"/>
        </w:rPr>
        <w:t>重点培育优质链主企业。</w:t>
      </w:r>
    </w:p>
    <w:p>
      <w:pPr>
        <w:pStyle w:val="BodyText"/>
        <w:spacing w:line="350" w:lineRule="auto" w:before="190"/>
        <w:ind w:right="1471" w:firstLine="640"/>
        <w:jc w:val="both"/>
      </w:pPr>
      <w:r>
        <w:rPr/>
        <w:t>聚焦燃料电池动力系统、可再生能源制储氢系统和燃料电池整车系统，以重大项目引进为抓手，积极引入优质链主类企业。从应用场景、要素供给、研发投入、营商环境等方面予以全方位支持，提升企业科技创新速度和本地规模化生产能力，重点培育一批具有国际知名度的生态引领型头部企业。</w:t>
      </w:r>
    </w:p>
    <w:p>
      <w:pPr>
        <w:pStyle w:val="ListParagraph"/>
        <w:numPr>
          <w:ilvl w:val="0"/>
          <w:numId w:val="3"/>
        </w:numPr>
        <w:tabs>
          <w:tab w:pos="1074" w:val="left" w:leader="none"/>
        </w:tabs>
        <w:spacing w:line="240" w:lineRule="auto" w:before="7" w:after="0"/>
        <w:ind w:left="1073" w:right="0" w:hanging="320"/>
        <w:jc w:val="left"/>
        <w:rPr>
          <w:sz w:val="32"/>
        </w:rPr>
      </w:pPr>
      <w:r>
        <w:rPr>
          <w:sz w:val="32"/>
        </w:rPr>
        <w:t>持续引入产业链条企业。</w:t>
      </w:r>
    </w:p>
    <w:p>
      <w:pPr>
        <w:pStyle w:val="BodyText"/>
        <w:spacing w:line="350" w:lineRule="auto" w:before="190"/>
        <w:ind w:right="1471" w:firstLine="640"/>
        <w:jc w:val="both"/>
      </w:pPr>
      <w:r>
        <w:rPr/>
        <w:t>持续引入膜电极组件、双极板、空气压缩机、氢气循环泵、</w:t>
      </w:r>
      <w:r>
        <w:rPr>
          <w:spacing w:val="1"/>
        </w:rPr>
        <w:t>车载储氢系统</w:t>
      </w:r>
      <w:r>
        <w:rPr>
          <w:spacing w:val="5"/>
        </w:rPr>
        <w:t>（</w:t>
      </w:r>
      <w:r>
        <w:rPr/>
        <w:t>高压储氢瓶和瓶阀组件）、PEM</w:t>
      </w:r>
      <w:r>
        <w:rPr>
          <w:spacing w:val="-11"/>
        </w:rPr>
        <w:t> 水电解槽等重点关键核心零部件企业，围绕链主企业形成协同发展的产业生态。</w:t>
      </w:r>
      <w:r>
        <w:rPr>
          <w:spacing w:val="-11"/>
          <w:w w:val="95"/>
        </w:rPr>
        <w:t>重点培育专业赛道的头部企业，打造一批氢能领域专精特新“小</w:t>
      </w:r>
    </w:p>
    <w:p>
      <w:pPr>
        <w:spacing w:after="0" w:line="350" w:lineRule="auto"/>
        <w:jc w:val="both"/>
        <w:sectPr>
          <w:footerReference w:type="default" r:id="rId8"/>
          <w:pgSz w:w="11910" w:h="16840"/>
          <w:pgMar w:footer="1282" w:header="0" w:top="1540" w:bottom="1480" w:left="1360" w:right="0"/>
          <w:pgNumType w:start="10"/>
        </w:sectPr>
      </w:pPr>
    </w:p>
    <w:p>
      <w:pPr>
        <w:pStyle w:val="BodyText"/>
        <w:spacing w:line="350" w:lineRule="auto" w:before="42"/>
        <w:ind w:right="1471"/>
      </w:pPr>
      <w:r>
        <w:rPr/>
        <w:pict>
          <v:shape style="position:absolute;margin-left:14.089746pt;margin-top:401.397156pt;width:576pt;height:48pt;mso-position-horizontal-relative:page;mso-position-vertical-relative:page;z-index:-252010496;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6.打造国家检测认证基地。" w:id="18"/>
      <w:bookmarkEnd w:id="18"/>
      <w:r>
        <w:rPr/>
      </w:r>
      <w:r>
        <w:rPr>
          <w:w w:val="95"/>
        </w:rPr>
        <w:t>巨人”企业。结合企业生产特征和大兴实际条件，鼓励支持发展 </w:t>
      </w:r>
      <w:bookmarkStart w:name="7.引领规范标准体系制定。" w:id="19"/>
      <w:bookmarkEnd w:id="19"/>
      <w:r>
        <w:rPr>
          <w:w w:val="95"/>
        </w:rPr>
      </w:r>
      <w:r>
        <w:rPr/>
        <w:t>总部型企业。</w:t>
      </w:r>
    </w:p>
    <w:p>
      <w:pPr>
        <w:pStyle w:val="ListParagraph"/>
        <w:numPr>
          <w:ilvl w:val="0"/>
          <w:numId w:val="3"/>
        </w:numPr>
        <w:tabs>
          <w:tab w:pos="1074" w:val="left" w:leader="none"/>
        </w:tabs>
        <w:spacing w:line="240" w:lineRule="auto" w:before="3" w:after="0"/>
        <w:ind w:left="1073" w:right="0" w:hanging="320"/>
        <w:jc w:val="left"/>
        <w:rPr>
          <w:sz w:val="32"/>
        </w:rPr>
      </w:pPr>
      <w:bookmarkStart w:name="（三）全力打造氢能应用场景" w:id="20"/>
      <w:bookmarkEnd w:id="20"/>
      <w:r>
        <w:rPr/>
      </w:r>
      <w:bookmarkStart w:name="（三）全力打造氢能应用场景" w:id="21"/>
      <w:bookmarkEnd w:id="21"/>
      <w:r>
        <w:rPr>
          <w:sz w:val="32"/>
        </w:rPr>
        <w:t>打造国家检测认证基地。</w:t>
      </w:r>
    </w:p>
    <w:p>
      <w:pPr>
        <w:pStyle w:val="BodyText"/>
        <w:spacing w:line="350" w:lineRule="auto" w:before="190"/>
        <w:ind w:right="1471" w:firstLine="640"/>
        <w:jc w:val="both"/>
      </w:pPr>
      <w:r>
        <w:rPr>
          <w:w w:val="95"/>
        </w:rPr>
        <w:t>构建涵盖燃料电池整车、零部件、高压储氢容器、高纯氢质 </w:t>
      </w:r>
      <w:bookmarkStart w:name="8.开展燃料电池车辆推广应用。" w:id="22"/>
      <w:bookmarkEnd w:id="22"/>
      <w:r>
        <w:rPr>
          <w:w w:val="95"/>
        </w:rPr>
      </w:r>
      <w:r>
        <w:rPr>
          <w:w w:val="95"/>
        </w:rPr>
        <w:t>量、氢能计量的全生态检验检测认证能力，全力打造国家氢燃料 </w:t>
      </w:r>
      <w:r>
        <w:rPr/>
        <w:t>电池汽车质量检验检测中心，推进氢能产品公共技术检验检测及</w:t>
      </w:r>
      <w:r>
        <w:rPr>
          <w:w w:val="95"/>
        </w:rPr>
        <w:t>认证综合服务平台建设，有效支撑大兴及京津冀区域氢能产业发 </w:t>
      </w:r>
      <w:r>
        <w:rPr/>
        <w:t>展，助力相关产业集群加速形成。</w:t>
      </w:r>
    </w:p>
    <w:p>
      <w:pPr>
        <w:pStyle w:val="ListParagraph"/>
        <w:numPr>
          <w:ilvl w:val="0"/>
          <w:numId w:val="3"/>
        </w:numPr>
        <w:tabs>
          <w:tab w:pos="1074" w:val="left" w:leader="none"/>
        </w:tabs>
        <w:spacing w:line="240" w:lineRule="auto" w:before="7" w:after="0"/>
        <w:ind w:left="1073" w:right="0" w:hanging="320"/>
        <w:jc w:val="left"/>
        <w:rPr>
          <w:sz w:val="32"/>
        </w:rPr>
      </w:pPr>
      <w:r>
        <w:rPr>
          <w:sz w:val="32"/>
        </w:rPr>
        <w:t>引领规范标准体系制定。</w:t>
      </w:r>
    </w:p>
    <w:p>
      <w:pPr>
        <w:pStyle w:val="BodyText"/>
        <w:spacing w:line="350" w:lineRule="auto" w:before="190"/>
        <w:ind w:right="1312" w:firstLine="640"/>
        <w:jc w:val="both"/>
      </w:pPr>
      <w:r>
        <w:rPr/>
        <w:t>依托北京科创资源优势，成立氢能产业标准化协会，组织开展京津冀氢能制、储、运、加、用及安全等方面的标准体系研究</w:t>
      </w:r>
      <w:r>
        <w:rPr>
          <w:spacing w:val="-14"/>
        </w:rPr>
        <w:t>制定，鼓励龙头企业积极参与地方、行业、国家和国际标准制定。</w:t>
      </w:r>
    </w:p>
    <w:p>
      <w:pPr>
        <w:pStyle w:val="BodyText"/>
        <w:spacing w:before="4"/>
        <w:ind w:left="754"/>
        <w:rPr>
          <w:rFonts w:ascii="楷体_GB2312" w:eastAsia="楷体_GB2312" w:hint="eastAsia"/>
        </w:rPr>
      </w:pPr>
      <w:r>
        <w:rPr>
          <w:rFonts w:ascii="楷体_GB2312" w:eastAsia="楷体_GB2312" w:hint="eastAsia"/>
          <w:w w:val="95"/>
        </w:rPr>
        <w:t>（三）全力打造氢能应用场景</w:t>
      </w:r>
    </w:p>
    <w:p>
      <w:pPr>
        <w:pStyle w:val="BodyText"/>
        <w:spacing w:line="350" w:lineRule="auto" w:before="190"/>
        <w:ind w:right="1471" w:firstLine="640"/>
        <w:jc w:val="both"/>
      </w:pPr>
      <w:r>
        <w:rPr>
          <w:w w:val="95"/>
        </w:rPr>
        <w:t>在应用场景方面，围绕重点区域和场景，大力开展氢能在交 </w:t>
      </w:r>
      <w:r>
        <w:rPr/>
        <w:t>通运输和分布式供能等领域的推广应用，打造国际氢能示范区、大兴国际机场和临空经济区等氢能应用示范试点，协同构建京津冀燃料电池汽车综合设施大廊道。</w:t>
      </w:r>
    </w:p>
    <w:p>
      <w:pPr>
        <w:pStyle w:val="ListParagraph"/>
        <w:numPr>
          <w:ilvl w:val="0"/>
          <w:numId w:val="3"/>
        </w:numPr>
        <w:tabs>
          <w:tab w:pos="1074" w:val="left" w:leader="none"/>
        </w:tabs>
        <w:spacing w:line="240" w:lineRule="auto" w:before="6" w:after="0"/>
        <w:ind w:left="1073" w:right="0" w:hanging="320"/>
        <w:jc w:val="left"/>
        <w:rPr>
          <w:sz w:val="32"/>
        </w:rPr>
      </w:pPr>
      <w:r>
        <w:rPr>
          <w:sz w:val="32"/>
        </w:rPr>
        <w:t>开展燃料电池车辆推广应用。</w:t>
      </w:r>
    </w:p>
    <w:p>
      <w:pPr>
        <w:pStyle w:val="BodyText"/>
        <w:spacing w:line="350" w:lineRule="auto" w:before="190"/>
        <w:ind w:right="1472" w:firstLine="640"/>
        <w:jc w:val="both"/>
      </w:pPr>
      <w:r>
        <w:rPr>
          <w:w w:val="95"/>
        </w:rPr>
        <w:t>在交通运输领域，依托物流园区、工业园区、机场枢纽及周 </w:t>
      </w:r>
      <w:r>
        <w:rPr>
          <w:spacing w:val="-1"/>
        </w:rPr>
        <w:t>边大型冷链仓库等区域，加速孵化城市配送、冷链物流、建筑领</w:t>
      </w:r>
      <w:r>
        <w:rPr>
          <w:w w:val="95"/>
        </w:rPr>
        <w:t>域、邮政运输、旅游、通勤、机场服务、环卫作业等燃料电池汽 </w:t>
      </w:r>
      <w:r>
        <w:rPr>
          <w:spacing w:val="-9"/>
        </w:rPr>
        <w:t>车适配运输场景，在 </w:t>
      </w:r>
      <w:r>
        <w:rPr/>
        <w:t>2025</w:t>
      </w:r>
      <w:r>
        <w:rPr>
          <w:spacing w:val="-22"/>
        </w:rPr>
        <w:t> 年前实现至少 </w:t>
      </w:r>
      <w:r>
        <w:rPr/>
        <w:t>3000</w:t>
      </w:r>
      <w:r>
        <w:rPr>
          <w:spacing w:val="-11"/>
        </w:rPr>
        <w:t> 辆燃料电池汽车的推广应用，探索形成有效的氢能产业发展的商业化路径。</w:t>
      </w:r>
    </w:p>
    <w:p>
      <w:pPr>
        <w:spacing w:after="0" w:line="350" w:lineRule="auto"/>
        <w:jc w:val="both"/>
        <w:sectPr>
          <w:pgSz w:w="11910" w:h="16840"/>
          <w:pgMar w:header="0" w:footer="1282" w:top="1540" w:bottom="1480" w:left="1360" w:right="0"/>
        </w:sectPr>
      </w:pPr>
    </w:p>
    <w:p>
      <w:pPr>
        <w:pStyle w:val="ListParagraph"/>
        <w:numPr>
          <w:ilvl w:val="0"/>
          <w:numId w:val="3"/>
        </w:numPr>
        <w:tabs>
          <w:tab w:pos="1074" w:val="left" w:leader="none"/>
        </w:tabs>
        <w:spacing w:line="240" w:lineRule="auto" w:before="42" w:after="0"/>
        <w:ind w:left="1073" w:right="0" w:hanging="320"/>
        <w:jc w:val="left"/>
        <w:rPr>
          <w:sz w:val="32"/>
        </w:rPr>
      </w:pPr>
      <w:r>
        <w:rPr/>
        <w:pict>
          <v:shape style="position:absolute;margin-left:14.089746pt;margin-top:401.397156pt;width:576pt;height:48pt;mso-position-horizontal-relative:page;mso-position-vertical-relative:page;z-index:-252009472;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9.探索创新氢能示范试点应用。" w:id="23"/>
      <w:bookmarkEnd w:id="23"/>
      <w:r>
        <w:rPr/>
      </w:r>
      <w:bookmarkStart w:name="9.探索创新氢能示范试点应用。" w:id="24"/>
      <w:bookmarkEnd w:id="24"/>
      <w:r>
        <w:rPr>
          <w:sz w:val="32"/>
        </w:rPr>
        <w:t>探索创新氢能示范试点应用。</w:t>
      </w:r>
    </w:p>
    <w:p>
      <w:pPr>
        <w:pStyle w:val="BodyText"/>
        <w:spacing w:line="350" w:lineRule="auto" w:before="190"/>
        <w:ind w:right="1471" w:firstLine="640"/>
        <w:jc w:val="both"/>
      </w:pPr>
      <w:r>
        <w:rPr/>
        <w:t>鼓励围绕物流园区和工业园区等场景，推动实现内燃机叉车</w:t>
      </w:r>
      <w:bookmarkStart w:name="10.构建京津冀燃料电池汽车货运示范廊道。" w:id="25"/>
      <w:bookmarkEnd w:id="25"/>
      <w:r>
        <w:rPr/>
      </w:r>
      <w:r>
        <w:rPr>
          <w:w w:val="95"/>
        </w:rPr>
        <w:t>和铅酸电池叉车的分阶段替换。探索氢能轨道交通、船舶、无人 </w:t>
      </w:r>
      <w:r>
        <w:rPr/>
        <w:t>机和航空器等交通工具的示范应用。</w:t>
      </w:r>
    </w:p>
    <w:p>
      <w:pPr>
        <w:pStyle w:val="BodyText"/>
        <w:spacing w:line="350" w:lineRule="auto" w:before="4"/>
        <w:ind w:right="1312" w:firstLine="640"/>
      </w:pPr>
      <w:bookmarkStart w:name="（四）协同构建氢能保障体系" w:id="26"/>
      <w:bookmarkEnd w:id="26"/>
      <w:r>
        <w:rPr/>
      </w:r>
      <w:r>
        <w:rPr/>
        <w:t>推广氢电一体化综合能源系统示范项目。鼓励大兴国际氢能</w:t>
      </w:r>
      <w:bookmarkStart w:name="11.实现优质氢源供应保障。" w:id="27"/>
      <w:bookmarkEnd w:id="27"/>
      <w:r>
        <w:rPr/>
      </w:r>
      <w:r>
        <w:rPr/>
        <w:t>示范区、北京大兴国际机场及临空经济区、京南物流基地、大兴生物医药基地、经济开发区等重点区域以及相关企业利用现有资</w:t>
      </w:r>
      <w:r>
        <w:rPr>
          <w:spacing w:val="-14"/>
          <w:w w:val="95"/>
        </w:rPr>
        <w:t>源，开展氢电一体化综合能源系统示范项目，并推动氢储能应用， </w:t>
      </w:r>
      <w:r>
        <w:rPr>
          <w:spacing w:val="-14"/>
        </w:rPr>
        <w:t>努力打造清洁示范园区。鼓励企业在新建数据中心时充分利用氢能打造零碳数据中心等试点应用。</w:t>
      </w:r>
    </w:p>
    <w:p>
      <w:pPr>
        <w:pStyle w:val="ListParagraph"/>
        <w:numPr>
          <w:ilvl w:val="0"/>
          <w:numId w:val="3"/>
        </w:numPr>
        <w:tabs>
          <w:tab w:pos="1235" w:val="left" w:leader="none"/>
        </w:tabs>
        <w:spacing w:line="240" w:lineRule="auto" w:before="9" w:after="0"/>
        <w:ind w:left="1234" w:right="0" w:hanging="481"/>
        <w:jc w:val="left"/>
        <w:rPr>
          <w:sz w:val="32"/>
        </w:rPr>
      </w:pPr>
      <w:r>
        <w:rPr>
          <w:sz w:val="32"/>
        </w:rPr>
        <w:t>构建京津冀燃料电池汽车货运示范廊道。</w:t>
      </w:r>
    </w:p>
    <w:p>
      <w:pPr>
        <w:pStyle w:val="BodyText"/>
        <w:spacing w:line="350" w:lineRule="auto" w:before="190"/>
        <w:ind w:right="1473" w:firstLine="640"/>
        <w:jc w:val="both"/>
      </w:pPr>
      <w:r>
        <w:rPr>
          <w:w w:val="95"/>
        </w:rPr>
        <w:t>依托京港澳高速、大广高速、京台高速和京沪高速构成的京 津冀南部运输大廊道，聚焦高碑店农副产品、天津港生活必需品 和环京大宗矿建等场景，协同推广区域燃料电池汽车货运专线车 辆，依托企业联盟或第三方运力平台，打造京津冀零排放低碳货 </w:t>
      </w:r>
      <w:r>
        <w:rPr/>
        <w:t>运试点示范走廊。</w:t>
      </w:r>
    </w:p>
    <w:p>
      <w:pPr>
        <w:pStyle w:val="BodyText"/>
        <w:spacing w:before="7"/>
        <w:ind w:left="754"/>
        <w:rPr>
          <w:rFonts w:ascii="楷体_GB2312" w:eastAsia="楷体_GB2312" w:hint="eastAsia"/>
        </w:rPr>
      </w:pPr>
      <w:r>
        <w:rPr>
          <w:rFonts w:ascii="楷体_GB2312" w:eastAsia="楷体_GB2312" w:hint="eastAsia"/>
        </w:rPr>
        <w:t>（四）协同构建氢能保障体系</w:t>
      </w:r>
    </w:p>
    <w:p>
      <w:pPr>
        <w:pStyle w:val="BodyText"/>
        <w:spacing w:line="350" w:lineRule="auto" w:before="190"/>
        <w:ind w:right="1471" w:firstLine="640"/>
        <w:jc w:val="both"/>
      </w:pPr>
      <w:r>
        <w:rPr/>
        <w:t>在能源保障方面，立足区域协同互补，建立“区外为主、区</w:t>
      </w:r>
      <w:r>
        <w:rPr>
          <w:w w:val="95"/>
        </w:rPr>
        <w:t>内为辅”的氢源持续稳定输送渠道；以需求为导向，统筹布局建 </w:t>
      </w:r>
      <w:r>
        <w:rPr/>
        <w:t>设便捷的加氢站网络体系，探索制储加一体化新模式。</w:t>
      </w:r>
    </w:p>
    <w:p>
      <w:pPr>
        <w:pStyle w:val="ListParagraph"/>
        <w:numPr>
          <w:ilvl w:val="0"/>
          <w:numId w:val="3"/>
        </w:numPr>
        <w:tabs>
          <w:tab w:pos="1235" w:val="left" w:leader="none"/>
        </w:tabs>
        <w:spacing w:line="240" w:lineRule="auto" w:before="4" w:after="0"/>
        <w:ind w:left="1234" w:right="0" w:hanging="481"/>
        <w:jc w:val="left"/>
        <w:rPr>
          <w:sz w:val="32"/>
        </w:rPr>
      </w:pPr>
      <w:r>
        <w:rPr>
          <w:sz w:val="32"/>
        </w:rPr>
        <w:t>实现优质氢源供应保障。</w:t>
      </w:r>
    </w:p>
    <w:p>
      <w:pPr>
        <w:pStyle w:val="BodyText"/>
        <w:spacing w:line="350" w:lineRule="auto" w:before="190"/>
        <w:ind w:right="1471" w:firstLine="640"/>
      </w:pPr>
      <w:r>
        <w:rPr/>
        <w:t>以增强能源供应保障能力为目标，将氢能纳入《大兴区“十</w:t>
      </w:r>
      <w:r>
        <w:rPr>
          <w:w w:val="95"/>
        </w:rPr>
        <w:t>四五”时期能源发展和节能降耗规划》。引导加氢站企业积极与</w:t>
      </w:r>
    </w:p>
    <w:p>
      <w:pPr>
        <w:spacing w:after="0" w:line="350" w:lineRule="auto"/>
        <w:sectPr>
          <w:pgSz w:w="11910" w:h="16840"/>
          <w:pgMar w:header="0" w:footer="1282" w:top="1540" w:bottom="1480" w:left="1360" w:right="0"/>
        </w:sectPr>
      </w:pPr>
    </w:p>
    <w:p>
      <w:pPr>
        <w:pStyle w:val="BodyText"/>
        <w:spacing w:line="350" w:lineRule="auto" w:before="42"/>
        <w:ind w:right="1471"/>
        <w:jc w:val="both"/>
      </w:pPr>
      <w:r>
        <w:rPr/>
        <w:pict>
          <v:shape style="position:absolute;margin-left:14.089746pt;margin-top:401.397156pt;width:576pt;height:48pt;mso-position-horizontal-relative:page;mso-position-vertical-relative:page;z-index:-252008448;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12.布设加氢基础设施网络。" w:id="28"/>
      <w:bookmarkEnd w:id="28"/>
      <w:r>
        <w:rPr/>
      </w:r>
      <w:r>
        <w:rPr>
          <w:w w:val="95"/>
        </w:rPr>
        <w:t>周边制氢企业建立战略协作关系，推动形成“点对点”氢能供给 模式，为加氢服务开展、制氢产能提升提供双向有力支撑。支持 鼓励开展分布式清洁氢、可再生氢制备项目，积极推动污泥、垃 </w:t>
      </w:r>
      <w:bookmarkStart w:name="（五）推动数字化绿色化创新" w:id="29"/>
      <w:bookmarkEnd w:id="29"/>
      <w:r>
        <w:rPr>
          <w:w w:val="95"/>
        </w:rPr>
      </w:r>
      <w:r>
        <w:rPr/>
        <w:t>圾制氢等试点项目。</w:t>
      </w:r>
    </w:p>
    <w:p>
      <w:pPr>
        <w:pStyle w:val="ListParagraph"/>
        <w:numPr>
          <w:ilvl w:val="0"/>
          <w:numId w:val="3"/>
        </w:numPr>
        <w:tabs>
          <w:tab w:pos="1235" w:val="left" w:leader="none"/>
        </w:tabs>
        <w:spacing w:line="240" w:lineRule="auto" w:before="6" w:after="0"/>
        <w:ind w:left="1234" w:right="0" w:hanging="481"/>
        <w:jc w:val="left"/>
        <w:rPr>
          <w:sz w:val="32"/>
        </w:rPr>
      </w:pPr>
      <w:r>
        <w:rPr>
          <w:sz w:val="32"/>
        </w:rPr>
        <w:t>布设加氢基础设施网络。</w:t>
      </w:r>
    </w:p>
    <w:p>
      <w:pPr>
        <w:pStyle w:val="BodyText"/>
        <w:spacing w:line="350" w:lineRule="auto" w:before="190"/>
        <w:ind w:right="1472" w:firstLine="640"/>
        <w:jc w:val="both"/>
      </w:pPr>
      <w:bookmarkStart w:name="13.建设产业链综合大数据平台。" w:id="30"/>
      <w:bookmarkEnd w:id="30"/>
      <w:r>
        <w:rPr/>
      </w:r>
      <w:r>
        <w:rPr>
          <w:w w:val="95"/>
        </w:rPr>
        <w:t>结合燃料电池汽车示范应用场景和推广计划，编制并优化区 </w:t>
      </w:r>
      <w:r>
        <w:rPr>
          <w:spacing w:val="-1"/>
        </w:rPr>
        <w:t>内加氢站布局，围绕燃料电池车辆运行热点区域，在国际氢能示范区、大兴国际机场及临空经济区、京南物流基地，大广高速、</w:t>
      </w:r>
      <w:r>
        <w:rPr>
          <w:spacing w:val="-5"/>
        </w:rPr>
        <w:t>京台高速、</w:t>
      </w:r>
      <w:r>
        <w:rPr/>
        <w:t>104</w:t>
      </w:r>
      <w:r>
        <w:rPr>
          <w:spacing w:val="-16"/>
        </w:rPr>
        <w:t> 国道等区域周边，建设不少于 </w:t>
      </w:r>
      <w:r>
        <w:rPr/>
        <w:t>10</w:t>
      </w:r>
      <w:r>
        <w:rPr>
          <w:spacing w:val="-15"/>
        </w:rPr>
        <w:t> 座加氢站。鼓励</w:t>
      </w:r>
      <w:r>
        <w:rPr>
          <w:spacing w:val="-15"/>
          <w:w w:val="95"/>
        </w:rPr>
        <w:t>企业开展固定式、撬装式、移动式等多种建设模式，公用、自用 等多种使用模式的加氢站建设，以满足多场景用氢需求。鼓励支 持中石化、中石油等企业利用既有加油加气站，实现加氢站融合 建设。推广基于分布式可再生能源的制、储和加注一体化模式的 </w:t>
      </w:r>
      <w:r>
        <w:rPr>
          <w:spacing w:val="-15"/>
        </w:rPr>
        <w:t>加氢站试点示范项目。</w:t>
      </w:r>
    </w:p>
    <w:p>
      <w:pPr>
        <w:pStyle w:val="BodyText"/>
        <w:spacing w:before="12"/>
        <w:ind w:left="754"/>
        <w:rPr>
          <w:rFonts w:ascii="楷体_GB2312" w:eastAsia="楷体_GB2312" w:hint="eastAsia"/>
        </w:rPr>
      </w:pPr>
      <w:r>
        <w:rPr>
          <w:rFonts w:ascii="楷体_GB2312" w:eastAsia="楷体_GB2312" w:hint="eastAsia"/>
        </w:rPr>
        <w:t>（五）推动数字化绿色化创新</w:t>
      </w:r>
    </w:p>
    <w:p>
      <w:pPr>
        <w:pStyle w:val="BodyText"/>
        <w:spacing w:line="350" w:lineRule="auto" w:before="190"/>
        <w:ind w:right="1473" w:firstLine="640"/>
        <w:jc w:val="both"/>
      </w:pPr>
      <w:r>
        <w:rPr>
          <w:w w:val="95"/>
        </w:rPr>
        <w:t>在数字化与绿色化方面，依托京津冀示范城市群，建立氢能 产业链综合大数据平台，开展数字化试点工程，创新氢能碳核算 方法学并纳入交易体系，积极参与市级绿色金融创新改革示范工 </w:t>
      </w:r>
      <w:r>
        <w:rPr/>
        <w:t>作，释放氢能碳资产价值。</w:t>
      </w:r>
    </w:p>
    <w:p>
      <w:pPr>
        <w:pStyle w:val="ListParagraph"/>
        <w:numPr>
          <w:ilvl w:val="0"/>
          <w:numId w:val="3"/>
        </w:numPr>
        <w:tabs>
          <w:tab w:pos="1235" w:val="left" w:leader="none"/>
        </w:tabs>
        <w:spacing w:line="240" w:lineRule="auto" w:before="6" w:after="0"/>
        <w:ind w:left="1234" w:right="0" w:hanging="481"/>
        <w:jc w:val="left"/>
        <w:rPr>
          <w:sz w:val="32"/>
        </w:rPr>
      </w:pPr>
      <w:r>
        <w:rPr>
          <w:sz w:val="32"/>
        </w:rPr>
        <w:t>建设产业链综合大数据平台。</w:t>
      </w:r>
    </w:p>
    <w:p>
      <w:pPr>
        <w:pStyle w:val="BodyText"/>
        <w:spacing w:line="350" w:lineRule="auto" w:before="190"/>
        <w:ind w:right="1473" w:firstLine="640"/>
        <w:jc w:val="both"/>
      </w:pPr>
      <w:r>
        <w:rPr>
          <w:w w:val="95"/>
        </w:rPr>
        <w:t>以示范城市群为抓手，建设涵盖关键零部件研发、车辆推广 </w:t>
      </w:r>
      <w:r>
        <w:rPr>
          <w:spacing w:val="-1"/>
        </w:rPr>
        <w:t>应用、氢能制储运加等全链资源的氢能产业大数据平台和数字化</w:t>
      </w:r>
      <w:r>
        <w:rPr>
          <w:spacing w:val="-1"/>
          <w:w w:val="95"/>
        </w:rPr>
        <w:t>公众体验与展示中心，为全面支撑区内氢能产业发展、开展全产</w:t>
      </w:r>
    </w:p>
    <w:p>
      <w:pPr>
        <w:spacing w:after="0" w:line="350" w:lineRule="auto"/>
        <w:jc w:val="both"/>
        <w:sectPr>
          <w:pgSz w:w="11910" w:h="16840"/>
          <w:pgMar w:header="0" w:footer="1282" w:top="1540" w:bottom="1480" w:left="1360" w:right="0"/>
        </w:sectPr>
      </w:pPr>
    </w:p>
    <w:p>
      <w:pPr>
        <w:pStyle w:val="BodyText"/>
        <w:spacing w:line="350" w:lineRule="auto" w:before="42"/>
        <w:ind w:right="1471"/>
        <w:jc w:val="both"/>
      </w:pPr>
      <w:r>
        <w:rPr/>
        <w:pict>
          <v:shape style="position:absolute;margin-left:14.089746pt;margin-top:401.397156pt;width:576pt;height:48pt;mso-position-horizontal-relative:page;mso-position-vertical-relative:page;z-index:-252007424;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14.创新氢能绿色化市场工具。" w:id="31"/>
      <w:bookmarkEnd w:id="31"/>
      <w:r>
        <w:rPr/>
      </w:r>
      <w:r>
        <w:rPr>
          <w:w w:val="95"/>
        </w:rPr>
        <w:t>业链安全监管服务提供抓手。结合城市配送、航空物流等重点场 景，打造集数字全链感知、监测及管理服务于一体的数字化试点 </w:t>
      </w:r>
      <w:bookmarkStart w:name="（六）积极汇聚人才智力资源" w:id="32"/>
      <w:bookmarkEnd w:id="32"/>
      <w:r>
        <w:rPr>
          <w:w w:val="95"/>
        </w:rPr>
      </w:r>
      <w:r>
        <w:rPr/>
        <w:t>工程。吸引培育优质的数字化企业，发展壮大氢能数字化产业。</w:t>
      </w:r>
    </w:p>
    <w:p>
      <w:pPr>
        <w:pStyle w:val="ListParagraph"/>
        <w:numPr>
          <w:ilvl w:val="0"/>
          <w:numId w:val="3"/>
        </w:numPr>
        <w:tabs>
          <w:tab w:pos="1235" w:val="left" w:leader="none"/>
        </w:tabs>
        <w:spacing w:line="240" w:lineRule="auto" w:before="4" w:after="0"/>
        <w:ind w:left="1234" w:right="0" w:hanging="481"/>
        <w:jc w:val="left"/>
        <w:rPr>
          <w:sz w:val="32"/>
        </w:rPr>
      </w:pPr>
      <w:r>
        <w:rPr>
          <w:sz w:val="32"/>
        </w:rPr>
        <w:t>创新氢能绿色化市场工具。</w:t>
      </w:r>
    </w:p>
    <w:p>
      <w:pPr>
        <w:pStyle w:val="BodyText"/>
        <w:spacing w:line="350" w:lineRule="auto" w:before="190"/>
        <w:ind w:right="1471" w:firstLine="640"/>
        <w:jc w:val="both"/>
      </w:pPr>
      <w:bookmarkStart w:name="15.打造多层次人才队伊。" w:id="33"/>
      <w:bookmarkEnd w:id="33"/>
      <w:r>
        <w:rPr/>
      </w:r>
      <w:r>
        <w:rPr>
          <w:w w:val="95"/>
        </w:rPr>
        <w:t>立足京津冀氢能产业特点，配合市级部门开展氢能产业全产 </w:t>
      </w:r>
      <w:r>
        <w:rPr>
          <w:spacing w:val="-1"/>
          <w:w w:val="95"/>
        </w:rPr>
        <w:t>业链应用场景碳计量与碳减排方法学体系研究，研究推动氢能产 业碳减排量纳入核证减排信用（CCER）体系中。配合市级部门研 </w:t>
      </w:r>
      <w:r>
        <w:rPr>
          <w:spacing w:val="-2"/>
          <w:w w:val="95"/>
        </w:rPr>
        <w:t>究建立基于大数据的氢能产业碳资产计量与管理平台，实现氢能 </w:t>
      </w:r>
      <w:r>
        <w:rPr>
          <w:spacing w:val="-3"/>
          <w:w w:val="95"/>
        </w:rPr>
        <w:t>产业碳资产的分步骤开发和转化。积极参与北京市绿色金融创新 </w:t>
      </w:r>
      <w:r>
        <w:rPr>
          <w:spacing w:val="4"/>
          <w:w w:val="95"/>
        </w:rPr>
        <w:t>改革示范工作,在氢能产业领域，探索应用基于碳资产的低息绿 </w:t>
      </w:r>
      <w:r>
        <w:rPr>
          <w:spacing w:val="5"/>
          <w:w w:val="95"/>
        </w:rPr>
        <w:t>债、低碳基金、环境-社会-公司治理</w:t>
      </w:r>
      <w:r>
        <w:rPr>
          <w:spacing w:val="3"/>
          <w:w w:val="95"/>
        </w:rPr>
        <w:t>（ESG）</w:t>
      </w:r>
      <w:r>
        <w:rPr>
          <w:spacing w:val="4"/>
          <w:w w:val="95"/>
        </w:rPr>
        <w:t>、间接融资等金融 </w:t>
      </w:r>
      <w:r>
        <w:rPr>
          <w:spacing w:val="2"/>
        </w:rPr>
        <w:t>手段，开展绿色金融政策碳金融工具创新示范。</w:t>
      </w:r>
    </w:p>
    <w:p>
      <w:pPr>
        <w:pStyle w:val="BodyText"/>
        <w:spacing w:before="11"/>
        <w:ind w:left="754"/>
        <w:rPr>
          <w:rFonts w:ascii="楷体_GB2312" w:eastAsia="楷体_GB2312" w:hint="eastAsia"/>
        </w:rPr>
      </w:pPr>
      <w:r>
        <w:rPr>
          <w:rFonts w:ascii="楷体_GB2312" w:eastAsia="楷体_GB2312" w:hint="eastAsia"/>
        </w:rPr>
        <w:t>（六）积极汇聚人才智力资源</w:t>
      </w:r>
    </w:p>
    <w:p>
      <w:pPr>
        <w:pStyle w:val="BodyText"/>
        <w:spacing w:line="350" w:lineRule="auto" w:before="190"/>
        <w:ind w:right="1472" w:firstLine="640"/>
        <w:jc w:val="both"/>
      </w:pPr>
      <w:r>
        <w:rPr>
          <w:w w:val="95"/>
        </w:rPr>
        <w:t>在人才建设方面，采取多种举措，全面开展本地化、多层次 </w:t>
      </w:r>
      <w:r>
        <w:rPr>
          <w:spacing w:val="-1"/>
        </w:rPr>
        <w:t>的氢能人才队伍建设，组建氢能产业协同发展支撑平台，全力支</w:t>
      </w:r>
      <w:r>
        <w:rPr/>
        <w:t>撑大兴氢能产业发展。</w:t>
      </w:r>
    </w:p>
    <w:p>
      <w:pPr>
        <w:pStyle w:val="ListParagraph"/>
        <w:numPr>
          <w:ilvl w:val="0"/>
          <w:numId w:val="3"/>
        </w:numPr>
        <w:tabs>
          <w:tab w:pos="1235" w:val="left" w:leader="none"/>
        </w:tabs>
        <w:spacing w:line="240" w:lineRule="auto" w:before="5" w:after="0"/>
        <w:ind w:left="1234" w:right="0" w:hanging="481"/>
        <w:jc w:val="left"/>
        <w:rPr>
          <w:sz w:val="32"/>
        </w:rPr>
      </w:pPr>
      <w:r>
        <w:rPr>
          <w:sz w:val="32"/>
        </w:rPr>
        <w:t>打造多层次人才队伍。</w:t>
      </w:r>
    </w:p>
    <w:p>
      <w:pPr>
        <w:pStyle w:val="BodyText"/>
        <w:spacing w:line="350" w:lineRule="auto" w:before="190"/>
        <w:ind w:right="1471" w:firstLine="640"/>
        <w:jc w:val="both"/>
      </w:pPr>
      <w:r>
        <w:rPr>
          <w:spacing w:val="-1"/>
        </w:rPr>
        <w:t>加快打造氢能领域顶级专家、专业工程师和高技术工人等多</w:t>
      </w:r>
      <w:r>
        <w:rPr>
          <w:spacing w:val="-1"/>
          <w:w w:val="95"/>
        </w:rPr>
        <w:t>层次人才队伍。在顶级专家和领军型人才方面，为其核心团队落 地大兴提供优质研发和成果转化环境，支持鼓励企业建立院士工 作站。在专业工程师方面，建立国际氢能工程师互认基地，制定 专项人才引进创新政策，并提供人才公寓、社区医疗、子女教育 </w:t>
      </w:r>
      <w:r>
        <w:rPr>
          <w:spacing w:val="-1"/>
        </w:rPr>
        <w:t>等配套服务。在高素质技术技能人才方面，鼓励职业院校开设相</w:t>
      </w:r>
    </w:p>
    <w:p>
      <w:pPr>
        <w:spacing w:after="0" w:line="350" w:lineRule="auto"/>
        <w:jc w:val="both"/>
        <w:sectPr>
          <w:pgSz w:w="11910" w:h="16840"/>
          <w:pgMar w:header="0" w:footer="1282" w:top="1540" w:bottom="1480" w:left="1360" w:right="0"/>
        </w:sectPr>
      </w:pPr>
    </w:p>
    <w:p>
      <w:pPr>
        <w:pStyle w:val="BodyText"/>
        <w:spacing w:line="350" w:lineRule="auto" w:before="42"/>
        <w:ind w:right="1471"/>
      </w:pPr>
      <w:r>
        <w:rPr/>
        <w:pict>
          <v:shape style="position:absolute;margin-left:14.089746pt;margin-top:401.397156pt;width:576pt;height:48pt;mso-position-horizontal-relative:page;mso-position-vertical-relative:page;z-index:-252006400;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16.打造产业协同发展平台。" w:id="34"/>
      <w:bookmarkEnd w:id="34"/>
      <w:r>
        <w:rPr/>
      </w:r>
      <w:r>
        <w:rPr/>
        <w:t>关专业，推动氢能领域人才学历教育和职业技能培训体系建设， 建立高新企业与院校联合培养机制和直接就业渠道。</w:t>
      </w:r>
    </w:p>
    <w:p>
      <w:pPr>
        <w:pStyle w:val="ListParagraph"/>
        <w:numPr>
          <w:ilvl w:val="0"/>
          <w:numId w:val="3"/>
        </w:numPr>
        <w:tabs>
          <w:tab w:pos="1235" w:val="left" w:leader="none"/>
        </w:tabs>
        <w:spacing w:line="240" w:lineRule="auto" w:before="3" w:after="0"/>
        <w:ind w:left="1234" w:right="0" w:hanging="481"/>
        <w:jc w:val="left"/>
        <w:rPr>
          <w:sz w:val="32"/>
        </w:rPr>
      </w:pPr>
      <w:r>
        <w:rPr>
          <w:sz w:val="32"/>
        </w:rPr>
        <w:t>打造产业协同发展平台。</w:t>
      </w:r>
    </w:p>
    <w:p>
      <w:pPr>
        <w:pStyle w:val="BodyText"/>
        <w:spacing w:line="350" w:lineRule="auto" w:before="190"/>
        <w:ind w:right="1312" w:firstLine="640"/>
      </w:pPr>
      <w:r>
        <w:rPr>
          <w:spacing w:val="-1"/>
        </w:rPr>
        <w:t>依托京津冀燃料电池汽车示范城市群建设，组建产业协同发</w:t>
      </w:r>
      <w:bookmarkStart w:name="四、保障措施" w:id="35"/>
      <w:bookmarkEnd w:id="35"/>
      <w:r>
        <w:rPr>
          <w:spacing w:val="-1"/>
        </w:rPr>
      </w:r>
      <w:bookmarkStart w:name="（一）健全组织领导机制" w:id="36"/>
      <w:bookmarkEnd w:id="36"/>
      <w:r>
        <w:rPr>
          <w:spacing w:val="-1"/>
        </w:rPr>
      </w:r>
      <w:r>
        <w:rPr>
          <w:spacing w:val="-1"/>
        </w:rPr>
        <w:t>展支撑平台。支持组建氢能产业联盟、行业协会，推动氢能产业</w:t>
      </w:r>
      <w:r>
        <w:rPr>
          <w:spacing w:val="-15"/>
          <w:w w:val="95"/>
        </w:rPr>
        <w:t>实现技术突破、知识产权转化，参与国际、国家和行业标准制定， </w:t>
      </w:r>
      <w:r>
        <w:rPr>
          <w:spacing w:val="-15"/>
        </w:rPr>
        <w:t>提升大兴氢能产业整体技术水平和竞争力。积极建设氢能产业全球交流合作平台，依托大兴国际机场便捷通道的优势，组织开展国际氢生态年会等具有影响力的交流活动，培育“大兴氢能”品</w:t>
      </w:r>
      <w:r>
        <w:rPr>
          <w:spacing w:val="-13"/>
        </w:rPr>
        <w:t>牌。积极鼓励国际国内高校、职业院校及科研机构成立氢能产学</w:t>
      </w:r>
      <w:r>
        <w:rPr>
          <w:spacing w:val="-9"/>
        </w:rPr>
        <w:t>研合作平台，聚集氢能领域高层次创新人才团队和各类创新资源要素，承接一批具有前瞻性、战略性的氢能国家重大科技项目， 提升大兴氢能技术创新研发能力。充分链接京内外氢能领域科技创新成果，打造氢能产业孵化平台，通过“深度孵化+精准投资+ 创业培训+品牌宣传+资源对接”的模式，为企业打造氢能产业垂直孵化空间，加快推进产业发展。</w:t>
      </w:r>
    </w:p>
    <w:p>
      <w:pPr>
        <w:pStyle w:val="BodyText"/>
        <w:spacing w:before="18"/>
        <w:ind w:left="754"/>
        <w:rPr>
          <w:rFonts w:ascii="黑体" w:eastAsia="黑体" w:hint="eastAsia"/>
        </w:rPr>
      </w:pPr>
      <w:r>
        <w:rPr>
          <w:rFonts w:ascii="黑体" w:eastAsia="黑体" w:hint="eastAsia"/>
        </w:rPr>
        <w:t>四、保障措施</w:t>
      </w:r>
    </w:p>
    <w:p>
      <w:pPr>
        <w:pStyle w:val="BodyText"/>
        <w:spacing w:before="190"/>
        <w:ind w:left="754"/>
        <w:rPr>
          <w:rFonts w:ascii="楷体_GB2312" w:eastAsia="楷体_GB2312" w:hint="eastAsia"/>
        </w:rPr>
      </w:pPr>
      <w:r>
        <w:rPr>
          <w:rFonts w:ascii="楷体_GB2312" w:eastAsia="楷体_GB2312" w:hint="eastAsia"/>
        </w:rPr>
        <w:t>（一）健全组织领导机制</w:t>
      </w:r>
    </w:p>
    <w:p>
      <w:pPr>
        <w:pStyle w:val="BodyText"/>
        <w:spacing w:line="350" w:lineRule="auto" w:before="190"/>
        <w:ind w:right="1471" w:firstLine="640"/>
        <w:jc w:val="both"/>
      </w:pPr>
      <w:r>
        <w:rPr>
          <w:spacing w:val="11"/>
          <w:w w:val="95"/>
        </w:rPr>
        <w:t>充分发挥大兴在京津冀燃料电池汽车示范城市群的牵头主 </w:t>
      </w:r>
      <w:r>
        <w:rPr>
          <w:spacing w:val="11"/>
        </w:rPr>
        <w:t>导作用，用好京津冀燃料电池汽车示范城市群组织协调机制，在</w:t>
      </w:r>
      <w:r>
        <w:rPr>
          <w:w w:val="95"/>
        </w:rPr>
        <w:t>政策突破创新、区域产业协同发展、跨区域场景示范应用等方面 </w:t>
      </w:r>
      <w:r>
        <w:rPr>
          <w:spacing w:val="-1"/>
          <w:w w:val="95"/>
        </w:rPr>
        <w:t>强化区域协作和统筹引领，有力推动京津冀燃料电池汽车示范城 </w:t>
      </w:r>
      <w:r>
        <w:rPr>
          <w:spacing w:val="-1"/>
        </w:rPr>
        <w:t>市群更好发展。强化大兴区氢能产业发展领导小组和氢能示范区</w:t>
      </w:r>
    </w:p>
    <w:p>
      <w:pPr>
        <w:spacing w:after="0" w:line="350" w:lineRule="auto"/>
        <w:jc w:val="both"/>
        <w:sectPr>
          <w:pgSz w:w="11910" w:h="16840"/>
          <w:pgMar w:header="0" w:footer="1282" w:top="1540" w:bottom="1480" w:left="1360" w:right="0"/>
        </w:sectPr>
      </w:pPr>
    </w:p>
    <w:p>
      <w:pPr>
        <w:pStyle w:val="BodyText"/>
        <w:spacing w:line="350" w:lineRule="auto" w:before="42"/>
        <w:ind w:right="1472"/>
        <w:jc w:val="both"/>
      </w:pPr>
      <w:r>
        <w:rPr/>
        <w:pict>
          <v:shape style="position:absolute;margin-left:14.089746pt;margin-top:401.397156pt;width:576pt;height:48pt;mso-position-horizontal-relative:page;mso-position-vertical-relative:page;z-index:-25200537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建设领导小组调度机制，明确发展目标，制定任务分工，定期开 </w:t>
      </w:r>
      <w:bookmarkStart w:name="（二）加大政策支持力度" w:id="37"/>
      <w:bookmarkEnd w:id="37"/>
      <w:r>
        <w:rPr>
          <w:w w:val="95"/>
        </w:rPr>
      </w:r>
      <w:r>
        <w:rPr>
          <w:w w:val="95"/>
        </w:rPr>
        <w:t>展调度，加强监督指导，协调解决氢能产业发展过程中遇到的重 大问题。探索氢能安全应急监管机制，按照国家和市级氢能安全 管理要求，研究推动应急预案和相关管理办法的编制，并依托数 </w:t>
      </w:r>
      <w:bookmarkStart w:name="（三）扩大国际国内影响力" w:id="38"/>
      <w:bookmarkEnd w:id="38"/>
      <w:r>
        <w:rPr>
          <w:w w:val="95"/>
        </w:rPr>
      </w:r>
      <w:r>
        <w:rPr>
          <w:w w:val="95"/>
        </w:rPr>
        <w:t>字化手段，组织推动加氢站企业在运营阶段开展实时监测和安全 </w:t>
      </w:r>
      <w:bookmarkStart w:name="面向全球和全国范围，办好国际氢生态年会、全球绿氢大会、京津冀燃料电池汽车示范城市" w:id="39"/>
      <w:bookmarkEnd w:id="39"/>
      <w:r>
        <w:rPr>
          <w:w w:val="95"/>
        </w:rPr>
      </w:r>
      <w:r>
        <w:rPr>
          <w:w w:val="95"/>
        </w:rPr>
        <w:t>预警。建立氢能产业发展评估机制，定期开展任务落实和产业发 展情况评估，明确存在问题，甄别潜在风险，提出解决策略，持 </w:t>
      </w:r>
      <w:r>
        <w:rPr/>
        <w:t>续有效促进大兴氢能产业发展。</w:t>
      </w:r>
    </w:p>
    <w:p>
      <w:pPr>
        <w:pStyle w:val="BodyText"/>
        <w:spacing w:before="11"/>
        <w:ind w:left="754"/>
        <w:rPr>
          <w:rFonts w:ascii="楷体_GB2312" w:eastAsia="楷体_GB2312" w:hint="eastAsia"/>
        </w:rPr>
      </w:pPr>
      <w:r>
        <w:rPr>
          <w:rFonts w:ascii="楷体_GB2312" w:eastAsia="楷体_GB2312" w:hint="eastAsia"/>
        </w:rPr>
        <w:t>（二）加大政策支持力度</w:t>
      </w:r>
    </w:p>
    <w:p>
      <w:pPr>
        <w:pStyle w:val="BodyText"/>
        <w:spacing w:line="350" w:lineRule="auto" w:before="190"/>
        <w:ind w:right="1152" w:firstLine="640"/>
      </w:pPr>
      <w:r>
        <w:rPr>
          <w:w w:val="95"/>
        </w:rPr>
        <w:t>充分利用市区两级财税支持政策，降低氢能产业的综合成本。 </w:t>
      </w:r>
      <w:r>
        <w:rPr/>
        <w:t>积极响应相关政策要求，围绕车辆购置运营、加氢站建设运营、 技术研发应用等方面予以支持。全面实施《大兴区促进氢能产业 </w:t>
      </w:r>
      <w:r>
        <w:rPr>
          <w:spacing w:val="-18"/>
        </w:rPr>
        <w:t>发展暂行办法》</w:t>
      </w:r>
      <w:r>
        <w:rPr/>
        <w:t>（2022</w:t>
      </w:r>
      <w:r>
        <w:rPr>
          <w:spacing w:val="-17"/>
        </w:rPr>
        <w:t> 年修订版</w:t>
      </w:r>
      <w:r>
        <w:rPr>
          <w:spacing w:val="-60"/>
        </w:rPr>
        <w:t>），</w:t>
      </w:r>
      <w:r>
        <w:rPr/>
        <w:t>根据产业发展适时优化政策， 为企业在技术攻关、生产制造、平台搭建、应用推广等方面给予 政策支持。积极争取国家和市级支持氢能发展政策，加大与北京 </w:t>
      </w:r>
      <w:r>
        <w:rPr>
          <w:spacing w:val="-1"/>
        </w:rPr>
        <w:t>市和津冀区域相关部门对接力度，大力推动在燃料电池汽车路权 </w:t>
      </w:r>
      <w:r>
        <w:rPr>
          <w:spacing w:val="-2"/>
        </w:rPr>
        <w:t>开放、区域高速费用减免和氢气终端价格等方面的政策突破和创 新，形成促进氢能示范应用的良好政策环境。</w:t>
      </w:r>
    </w:p>
    <w:p>
      <w:pPr>
        <w:pStyle w:val="BodyText"/>
        <w:spacing w:before="13"/>
        <w:ind w:left="754"/>
        <w:rPr>
          <w:rFonts w:ascii="楷体_GB2312" w:eastAsia="楷体_GB2312" w:hint="eastAsia"/>
        </w:rPr>
      </w:pPr>
      <w:r>
        <w:rPr>
          <w:rFonts w:ascii="楷体_GB2312" w:eastAsia="楷体_GB2312" w:hint="eastAsia"/>
        </w:rPr>
        <w:t>（三）扩大国际国内影响力</w:t>
      </w:r>
    </w:p>
    <w:p>
      <w:pPr>
        <w:pStyle w:val="BodyText"/>
        <w:spacing w:line="350" w:lineRule="auto" w:before="190"/>
        <w:ind w:right="1312" w:firstLine="640"/>
      </w:pPr>
      <w:r>
        <w:rPr>
          <w:spacing w:val="-13"/>
        </w:rPr>
        <w:t>面向全球和全国范围，办好国际氢生态年会、全球绿氢大会、</w:t>
      </w:r>
      <w:r>
        <w:rPr>
          <w:spacing w:val="11"/>
        </w:rPr>
        <w:t>京津冀燃料电池汽车示范城市群会议等具有国际影响力的论坛会议，持续提升“大兴氢能”影响力。充分发挥行业协会、产业联盟等作用，围绕氢能技术发展、场景应用、数字化等组织专题</w:t>
      </w:r>
    </w:p>
    <w:p>
      <w:pPr>
        <w:spacing w:after="0" w:line="350" w:lineRule="auto"/>
        <w:sectPr>
          <w:pgSz w:w="11910" w:h="16840"/>
          <w:pgMar w:header="0" w:footer="1282" w:top="1540" w:bottom="1480" w:left="1360" w:right="0"/>
        </w:sectPr>
      </w:pPr>
    </w:p>
    <w:p>
      <w:pPr>
        <w:pStyle w:val="BodyText"/>
        <w:spacing w:line="350" w:lineRule="auto" w:before="42"/>
        <w:ind w:right="1472"/>
        <w:jc w:val="both"/>
      </w:pPr>
      <w:r>
        <w:rPr/>
        <w:pict>
          <v:shape style="position:absolute;margin-left:14.089746pt;margin-top:401.397156pt;width:576pt;height:48pt;mso-position-horizontal-relative:page;mso-position-vertical-relative:page;z-index:-25200128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活动，集聚国内外氢能产业优秀智力力量，共同探讨先进技术及 </w:t>
      </w:r>
      <w:r>
        <w:rPr>
          <w:spacing w:val="-1"/>
        </w:rPr>
        <w:t>规划方向，打造氢能产业发展交流高端平台和良好氛围。依托国</w:t>
      </w:r>
      <w:r>
        <w:rPr>
          <w:w w:val="95"/>
        </w:rPr>
        <w:t>际氢能交流中心，持续开展氢能科普推广活动，提高公众对于氢 </w:t>
      </w:r>
      <w:r>
        <w:rPr/>
        <w:t>能的认知度，营造浓厚的氢能社会氛围。</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11"/>
        </w:rPr>
      </w:pPr>
      <w:r>
        <w:rPr/>
        <w:pict>
          <v:shape style="position:absolute;margin-left:73.6996pt;margin-top:10.068045pt;width:442.2pt;height:.1pt;mso-position-horizontal-relative:page;mso-position-vertical-relative:paragraph;z-index:-251640832;mso-wrap-distance-left:0;mso-wrap-distance-right:0" coordorigin="1474,201" coordsize="8844,0" path="m1474,201l10318,201e" filled="false" stroked="true" strokeweight="1.000614pt" strokecolor="#000000">
            <v:path arrowok="t"/>
            <v:stroke dashstyle="solid"/>
            <w10:wrap type="topAndBottom"/>
          </v:shape>
        </w:pict>
      </w:r>
    </w:p>
    <w:p>
      <w:pPr>
        <w:spacing w:line="374" w:lineRule="auto" w:before="98"/>
        <w:ind w:left="1231" w:right="1784" w:hanging="800"/>
        <w:jc w:val="both"/>
        <w:rPr>
          <w:sz w:val="28"/>
        </w:rPr>
      </w:pPr>
      <w:r>
        <w:rPr>
          <w:spacing w:val="-15"/>
          <w:sz w:val="28"/>
        </w:rPr>
        <w:t>抄送：区委办公室、各部、委，区人大办公室，区政协办公室，区纪委</w:t>
      </w:r>
      <w:r>
        <w:rPr>
          <w:spacing w:val="-9"/>
          <w:sz w:val="28"/>
        </w:rPr>
        <w:t>区监委机关，区人民法院，区人民检察院，临空经济区大兴片</w:t>
      </w:r>
      <w:r>
        <w:rPr>
          <w:spacing w:val="-3"/>
          <w:sz w:val="28"/>
        </w:rPr>
        <w:t>区管委会。</w:t>
      </w:r>
    </w:p>
    <w:p>
      <w:pPr>
        <w:tabs>
          <w:tab w:pos="5974" w:val="left" w:leader="none"/>
        </w:tabs>
        <w:spacing w:before="1"/>
        <w:ind w:left="432" w:right="0" w:firstLine="0"/>
        <w:jc w:val="both"/>
        <w:rPr>
          <w:sz w:val="28"/>
        </w:rPr>
      </w:pPr>
      <w:r>
        <w:rPr/>
        <w:pict>
          <v:shape style="position:absolute;margin-left:73.6996pt;margin-top:23.998032pt;width:442.2pt;height:.1pt;mso-position-horizontal-relative:page;mso-position-vertical-relative:paragraph;z-index:-251639808;mso-wrap-distance-left:0;mso-wrap-distance-right:0" coordorigin="1474,480" coordsize="8844,0" path="m1474,480l10318,480e" filled="false" stroked="true" strokeweight="1.000614pt" strokecolor="#000000">
            <v:path arrowok="t"/>
            <v:stroke dashstyle="solid"/>
            <w10:wrap type="topAndBottom"/>
          </v:shape>
        </w:pict>
      </w:r>
      <w:r>
        <w:rPr/>
        <w:pict>
          <v:line style="position:absolute;mso-position-horizontal-relative:page;mso-position-vertical-relative:paragraph;z-index:-252002304" from="73.6996pt,-5.751096pt" to="515.891535pt,-5.751096pt" stroked="true" strokeweight=".751169pt" strokecolor="#000000">
            <v:stroke dashstyle="solid"/>
            <w10:wrap type="none"/>
          </v:line>
        </w:pict>
      </w:r>
      <w:r>
        <w:rPr>
          <w:spacing w:val="-13"/>
          <w:sz w:val="28"/>
        </w:rPr>
        <w:t>北</w:t>
      </w:r>
      <w:r>
        <w:rPr>
          <w:spacing w:val="-15"/>
          <w:sz w:val="28"/>
        </w:rPr>
        <w:t>京</w:t>
      </w:r>
      <w:r>
        <w:rPr>
          <w:spacing w:val="-13"/>
          <w:sz w:val="28"/>
        </w:rPr>
        <w:t>市大</w:t>
      </w:r>
      <w:r>
        <w:rPr>
          <w:spacing w:val="-15"/>
          <w:sz w:val="28"/>
        </w:rPr>
        <w:t>兴</w:t>
      </w:r>
      <w:r>
        <w:rPr>
          <w:spacing w:val="-13"/>
          <w:sz w:val="28"/>
        </w:rPr>
        <w:t>区人</w:t>
      </w:r>
      <w:r>
        <w:rPr>
          <w:spacing w:val="-15"/>
          <w:sz w:val="28"/>
        </w:rPr>
        <w:t>民</w:t>
      </w:r>
      <w:r>
        <w:rPr>
          <w:spacing w:val="-13"/>
          <w:sz w:val="28"/>
        </w:rPr>
        <w:t>政府</w:t>
      </w:r>
      <w:r>
        <w:rPr>
          <w:spacing w:val="-15"/>
          <w:sz w:val="28"/>
        </w:rPr>
        <w:t>办</w:t>
      </w:r>
      <w:r>
        <w:rPr>
          <w:spacing w:val="-13"/>
          <w:sz w:val="28"/>
        </w:rPr>
        <w:t>公</w:t>
      </w:r>
      <w:r>
        <w:rPr>
          <w:sz w:val="28"/>
        </w:rPr>
        <w:t>室</w:t>
        <w:tab/>
      </w:r>
      <w:r>
        <w:rPr>
          <w:spacing w:val="-7"/>
          <w:sz w:val="28"/>
        </w:rPr>
        <w:t>2022</w:t>
      </w:r>
      <w:r>
        <w:rPr>
          <w:spacing w:val="-77"/>
          <w:sz w:val="28"/>
        </w:rPr>
        <w:t> </w:t>
      </w:r>
      <w:r>
        <w:rPr>
          <w:sz w:val="28"/>
        </w:rPr>
        <w:t>年</w:t>
      </w:r>
      <w:r>
        <w:rPr>
          <w:spacing w:val="-85"/>
          <w:sz w:val="28"/>
        </w:rPr>
        <w:t> </w:t>
      </w:r>
      <w:r>
        <w:rPr>
          <w:spacing w:val="-5"/>
          <w:sz w:val="28"/>
        </w:rPr>
        <w:t>10</w:t>
      </w:r>
      <w:r>
        <w:rPr>
          <w:spacing w:val="-78"/>
          <w:sz w:val="28"/>
        </w:rPr>
        <w:t> </w:t>
      </w:r>
      <w:r>
        <w:rPr>
          <w:sz w:val="28"/>
        </w:rPr>
        <w:t>月</w:t>
      </w:r>
      <w:r>
        <w:rPr>
          <w:spacing w:val="-85"/>
          <w:sz w:val="28"/>
        </w:rPr>
        <w:t> </w:t>
      </w:r>
      <w:r>
        <w:rPr>
          <w:spacing w:val="-5"/>
          <w:sz w:val="28"/>
        </w:rPr>
        <w:t>17</w:t>
      </w:r>
      <w:r>
        <w:rPr>
          <w:spacing w:val="-79"/>
          <w:sz w:val="28"/>
        </w:rPr>
        <w:t> </w:t>
      </w:r>
      <w:r>
        <w:rPr>
          <w:spacing w:val="-13"/>
          <w:sz w:val="28"/>
        </w:rPr>
        <w:t>日</w:t>
      </w:r>
      <w:r>
        <w:rPr>
          <w:spacing w:val="-15"/>
          <w:sz w:val="28"/>
        </w:rPr>
        <w:t>印</w:t>
      </w:r>
      <w:r>
        <w:rPr>
          <w:sz w:val="28"/>
        </w:rPr>
        <w:t>发</w:t>
      </w:r>
    </w:p>
    <w:sectPr>
      <w:pgSz w:w="11910" w:h="16840"/>
      <w:pgMar w:header="0" w:footer="1282" w:top="1540" w:bottom="1480" w:left="1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宋体">
    <w:altName w:val="宋体"/>
    <w:charset w:val="86"/>
    <w:family w:val="auto"/>
    <w:pitch w:val="variable"/>
  </w:font>
  <w:font w:name="黑体">
    <w:altName w:val="黑体"/>
    <w:charset w:val="86"/>
    <w:family w:val="modern"/>
    <w:pitch w:val="fixed"/>
  </w:font>
  <w:font w:name="楷体_GB2312">
    <w:altName w:val="楷体_GB2312"/>
    <w:charset w:val="86"/>
    <w:family w:val="modern"/>
    <w:pitch w:val="fixed"/>
  </w:font>
  <w:font w:name="方正小标宋简体">
    <w:altName w:val="方正小标宋简体"/>
    <w:charset w:val="86"/>
    <w:family w:val="script"/>
    <w:pitch w:val="fixed"/>
  </w:font>
  <w:font w:name="仿宋_GB2312">
    <w:altName w:val="仿宋_GB2312"/>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72.116547pt;margin-top:766.806335pt;width:51.1pt;height:16.2pt;mso-position-horizontal-relative:page;mso-position-vertical-relative:page;z-index:-252021760"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w:t>
                </w:r>
                <w:r>
                  <w:rPr/>
                  <w:fldChar w:fldCharType="end"/>
                </w:r>
                <w:r>
                  <w:rPr>
                    <w:rFonts w:ascii="宋体" w:hAnsi="宋体"/>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8.635651pt;margin-top:766.806335pt;width:58.05pt;height:16.2pt;mso-position-horizontal-relative:page;mso-position-vertical-relative:page;z-index:-252020736" type="#_x0000_t202" filled="false" stroked="false">
          <v:textbox inset="0,0,0,0">
            <w:txbxContent>
              <w:p>
                <w:pPr>
                  <w:spacing w:line="323"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10</w:t>
                </w:r>
                <w:r>
                  <w:rPr/>
                  <w:fldChar w:fldCharType="end"/>
                </w:r>
                <w:r>
                  <w:rPr>
                    <w:rFonts w:ascii="宋体" w:hAnsi="宋体"/>
                    <w:sz w:val="28"/>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73" w:hanging="320"/>
        <w:jc w:val="left"/>
      </w:pPr>
      <w:rPr>
        <w:rFonts w:hint="default" w:ascii="仿宋_GB2312" w:hAnsi="仿宋_GB2312" w:eastAsia="仿宋_GB2312" w:cs="仿宋_GB2312"/>
        <w:spacing w:val="-1"/>
        <w:w w:val="99"/>
        <w:sz w:val="30"/>
        <w:szCs w:val="30"/>
        <w:lang w:val="zh-CN" w:eastAsia="zh-CN" w:bidi="zh-CN"/>
      </w:rPr>
    </w:lvl>
    <w:lvl w:ilvl="1">
      <w:start w:val="0"/>
      <w:numFmt w:val="bullet"/>
      <w:lvlText w:val="•"/>
      <w:lvlJc w:val="left"/>
      <w:pPr>
        <w:ind w:left="2026" w:hanging="320"/>
      </w:pPr>
      <w:rPr>
        <w:rFonts w:hint="default"/>
        <w:lang w:val="zh-CN" w:eastAsia="zh-CN" w:bidi="zh-CN"/>
      </w:rPr>
    </w:lvl>
    <w:lvl w:ilvl="2">
      <w:start w:val="0"/>
      <w:numFmt w:val="bullet"/>
      <w:lvlText w:val="•"/>
      <w:lvlJc w:val="left"/>
      <w:pPr>
        <w:ind w:left="2973" w:hanging="320"/>
      </w:pPr>
      <w:rPr>
        <w:rFonts w:hint="default"/>
        <w:lang w:val="zh-CN" w:eastAsia="zh-CN" w:bidi="zh-CN"/>
      </w:rPr>
    </w:lvl>
    <w:lvl w:ilvl="3">
      <w:start w:val="0"/>
      <w:numFmt w:val="bullet"/>
      <w:lvlText w:val="•"/>
      <w:lvlJc w:val="left"/>
      <w:pPr>
        <w:ind w:left="3919" w:hanging="320"/>
      </w:pPr>
      <w:rPr>
        <w:rFonts w:hint="default"/>
        <w:lang w:val="zh-CN" w:eastAsia="zh-CN" w:bidi="zh-CN"/>
      </w:rPr>
    </w:lvl>
    <w:lvl w:ilvl="4">
      <w:start w:val="0"/>
      <w:numFmt w:val="bullet"/>
      <w:lvlText w:val="•"/>
      <w:lvlJc w:val="left"/>
      <w:pPr>
        <w:ind w:left="4866" w:hanging="320"/>
      </w:pPr>
      <w:rPr>
        <w:rFonts w:hint="default"/>
        <w:lang w:val="zh-CN" w:eastAsia="zh-CN" w:bidi="zh-CN"/>
      </w:rPr>
    </w:lvl>
    <w:lvl w:ilvl="5">
      <w:start w:val="0"/>
      <w:numFmt w:val="bullet"/>
      <w:lvlText w:val="•"/>
      <w:lvlJc w:val="left"/>
      <w:pPr>
        <w:ind w:left="5812" w:hanging="320"/>
      </w:pPr>
      <w:rPr>
        <w:rFonts w:hint="default"/>
        <w:lang w:val="zh-CN" w:eastAsia="zh-CN" w:bidi="zh-CN"/>
      </w:rPr>
    </w:lvl>
    <w:lvl w:ilvl="6">
      <w:start w:val="0"/>
      <w:numFmt w:val="bullet"/>
      <w:lvlText w:val="•"/>
      <w:lvlJc w:val="left"/>
      <w:pPr>
        <w:ind w:left="6759" w:hanging="320"/>
      </w:pPr>
      <w:rPr>
        <w:rFonts w:hint="default"/>
        <w:lang w:val="zh-CN" w:eastAsia="zh-CN" w:bidi="zh-CN"/>
      </w:rPr>
    </w:lvl>
    <w:lvl w:ilvl="7">
      <w:start w:val="0"/>
      <w:numFmt w:val="bullet"/>
      <w:lvlText w:val="•"/>
      <w:lvlJc w:val="left"/>
      <w:pPr>
        <w:ind w:left="7705" w:hanging="320"/>
      </w:pPr>
      <w:rPr>
        <w:rFonts w:hint="default"/>
        <w:lang w:val="zh-CN" w:eastAsia="zh-CN" w:bidi="zh-CN"/>
      </w:rPr>
    </w:lvl>
    <w:lvl w:ilvl="8">
      <w:start w:val="0"/>
      <w:numFmt w:val="bullet"/>
      <w:lvlText w:val="•"/>
      <w:lvlJc w:val="left"/>
      <w:pPr>
        <w:ind w:left="8652" w:hanging="320"/>
      </w:pPr>
      <w:rPr>
        <w:rFonts w:hint="default"/>
        <w:lang w:val="zh-CN" w:eastAsia="zh-CN" w:bidi="zh-CN"/>
      </w:rPr>
    </w:lvl>
  </w:abstractNum>
  <w:abstractNum w:abstractNumId="1">
    <w:multiLevelType w:val="hybridMultilevel"/>
    <w:lvl w:ilvl="0">
      <w:start w:val="1"/>
      <w:numFmt w:val="decimal"/>
      <w:lvlText w:val="%1."/>
      <w:lvlJc w:val="left"/>
      <w:pPr>
        <w:ind w:left="113" w:hanging="320"/>
        <w:jc w:val="left"/>
      </w:pPr>
      <w:rPr>
        <w:rFonts w:hint="default" w:ascii="仿宋_GB2312" w:hAnsi="仿宋_GB2312" w:eastAsia="仿宋_GB2312" w:cs="仿宋_GB2312"/>
        <w:spacing w:val="-1"/>
        <w:w w:val="99"/>
        <w:sz w:val="30"/>
        <w:szCs w:val="30"/>
        <w:lang w:val="zh-CN" w:eastAsia="zh-CN" w:bidi="zh-CN"/>
      </w:rPr>
    </w:lvl>
    <w:lvl w:ilvl="1">
      <w:start w:val="0"/>
      <w:numFmt w:val="bullet"/>
      <w:lvlText w:val="•"/>
      <w:lvlJc w:val="left"/>
      <w:pPr>
        <w:ind w:left="1162" w:hanging="320"/>
      </w:pPr>
      <w:rPr>
        <w:rFonts w:hint="default"/>
        <w:lang w:val="zh-CN" w:eastAsia="zh-CN" w:bidi="zh-CN"/>
      </w:rPr>
    </w:lvl>
    <w:lvl w:ilvl="2">
      <w:start w:val="0"/>
      <w:numFmt w:val="bullet"/>
      <w:lvlText w:val="•"/>
      <w:lvlJc w:val="left"/>
      <w:pPr>
        <w:ind w:left="2205" w:hanging="320"/>
      </w:pPr>
      <w:rPr>
        <w:rFonts w:hint="default"/>
        <w:lang w:val="zh-CN" w:eastAsia="zh-CN" w:bidi="zh-CN"/>
      </w:rPr>
    </w:lvl>
    <w:lvl w:ilvl="3">
      <w:start w:val="0"/>
      <w:numFmt w:val="bullet"/>
      <w:lvlText w:val="•"/>
      <w:lvlJc w:val="left"/>
      <w:pPr>
        <w:ind w:left="3247" w:hanging="320"/>
      </w:pPr>
      <w:rPr>
        <w:rFonts w:hint="default"/>
        <w:lang w:val="zh-CN" w:eastAsia="zh-CN" w:bidi="zh-CN"/>
      </w:rPr>
    </w:lvl>
    <w:lvl w:ilvl="4">
      <w:start w:val="0"/>
      <w:numFmt w:val="bullet"/>
      <w:lvlText w:val="•"/>
      <w:lvlJc w:val="left"/>
      <w:pPr>
        <w:ind w:left="4290" w:hanging="320"/>
      </w:pPr>
      <w:rPr>
        <w:rFonts w:hint="default"/>
        <w:lang w:val="zh-CN" w:eastAsia="zh-CN" w:bidi="zh-CN"/>
      </w:rPr>
    </w:lvl>
    <w:lvl w:ilvl="5">
      <w:start w:val="0"/>
      <w:numFmt w:val="bullet"/>
      <w:lvlText w:val="•"/>
      <w:lvlJc w:val="left"/>
      <w:pPr>
        <w:ind w:left="5332" w:hanging="320"/>
      </w:pPr>
      <w:rPr>
        <w:rFonts w:hint="default"/>
        <w:lang w:val="zh-CN" w:eastAsia="zh-CN" w:bidi="zh-CN"/>
      </w:rPr>
    </w:lvl>
    <w:lvl w:ilvl="6">
      <w:start w:val="0"/>
      <w:numFmt w:val="bullet"/>
      <w:lvlText w:val="•"/>
      <w:lvlJc w:val="left"/>
      <w:pPr>
        <w:ind w:left="6375" w:hanging="320"/>
      </w:pPr>
      <w:rPr>
        <w:rFonts w:hint="default"/>
        <w:lang w:val="zh-CN" w:eastAsia="zh-CN" w:bidi="zh-CN"/>
      </w:rPr>
    </w:lvl>
    <w:lvl w:ilvl="7">
      <w:start w:val="0"/>
      <w:numFmt w:val="bullet"/>
      <w:lvlText w:val="•"/>
      <w:lvlJc w:val="left"/>
      <w:pPr>
        <w:ind w:left="7417" w:hanging="320"/>
      </w:pPr>
      <w:rPr>
        <w:rFonts w:hint="default"/>
        <w:lang w:val="zh-CN" w:eastAsia="zh-CN" w:bidi="zh-CN"/>
      </w:rPr>
    </w:lvl>
    <w:lvl w:ilvl="8">
      <w:start w:val="0"/>
      <w:numFmt w:val="bullet"/>
      <w:lvlText w:val="•"/>
      <w:lvlJc w:val="left"/>
      <w:pPr>
        <w:ind w:left="8460" w:hanging="320"/>
      </w:pPr>
      <w:rPr>
        <w:rFonts w:hint="default"/>
        <w:lang w:val="zh-CN" w:eastAsia="zh-CN" w:bidi="zh-CN"/>
      </w:rPr>
    </w:lvl>
  </w:abstractNum>
  <w:abstractNum w:abstractNumId="0">
    <w:multiLevelType w:val="hybridMultilevel"/>
    <w:lvl w:ilvl="0">
      <w:start w:val="1"/>
      <w:numFmt w:val="decimal"/>
      <w:lvlText w:val="%1."/>
      <w:lvlJc w:val="left"/>
      <w:pPr>
        <w:ind w:left="113" w:hanging="327"/>
        <w:jc w:val="left"/>
      </w:pPr>
      <w:rPr>
        <w:rFonts w:hint="default" w:ascii="仿宋_GB2312" w:hAnsi="仿宋_GB2312" w:eastAsia="仿宋_GB2312" w:cs="仿宋_GB2312"/>
        <w:spacing w:val="-1"/>
        <w:w w:val="99"/>
        <w:sz w:val="30"/>
        <w:szCs w:val="30"/>
        <w:lang w:val="zh-CN" w:eastAsia="zh-CN" w:bidi="zh-CN"/>
      </w:rPr>
    </w:lvl>
    <w:lvl w:ilvl="1">
      <w:start w:val="0"/>
      <w:numFmt w:val="bullet"/>
      <w:lvlText w:val="•"/>
      <w:lvlJc w:val="left"/>
      <w:pPr>
        <w:ind w:left="1162" w:hanging="327"/>
      </w:pPr>
      <w:rPr>
        <w:rFonts w:hint="default"/>
        <w:lang w:val="zh-CN" w:eastAsia="zh-CN" w:bidi="zh-CN"/>
      </w:rPr>
    </w:lvl>
    <w:lvl w:ilvl="2">
      <w:start w:val="0"/>
      <w:numFmt w:val="bullet"/>
      <w:lvlText w:val="•"/>
      <w:lvlJc w:val="left"/>
      <w:pPr>
        <w:ind w:left="2205" w:hanging="327"/>
      </w:pPr>
      <w:rPr>
        <w:rFonts w:hint="default"/>
        <w:lang w:val="zh-CN" w:eastAsia="zh-CN" w:bidi="zh-CN"/>
      </w:rPr>
    </w:lvl>
    <w:lvl w:ilvl="3">
      <w:start w:val="0"/>
      <w:numFmt w:val="bullet"/>
      <w:lvlText w:val="•"/>
      <w:lvlJc w:val="left"/>
      <w:pPr>
        <w:ind w:left="3247" w:hanging="327"/>
      </w:pPr>
      <w:rPr>
        <w:rFonts w:hint="default"/>
        <w:lang w:val="zh-CN" w:eastAsia="zh-CN" w:bidi="zh-CN"/>
      </w:rPr>
    </w:lvl>
    <w:lvl w:ilvl="4">
      <w:start w:val="0"/>
      <w:numFmt w:val="bullet"/>
      <w:lvlText w:val="•"/>
      <w:lvlJc w:val="left"/>
      <w:pPr>
        <w:ind w:left="4290" w:hanging="327"/>
      </w:pPr>
      <w:rPr>
        <w:rFonts w:hint="default"/>
        <w:lang w:val="zh-CN" w:eastAsia="zh-CN" w:bidi="zh-CN"/>
      </w:rPr>
    </w:lvl>
    <w:lvl w:ilvl="5">
      <w:start w:val="0"/>
      <w:numFmt w:val="bullet"/>
      <w:lvlText w:val="•"/>
      <w:lvlJc w:val="left"/>
      <w:pPr>
        <w:ind w:left="5332" w:hanging="327"/>
      </w:pPr>
      <w:rPr>
        <w:rFonts w:hint="default"/>
        <w:lang w:val="zh-CN" w:eastAsia="zh-CN" w:bidi="zh-CN"/>
      </w:rPr>
    </w:lvl>
    <w:lvl w:ilvl="6">
      <w:start w:val="0"/>
      <w:numFmt w:val="bullet"/>
      <w:lvlText w:val="•"/>
      <w:lvlJc w:val="left"/>
      <w:pPr>
        <w:ind w:left="6375" w:hanging="327"/>
      </w:pPr>
      <w:rPr>
        <w:rFonts w:hint="default"/>
        <w:lang w:val="zh-CN" w:eastAsia="zh-CN" w:bidi="zh-CN"/>
      </w:rPr>
    </w:lvl>
    <w:lvl w:ilvl="7">
      <w:start w:val="0"/>
      <w:numFmt w:val="bullet"/>
      <w:lvlText w:val="•"/>
      <w:lvlJc w:val="left"/>
      <w:pPr>
        <w:ind w:left="7417" w:hanging="327"/>
      </w:pPr>
      <w:rPr>
        <w:rFonts w:hint="default"/>
        <w:lang w:val="zh-CN" w:eastAsia="zh-CN" w:bidi="zh-CN"/>
      </w:rPr>
    </w:lvl>
    <w:lvl w:ilvl="8">
      <w:start w:val="0"/>
      <w:numFmt w:val="bullet"/>
      <w:lvlText w:val="•"/>
      <w:lvlJc w:val="left"/>
      <w:pPr>
        <w:ind w:left="8460" w:hanging="327"/>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ind w:left="113"/>
    </w:pPr>
    <w:rPr>
      <w:rFonts w:ascii="仿宋_GB2312" w:hAnsi="仿宋_GB2312" w:eastAsia="仿宋_GB2312" w:cs="仿宋_GB2312"/>
      <w:sz w:val="32"/>
      <w:szCs w:val="32"/>
      <w:lang w:val="zh-CN" w:eastAsia="zh-CN" w:bidi="zh-CN"/>
    </w:rPr>
  </w:style>
  <w:style w:styleId="Heading1" w:type="paragraph">
    <w:name w:val="Heading 1"/>
    <w:basedOn w:val="Normal"/>
    <w:uiPriority w:val="1"/>
    <w:qFormat/>
    <w:pPr>
      <w:spacing w:line="659" w:lineRule="exact"/>
      <w:ind w:left="536" w:right="1896"/>
      <w:jc w:val="center"/>
      <w:outlineLvl w:val="1"/>
    </w:pPr>
    <w:rPr>
      <w:rFonts w:ascii="方正小标宋简体" w:hAnsi="方正小标宋简体" w:eastAsia="方正小标宋简体" w:cs="方正小标宋简体"/>
      <w:sz w:val="44"/>
      <w:szCs w:val="44"/>
      <w:lang w:val="zh-CN" w:eastAsia="zh-CN" w:bidi="zh-CN"/>
    </w:rPr>
  </w:style>
  <w:style w:styleId="ListParagraph" w:type="paragraph">
    <w:name w:val="List Paragraph"/>
    <w:basedOn w:val="Normal"/>
    <w:uiPriority w:val="1"/>
    <w:qFormat/>
    <w:pPr>
      <w:spacing w:before="4"/>
      <w:ind w:left="1073" w:hanging="320"/>
    </w:pPr>
    <w:rPr>
      <w:rFonts w:ascii="仿宋_GB2312" w:hAnsi="仿宋_GB2312" w:eastAsia="仿宋_GB2312" w:cs="仿宋_GB2312"/>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大兴区支持商业航天产业发展暂行办法</dc:title>
  <dcterms:created xsi:type="dcterms:W3CDTF">2022-11-29T06:57:56Z</dcterms:created>
  <dcterms:modified xsi:type="dcterms:W3CDTF">2022-11-29T06:57:56Z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2022-10-22T00:00:00Z</vt:filetime>
  </property>
  <property fmtid="{D5CDD505-2E9C-101B-9397-08002B2CF9AE}" pid="3" name="Creator">
    <vt:lpwstr>WPS Writer</vt:lpwstr>
  </property>
  <property fmtid="{D5CDD505-2E9C-101B-9397-08002B2CF9AE}" pid="4" name="LastSaved">
    <vt:filetime>2022-11-29T00:00:00Z</vt:filetime>
  </property>
</Properties>
</file>