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51776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1489" w:lineRule="exact" w:before="0"/>
        <w:ind w:left="293" w:right="1637" w:firstLine="0"/>
        <w:jc w:val="center"/>
        <w:rPr>
          <w:rFonts w:ascii="方正小标宋简体" w:eastAsia="方正小标宋简体" w:hint="eastAsia"/>
          <w:sz w:val="88"/>
        </w:rPr>
      </w:pPr>
      <w:r>
        <w:rPr>
          <w:rFonts w:ascii="方正小标宋简体" w:eastAsia="方正小标宋简体" w:hint="eastAsia"/>
          <w:color w:val="FF0000"/>
          <w:w w:val="65"/>
          <w:sz w:val="88"/>
        </w:rPr>
        <w:t>北京市大兴区人民政府办公室文件</w:t>
      </w:r>
    </w:p>
    <w:p>
      <w:pPr>
        <w:pStyle w:val="BodyText"/>
        <w:spacing w:before="138"/>
        <w:ind w:left="278" w:right="1637"/>
        <w:jc w:val="center"/>
      </w:pPr>
      <w:r>
        <w:rPr/>
        <w:pict>
          <v:shape style="position:absolute;margin-left:77.548988pt;margin-top:33.840141pt;width:431.25pt;height:.1pt;mso-position-horizontal-relative:page;mso-position-vertical-relative:paragraph;z-index:-251658240;mso-wrap-distance-left:0;mso-wrap-distance-right:0" coordorigin="1551,677" coordsize="8625,0" path="m1551,677l10176,677e" filled="false" stroked="true" strokeweight="1.431473pt" strokecolor="#ff0000">
            <v:path arrowok="t"/>
            <v:stroke dashstyle="solid"/>
            <w10:wrap type="topAndBottom"/>
          </v:shape>
        </w:pict>
      </w:r>
      <w:r>
        <w:rPr/>
        <w:t>京兴政办发〔2022〕14 号</w:t>
      </w:r>
    </w:p>
    <w:p>
      <w:pPr>
        <w:pStyle w:val="BodyText"/>
      </w:pPr>
    </w:p>
    <w:p>
      <w:pPr>
        <w:pStyle w:val="BodyText"/>
        <w:spacing w:before="3"/>
        <w:rPr>
          <w:sz w:val="46"/>
        </w:rPr>
      </w:pPr>
    </w:p>
    <w:p>
      <w:pPr>
        <w:pStyle w:val="Heading1"/>
        <w:spacing w:line="689" w:lineRule="exact"/>
      </w:pPr>
      <w:r>
        <w:rPr/>
        <w:t>北京市大兴区人民政府办公室</w:t>
      </w:r>
    </w:p>
    <w:p>
      <w:pPr>
        <w:spacing w:line="184" w:lineRule="auto" w:before="31"/>
        <w:ind w:left="963" w:right="2323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关于印发 2022 年大兴区人民政府重大行政决策事项目录的通知</w:t>
      </w:r>
    </w:p>
    <w:p>
      <w:pPr>
        <w:pStyle w:val="BodyText"/>
        <w:spacing w:before="14"/>
        <w:rPr>
          <w:rFonts w:ascii="方正小标宋简体"/>
          <w:sz w:val="38"/>
        </w:rPr>
      </w:pPr>
    </w:p>
    <w:p>
      <w:pPr>
        <w:pStyle w:val="BodyText"/>
        <w:ind w:left="113"/>
      </w:pPr>
      <w:r>
        <w:rPr/>
        <w:t>各相关单位</w:t>
      </w:r>
    </w:p>
    <w:p>
      <w:pPr>
        <w:pStyle w:val="BodyText"/>
        <w:spacing w:line="350" w:lineRule="auto" w:before="190"/>
        <w:ind w:left="113" w:right="1468" w:firstLine="640"/>
        <w:jc w:val="both"/>
      </w:pPr>
      <w:r>
        <w:rPr>
          <w:spacing w:val="-1"/>
        </w:rPr>
        <w:t>为规范重大行政决策行为，促进依法、科学、民主决策，提</w:t>
      </w:r>
      <w:r>
        <w:rPr>
          <w:spacing w:val="-3"/>
          <w:w w:val="95"/>
        </w:rPr>
        <w:t>高决策质量和效率，根据《重大行政决策程序暂行条例》</w:t>
      </w:r>
      <w:r>
        <w:rPr>
          <w:spacing w:val="7"/>
          <w:w w:val="95"/>
        </w:rPr>
        <w:t>（</w:t>
      </w:r>
      <w:r>
        <w:rPr>
          <w:spacing w:val="3"/>
          <w:w w:val="95"/>
        </w:rPr>
        <w:t>以下</w:t>
      </w:r>
      <w:r>
        <w:rPr>
          <w:w w:val="99"/>
        </w:rPr>
        <w:t>简</w:t>
      </w:r>
      <w:r>
        <w:rPr>
          <w:spacing w:val="-38"/>
          <w:w w:val="99"/>
        </w:rPr>
        <w:t>称《条例》</w:t>
      </w:r>
      <w:r>
        <w:rPr>
          <w:spacing w:val="-159"/>
          <w:w w:val="99"/>
        </w:rPr>
        <w:t>）</w:t>
      </w:r>
      <w:r>
        <w:rPr>
          <w:spacing w:val="-12"/>
          <w:w w:val="99"/>
        </w:rPr>
        <w:t>，制定了《</w:t>
      </w:r>
      <w:r>
        <w:rPr>
          <w:spacing w:val="-1"/>
          <w:w w:val="99"/>
        </w:rPr>
        <w:t>20</w:t>
      </w:r>
      <w:r>
        <w:rPr>
          <w:spacing w:val="1"/>
          <w:w w:val="99"/>
        </w:rPr>
        <w:t>2</w:t>
      </w:r>
      <w:r>
        <w:rPr>
          <w:w w:val="99"/>
        </w:rPr>
        <w:t>2</w:t>
      </w:r>
      <w:r>
        <w:rPr>
          <w:spacing w:val="-78"/>
        </w:rPr>
        <w:t> </w:t>
      </w:r>
      <w:r>
        <w:rPr>
          <w:w w:val="99"/>
        </w:rPr>
        <w:t>年大兴区人民政府重大行政决策事项</w:t>
      </w:r>
      <w:r>
        <w:rPr>
          <w:spacing w:val="-48"/>
          <w:w w:val="99"/>
        </w:rPr>
        <w:t>目录》</w:t>
      </w:r>
      <w:r>
        <w:rPr>
          <w:spacing w:val="7"/>
          <w:w w:val="99"/>
        </w:rPr>
        <w:t>（</w:t>
      </w:r>
      <w:r>
        <w:rPr>
          <w:spacing w:val="-16"/>
          <w:w w:val="99"/>
        </w:rPr>
        <w:t>以下简称《目录》</w:t>
      </w:r>
      <w:r>
        <w:rPr>
          <w:spacing w:val="-154"/>
          <w:w w:val="99"/>
        </w:rPr>
        <w:t>）</w:t>
      </w:r>
      <w:r>
        <w:rPr>
          <w:spacing w:val="4"/>
          <w:w w:val="99"/>
        </w:rPr>
        <w:t>，经区委区政府同意，现予印发，</w:t>
      </w:r>
      <w:r>
        <w:rPr/>
        <w:t>并就有关工作通知如下</w:t>
      </w:r>
    </w:p>
    <w:p>
      <w:pPr>
        <w:pStyle w:val="BodyText"/>
        <w:spacing w:line="350" w:lineRule="auto" w:before="7"/>
        <w:ind w:left="113" w:right="1310" w:firstLine="640"/>
      </w:pPr>
      <w:r>
        <w:rPr>
          <w:spacing w:val="-15"/>
        </w:rPr>
        <w:t>一、承办单位要严格按照《条例》要求，认真起草决策草案， 落实公众参与、专家论证、风险评估、合法性审查、集体讨论决定等程序，确保程序正当、过程公开、责任明确。</w:t>
      </w:r>
    </w:p>
    <w:p>
      <w:pPr>
        <w:pStyle w:val="BodyText"/>
        <w:spacing w:before="5"/>
        <w:ind w:left="754"/>
      </w:pPr>
      <w:r>
        <w:rPr/>
        <w:t>二、承办单位要建立重大行政决策档案管理制度，对决策立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334" w:top="1580" w:bottom="1520" w:left="1360" w:right="0"/>
          <w:pgNumType w:start="1"/>
        </w:sectPr>
      </w:pPr>
    </w:p>
    <w:p>
      <w:pPr>
        <w:pStyle w:val="BodyText"/>
        <w:spacing w:line="350" w:lineRule="auto" w:before="42"/>
        <w:ind w:left="113" w:right="1423"/>
      </w:pPr>
      <w:r>
        <w:rPr/>
        <w:pict>
          <v:shape style="position:absolute;margin-left:14.089746pt;margin-top:401.397156pt;width:576pt;height:48pt;mso-position-horizontal-relative:page;mso-position-vertical-relative:page;z-index:-25185075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w w:val="95"/>
        </w:rPr>
        <w:t>项和决策论证过程中形成的法定程序证明材料及时整理归档，实 </w:t>
      </w:r>
      <w:r>
        <w:rPr/>
        <w:t>现重大行政决策全过程记录。</w:t>
      </w:r>
    </w:p>
    <w:p>
      <w:pPr>
        <w:pStyle w:val="BodyText"/>
        <w:spacing w:line="350" w:lineRule="auto" w:before="3"/>
        <w:ind w:left="113" w:right="1471" w:firstLine="640"/>
        <w:jc w:val="both"/>
      </w:pPr>
      <w:r>
        <w:rPr/>
        <w:t>三、在后续工作中，确需结合实际对列入《目录》的决策事</w:t>
      </w:r>
      <w:r>
        <w:rPr>
          <w:w w:val="95"/>
        </w:rPr>
        <w:t>项进行调整的，承办单位要深入研究论证、充分阐明理据，提出 </w:t>
      </w:r>
      <w:r>
        <w:rPr/>
        <w:t>具体意见报区政府审定。</w:t>
      </w:r>
    </w:p>
    <w:p>
      <w:pPr>
        <w:pStyle w:val="BodyText"/>
        <w:tabs>
          <w:tab w:pos="1714" w:val="left" w:leader="none"/>
        </w:tabs>
        <w:spacing w:line="703" w:lineRule="auto" w:before="4"/>
        <w:ind w:left="754" w:right="1336"/>
      </w:pPr>
      <w:r>
        <w:rPr>
          <w:w w:val="95"/>
        </w:rPr>
        <w:t>四、重大</w:t>
      </w:r>
      <w:r>
        <w:rPr>
          <w:spacing w:val="-22"/>
          <w:w w:val="95"/>
        </w:rPr>
        <w:t>行政决</w:t>
      </w:r>
      <w:r>
        <w:rPr>
          <w:spacing w:val="-19"/>
          <w:w w:val="95"/>
        </w:rPr>
        <w:t>策</w:t>
      </w:r>
      <w:r>
        <w:rPr>
          <w:spacing w:val="-22"/>
          <w:w w:val="95"/>
        </w:rPr>
        <w:t>实施情况纳</w:t>
      </w:r>
      <w:r>
        <w:rPr>
          <w:spacing w:val="-19"/>
          <w:w w:val="95"/>
        </w:rPr>
        <w:t>入</w:t>
      </w:r>
      <w:r>
        <w:rPr>
          <w:spacing w:val="-22"/>
          <w:w w:val="95"/>
        </w:rPr>
        <w:t>年度绩效考</w:t>
      </w:r>
      <w:r>
        <w:rPr>
          <w:spacing w:val="-19"/>
          <w:w w:val="95"/>
        </w:rPr>
        <w:t>核</w:t>
      </w:r>
      <w:r>
        <w:rPr>
          <w:spacing w:val="-22"/>
          <w:w w:val="95"/>
        </w:rPr>
        <w:t>和依法行政</w:t>
      </w:r>
      <w:r>
        <w:rPr>
          <w:spacing w:val="-19"/>
          <w:w w:val="95"/>
        </w:rPr>
        <w:t>考</w:t>
      </w:r>
      <w:r>
        <w:rPr>
          <w:spacing w:val="-23"/>
          <w:w w:val="95"/>
        </w:rPr>
        <w:t>核</w:t>
      </w:r>
      <w:r>
        <w:rPr>
          <w:w w:val="95"/>
        </w:rPr>
        <w:t>。 </w:t>
      </w:r>
      <w:r>
        <w:rPr/>
        <w:t>附件</w:t>
        <w:tab/>
        <w:t>2022</w:t>
      </w:r>
      <w:r>
        <w:rPr>
          <w:spacing w:val="-79"/>
        </w:rPr>
        <w:t> </w:t>
      </w:r>
      <w:r>
        <w:rPr/>
        <w:t>年大兴区人民政府重大行政决策事项目录</w:t>
      </w:r>
    </w:p>
    <w:p>
      <w:pPr>
        <w:pStyle w:val="BodyText"/>
        <w:spacing w:before="8"/>
        <w:rPr>
          <w:sz w:val="46"/>
        </w:rPr>
      </w:pPr>
    </w:p>
    <w:p>
      <w:pPr>
        <w:pStyle w:val="BodyText"/>
        <w:spacing w:line="350" w:lineRule="auto"/>
        <w:ind w:left="5431" w:right="1951" w:hanging="999"/>
      </w:pPr>
      <w:r>
        <w:rPr>
          <w:spacing w:val="-1"/>
        </w:rPr>
        <w:t>北京市大兴区人民政府办公室</w:t>
      </w:r>
      <w:r>
        <w:rPr/>
        <w:t>2022</w:t>
      </w:r>
      <w:r>
        <w:rPr>
          <w:spacing w:val="-53"/>
        </w:rPr>
        <w:t> 年 </w:t>
      </w:r>
      <w:r>
        <w:rPr/>
        <w:t>8</w:t>
      </w:r>
      <w:r>
        <w:rPr>
          <w:spacing w:val="-54"/>
        </w:rPr>
        <w:t> 月 </w:t>
      </w:r>
      <w:r>
        <w:rPr/>
        <w:t>5</w:t>
      </w:r>
      <w:r>
        <w:rPr>
          <w:spacing w:val="-41"/>
        </w:rPr>
        <w:t> 日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46"/>
        </w:rPr>
      </w:pPr>
    </w:p>
    <w:p>
      <w:pPr>
        <w:pStyle w:val="BodyText"/>
        <w:spacing w:before="1"/>
        <w:ind w:left="754"/>
      </w:pPr>
      <w:r>
        <w:rPr/>
        <w:t>（此件主动公开）</w:t>
      </w:r>
    </w:p>
    <w:p>
      <w:pPr>
        <w:spacing w:after="0"/>
        <w:sectPr>
          <w:pgSz w:w="11910" w:h="16840"/>
          <w:pgMar w:header="0" w:footer="1334" w:top="1540" w:bottom="1520" w:left="1360" w:right="0"/>
        </w:sectPr>
      </w:pPr>
    </w:p>
    <w:p>
      <w:pPr>
        <w:pStyle w:val="BodyText"/>
        <w:spacing w:before="33"/>
        <w:ind w:left="113"/>
        <w:rPr>
          <w:rFonts w:ascii="黑体" w:eastAsia="黑体" w:hint="eastAsia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49728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  <w:r>
        <w:rPr>
          <w:rFonts w:ascii="黑体" w:eastAsia="黑体" w:hint="eastAsia"/>
        </w:rPr>
        <w:t>附件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Heading1"/>
        <w:spacing w:line="172" w:lineRule="auto" w:before="235"/>
        <w:ind w:left="2700" w:right="3450" w:hanging="864"/>
        <w:jc w:val="left"/>
      </w:pPr>
      <w:r>
        <w:rPr>
          <w:w w:val="95"/>
        </w:rPr>
        <w:t>2022 年大兴区人民政府重大</w:t>
      </w:r>
      <w:r>
        <w:rPr/>
        <w:t>行政决策事项目录</w:t>
      </w: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4"/>
        <w:rPr>
          <w:rFonts w:ascii="方正小标宋简体"/>
          <w:sz w:val="12"/>
        </w:r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6187"/>
        <w:gridCol w:w="1996"/>
      </w:tblGrid>
      <w:tr>
        <w:trPr>
          <w:trHeight w:val="786" w:hRule="atLeast"/>
        </w:trPr>
        <w:tc>
          <w:tcPr>
            <w:tcW w:w="788" w:type="dxa"/>
          </w:tcPr>
          <w:p>
            <w:pPr>
              <w:pStyle w:val="TableParagraph"/>
              <w:spacing w:before="16"/>
              <w:jc w:val="left"/>
              <w:rPr>
                <w:rFonts w:ascii="方正小标宋简体"/>
                <w:sz w:val="15"/>
              </w:rPr>
            </w:pPr>
          </w:p>
          <w:p>
            <w:pPr>
              <w:pStyle w:val="TableParagraph"/>
              <w:ind w:left="94" w:right="84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序号</w:t>
            </w:r>
          </w:p>
        </w:tc>
        <w:tc>
          <w:tcPr>
            <w:tcW w:w="6187" w:type="dxa"/>
          </w:tcPr>
          <w:p>
            <w:pPr>
              <w:pStyle w:val="TableParagraph"/>
              <w:spacing w:before="16"/>
              <w:jc w:val="left"/>
              <w:rPr>
                <w:rFonts w:ascii="方正小标宋简体"/>
                <w:sz w:val="15"/>
              </w:rPr>
            </w:pPr>
          </w:p>
          <w:p>
            <w:pPr>
              <w:pStyle w:val="TableParagraph"/>
              <w:ind w:left="2296"/>
              <w:jc w:val="left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重大行政决策项目</w:t>
            </w:r>
          </w:p>
        </w:tc>
        <w:tc>
          <w:tcPr>
            <w:tcW w:w="1996" w:type="dxa"/>
          </w:tcPr>
          <w:p>
            <w:pPr>
              <w:pStyle w:val="TableParagraph"/>
              <w:spacing w:before="16"/>
              <w:jc w:val="left"/>
              <w:rPr>
                <w:rFonts w:ascii="方正小标宋简体"/>
                <w:sz w:val="15"/>
              </w:rPr>
            </w:pPr>
          </w:p>
          <w:p>
            <w:pPr>
              <w:pStyle w:val="TableParagraph"/>
              <w:ind w:left="137" w:right="127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承办单位</w:t>
            </w:r>
          </w:p>
        </w:tc>
      </w:tr>
      <w:tr>
        <w:trPr>
          <w:trHeight w:val="537" w:hRule="atLeast"/>
        </w:trPr>
        <w:tc>
          <w:tcPr>
            <w:tcW w:w="788" w:type="dxa"/>
          </w:tcPr>
          <w:p>
            <w:pPr>
              <w:pStyle w:val="TableParagraph"/>
              <w:spacing w:line="348" w:lineRule="exact" w:before="169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187" w:type="dxa"/>
          </w:tcPr>
          <w:p>
            <w:pPr>
              <w:pStyle w:val="TableParagraph"/>
              <w:spacing w:before="102"/>
              <w:ind w:left="693" w:right="684"/>
              <w:rPr>
                <w:sz w:val="28"/>
              </w:rPr>
            </w:pPr>
            <w:r>
              <w:rPr>
                <w:sz w:val="28"/>
              </w:rPr>
              <w:t>关于 2023 年大兴区重要民生实事项目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2"/>
              <w:ind w:left="135" w:right="127"/>
              <w:rPr>
                <w:sz w:val="28"/>
              </w:rPr>
            </w:pPr>
            <w:r>
              <w:rPr>
                <w:sz w:val="28"/>
              </w:rPr>
              <w:t>区政府办</w:t>
            </w:r>
          </w:p>
        </w:tc>
      </w:tr>
      <w:tr>
        <w:trPr>
          <w:trHeight w:val="539" w:hRule="atLeast"/>
        </w:trPr>
        <w:tc>
          <w:tcPr>
            <w:tcW w:w="788" w:type="dxa"/>
          </w:tcPr>
          <w:p>
            <w:pPr>
              <w:pStyle w:val="TableParagraph"/>
              <w:spacing w:line="353" w:lineRule="exact" w:before="167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187" w:type="dxa"/>
          </w:tcPr>
          <w:p>
            <w:pPr>
              <w:pStyle w:val="TableParagraph"/>
              <w:spacing w:before="102"/>
              <w:ind w:left="1271"/>
              <w:jc w:val="left"/>
              <w:rPr>
                <w:sz w:val="28"/>
              </w:rPr>
            </w:pPr>
            <w:r>
              <w:rPr>
                <w:sz w:val="28"/>
              </w:rPr>
              <w:t>大兴区突发事件总体应急预案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2"/>
              <w:ind w:left="135" w:right="127"/>
              <w:rPr>
                <w:sz w:val="28"/>
              </w:rPr>
            </w:pPr>
            <w:r>
              <w:rPr>
                <w:sz w:val="28"/>
              </w:rPr>
              <w:t>区应急局</w:t>
            </w:r>
          </w:p>
        </w:tc>
      </w:tr>
      <w:tr>
        <w:trPr>
          <w:trHeight w:val="553" w:hRule="atLeast"/>
        </w:trPr>
        <w:tc>
          <w:tcPr>
            <w:tcW w:w="788" w:type="dxa"/>
          </w:tcPr>
          <w:p>
            <w:pPr>
              <w:pStyle w:val="TableParagraph"/>
              <w:spacing w:before="169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6187" w:type="dxa"/>
          </w:tcPr>
          <w:p>
            <w:pPr>
              <w:pStyle w:val="TableParagraph"/>
              <w:spacing w:before="101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大兴区深入打好污染防治攻坚战2022 年行动计划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1"/>
              <w:ind w:left="138" w:right="127"/>
              <w:rPr>
                <w:sz w:val="28"/>
              </w:rPr>
            </w:pPr>
            <w:r>
              <w:rPr>
                <w:sz w:val="28"/>
              </w:rPr>
              <w:t>区生态环境局</w:t>
            </w:r>
          </w:p>
        </w:tc>
      </w:tr>
      <w:tr>
        <w:trPr>
          <w:trHeight w:val="551" w:hRule="atLeast"/>
        </w:trPr>
        <w:tc>
          <w:tcPr>
            <w:tcW w:w="788" w:type="dxa"/>
          </w:tcPr>
          <w:p>
            <w:pPr>
              <w:pStyle w:val="TableParagraph"/>
              <w:spacing w:before="167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4</w:t>
            </w:r>
          </w:p>
        </w:tc>
        <w:tc>
          <w:tcPr>
            <w:tcW w:w="6187" w:type="dxa"/>
          </w:tcPr>
          <w:p>
            <w:pPr>
              <w:pStyle w:val="TableParagraph"/>
              <w:spacing w:before="100"/>
              <w:ind w:left="292"/>
              <w:jc w:val="left"/>
              <w:rPr>
                <w:sz w:val="28"/>
              </w:rPr>
            </w:pPr>
            <w:r>
              <w:rPr>
                <w:sz w:val="28"/>
              </w:rPr>
              <w:t>大兴区镇街养老服务联合体建设三年行动计划</w:t>
            </w:r>
          </w:p>
        </w:tc>
        <w:tc>
          <w:tcPr>
            <w:tcW w:w="1996" w:type="dxa"/>
          </w:tcPr>
          <w:p>
            <w:pPr>
              <w:pStyle w:val="TableParagraph"/>
              <w:spacing w:before="100"/>
              <w:ind w:left="135" w:right="127"/>
              <w:rPr>
                <w:sz w:val="28"/>
              </w:rPr>
            </w:pPr>
            <w:r>
              <w:rPr>
                <w:sz w:val="28"/>
              </w:rPr>
              <w:t>区民政局</w:t>
            </w:r>
          </w:p>
        </w:tc>
      </w:tr>
      <w:tr>
        <w:trPr>
          <w:trHeight w:val="926" w:hRule="atLeast"/>
        </w:trPr>
        <w:tc>
          <w:tcPr>
            <w:tcW w:w="788" w:type="dxa"/>
          </w:tcPr>
          <w:p>
            <w:pPr>
              <w:pStyle w:val="TableParagraph"/>
              <w:spacing w:before="15"/>
              <w:jc w:val="left"/>
              <w:rPr>
                <w:rFonts w:ascii="方正小标宋简体"/>
                <w:sz w:val="19"/>
              </w:rPr>
            </w:pPr>
          </w:p>
          <w:p>
            <w:pPr>
              <w:pStyle w:val="TableParagraph"/>
              <w:ind w:left="11"/>
              <w:rPr>
                <w:sz w:val="28"/>
              </w:rPr>
            </w:pPr>
            <w:r>
              <w:rPr>
                <w:w w:val="100"/>
                <w:sz w:val="28"/>
              </w:rPr>
              <w:t>5</w:t>
            </w:r>
          </w:p>
        </w:tc>
        <w:tc>
          <w:tcPr>
            <w:tcW w:w="6187" w:type="dxa"/>
          </w:tcPr>
          <w:p>
            <w:pPr>
              <w:pStyle w:val="TableParagraph"/>
              <w:spacing w:before="1"/>
              <w:jc w:val="left"/>
              <w:rPr>
                <w:rFonts w:ascii="方正小标宋简体"/>
                <w:sz w:val="16"/>
              </w:rPr>
            </w:pPr>
          </w:p>
          <w:p>
            <w:pPr>
              <w:pStyle w:val="TableParagraph"/>
              <w:ind w:left="693" w:right="684"/>
              <w:rPr>
                <w:sz w:val="28"/>
              </w:rPr>
            </w:pPr>
            <w:r>
              <w:rPr>
                <w:sz w:val="28"/>
              </w:rPr>
              <w:t>生物医药基地三年行动计划相关事宜</w:t>
            </w:r>
          </w:p>
        </w:tc>
        <w:tc>
          <w:tcPr>
            <w:tcW w:w="1996" w:type="dxa"/>
          </w:tcPr>
          <w:p>
            <w:pPr>
              <w:pStyle w:val="TableParagraph"/>
              <w:spacing w:line="268" w:lineRule="auto" w:before="83"/>
              <w:ind w:left="158" w:right="144"/>
              <w:jc w:val="left"/>
              <w:rPr>
                <w:sz w:val="28"/>
              </w:rPr>
            </w:pPr>
            <w:r>
              <w:rPr>
                <w:sz w:val="28"/>
              </w:rPr>
              <w:t>大兴区生物医药基地管委会</w:t>
            </w:r>
          </w:p>
        </w:tc>
      </w:tr>
    </w:tbl>
    <w:p>
      <w:pPr>
        <w:spacing w:after="0" w:line="268" w:lineRule="auto"/>
        <w:jc w:val="left"/>
        <w:rPr>
          <w:sz w:val="28"/>
        </w:rPr>
        <w:sectPr>
          <w:pgSz w:w="11910" w:h="16840"/>
          <w:pgMar w:header="0" w:footer="1334" w:top="1580" w:bottom="1520" w:left="1360" w:right="0"/>
        </w:sectPr>
      </w:pPr>
    </w:p>
    <w:p>
      <w:pPr>
        <w:pStyle w:val="BodyText"/>
        <w:rPr>
          <w:rFonts w:ascii="方正小标宋简体"/>
          <w:sz w:val="20"/>
        </w:rPr>
      </w:pPr>
      <w:r>
        <w:rPr/>
        <w:pict>
          <v:shape style="position:absolute;margin-left:14.089746pt;margin-top:401.397156pt;width:576pt;height:48pt;mso-position-horizontal-relative:page;mso-position-vertical-relative:page;z-index:-251845632;rotation:315" type="#_x0000_t136" fillcolor="#aaaaaa" stroked="f">
            <o:extrusion v:ext="view" autorotationcenter="t"/>
            <v:textpath style="font-family:&quot;微软雅黑&quot;;font-size:48pt;v-text-kern:t;mso-text-shadow:auto" string="北京市大兴区人民政府公报"/>
            <v:fill opacity="32639f"/>
            <w10:wrap type="none"/>
          </v:shape>
        </w:pict>
      </w: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/>
        <w:rPr>
          <w:rFonts w:ascii="方正小标宋简体"/>
          <w:sz w:val="28"/>
        </w:rPr>
      </w:pPr>
    </w:p>
    <w:p>
      <w:pPr>
        <w:pStyle w:val="BodyText"/>
        <w:spacing w:line="20" w:lineRule="exact"/>
        <w:ind w:left="104"/>
        <w:rPr>
          <w:rFonts w:ascii="方正小标宋简体"/>
          <w:sz w:val="2"/>
        </w:rPr>
      </w:pPr>
      <w:r>
        <w:rPr>
          <w:rFonts w:ascii="方正小标宋简体"/>
          <w:sz w:val="2"/>
        </w:rPr>
        <w:pict>
          <v:group style="width:442.2pt;height:1.05pt;mso-position-horizontal-relative:char;mso-position-vertical-relative:line" coordorigin="0,0" coordsize="8844,21">
            <v:line style="position:absolute" from="0,10" to="8844,10" stroked="true" strokeweight="1.000614pt" strokecolor="#000000">
              <v:stroke dashstyle="solid"/>
            </v:line>
          </v:group>
        </w:pict>
      </w:r>
      <w:r>
        <w:rPr>
          <w:rFonts w:ascii="方正小标宋简体"/>
          <w:sz w:val="2"/>
        </w:rPr>
      </w:r>
    </w:p>
    <w:p>
      <w:pPr>
        <w:spacing w:line="374" w:lineRule="auto" w:before="126"/>
        <w:ind w:left="1231" w:right="1786" w:hanging="800"/>
        <w:jc w:val="both"/>
        <w:rPr>
          <w:sz w:val="28"/>
        </w:rPr>
      </w:pPr>
      <w:r>
        <w:rPr/>
        <w:pict>
          <v:line style="position:absolute;mso-position-horizontal-relative:page;mso-position-vertical-relative:paragraph;z-index:-251846656" from="73.6996pt,84.550453pt" to="515.891535pt,84.550453pt" stroked="true" strokeweight=".751169pt" strokecolor="#000000">
            <v:stroke dashstyle="solid"/>
            <w10:wrap type="none"/>
          </v:line>
        </w:pict>
      </w:r>
      <w:r>
        <w:rPr>
          <w:spacing w:val="-18"/>
          <w:sz w:val="28"/>
        </w:rPr>
        <w:t>抄送：区委办公室、各部、委，区人大办公室，区政协办公室，区纪委</w:t>
      </w:r>
      <w:r>
        <w:rPr>
          <w:spacing w:val="-8"/>
          <w:sz w:val="28"/>
        </w:rPr>
        <w:t>区监委机关，区人民法院，区人民检察院，临空经济区大兴片</w:t>
      </w:r>
      <w:r>
        <w:rPr>
          <w:spacing w:val="-3"/>
          <w:sz w:val="28"/>
        </w:rPr>
        <w:t>区管委会。</w:t>
      </w:r>
    </w:p>
    <w:p>
      <w:pPr>
        <w:tabs>
          <w:tab w:pos="6264" w:val="left" w:leader="none"/>
        </w:tabs>
        <w:spacing w:before="1"/>
        <w:ind w:left="432" w:right="0" w:firstLine="0"/>
        <w:jc w:val="both"/>
        <w:rPr>
          <w:sz w:val="28"/>
        </w:rPr>
      </w:pPr>
      <w:r>
        <w:rPr/>
        <w:pict>
          <v:shape style="position:absolute;margin-left:73.6996pt;margin-top:24.049047pt;width:442.2pt;height:.1pt;mso-position-horizontal-relative:page;mso-position-vertical-relative:paragraph;z-index:-251653120;mso-wrap-distance-left:0;mso-wrap-distance-right:0" coordorigin="1474,481" coordsize="8844,0" path="m1474,481l10318,481e" filled="false" stroked="true" strokeweight="1.000614pt" strokecolor="#000000">
            <v:path arrowok="t"/>
            <v:stroke dashstyle="solid"/>
            <w10:wrap type="topAndBottom"/>
          </v:shape>
        </w:pict>
      </w:r>
      <w:r>
        <w:rPr>
          <w:spacing w:val="-13"/>
          <w:sz w:val="28"/>
        </w:rPr>
        <w:t>北</w:t>
      </w:r>
      <w:r>
        <w:rPr>
          <w:spacing w:val="-15"/>
          <w:sz w:val="28"/>
        </w:rPr>
        <w:t>京</w:t>
      </w:r>
      <w:r>
        <w:rPr>
          <w:spacing w:val="-13"/>
          <w:sz w:val="28"/>
        </w:rPr>
        <w:t>市大</w:t>
      </w:r>
      <w:r>
        <w:rPr>
          <w:spacing w:val="-15"/>
          <w:sz w:val="28"/>
        </w:rPr>
        <w:t>兴</w:t>
      </w:r>
      <w:r>
        <w:rPr>
          <w:spacing w:val="-13"/>
          <w:sz w:val="28"/>
        </w:rPr>
        <w:t>区人</w:t>
      </w:r>
      <w:r>
        <w:rPr>
          <w:spacing w:val="-15"/>
          <w:sz w:val="28"/>
        </w:rPr>
        <w:t>民</w:t>
      </w:r>
      <w:r>
        <w:rPr>
          <w:spacing w:val="-13"/>
          <w:sz w:val="28"/>
        </w:rPr>
        <w:t>政府</w:t>
      </w:r>
      <w:r>
        <w:rPr>
          <w:spacing w:val="-15"/>
          <w:sz w:val="28"/>
        </w:rPr>
        <w:t>办</w:t>
      </w:r>
      <w:r>
        <w:rPr>
          <w:spacing w:val="-13"/>
          <w:sz w:val="28"/>
        </w:rPr>
        <w:t>公</w:t>
      </w:r>
      <w:r>
        <w:rPr>
          <w:sz w:val="28"/>
        </w:rPr>
        <w:t>室</w:t>
        <w:tab/>
      </w:r>
      <w:r>
        <w:rPr>
          <w:spacing w:val="-6"/>
          <w:sz w:val="28"/>
        </w:rPr>
        <w:t>2022</w:t>
      </w:r>
      <w:r>
        <w:rPr>
          <w:spacing w:val="-77"/>
          <w:sz w:val="28"/>
        </w:rPr>
        <w:t> </w:t>
      </w:r>
      <w:r>
        <w:rPr>
          <w:sz w:val="28"/>
        </w:rPr>
        <w:t>年</w:t>
      </w:r>
      <w:r>
        <w:rPr>
          <w:spacing w:val="-88"/>
          <w:sz w:val="28"/>
        </w:rPr>
        <w:t> </w:t>
      </w:r>
      <w:r>
        <w:rPr>
          <w:sz w:val="28"/>
        </w:rPr>
        <w:t>8</w:t>
      </w:r>
      <w:r>
        <w:rPr>
          <w:spacing w:val="-79"/>
          <w:sz w:val="28"/>
        </w:rPr>
        <w:t> </w:t>
      </w:r>
      <w:r>
        <w:rPr>
          <w:sz w:val="28"/>
        </w:rPr>
        <w:t>月</w:t>
      </w:r>
      <w:r>
        <w:rPr>
          <w:spacing w:val="-84"/>
          <w:sz w:val="28"/>
        </w:rPr>
        <w:t> </w:t>
      </w:r>
      <w:r>
        <w:rPr>
          <w:sz w:val="28"/>
        </w:rPr>
        <w:t>9</w:t>
      </w:r>
      <w:r>
        <w:rPr>
          <w:spacing w:val="-82"/>
          <w:sz w:val="28"/>
        </w:rPr>
        <w:t> </w:t>
      </w:r>
      <w:r>
        <w:rPr>
          <w:spacing w:val="-13"/>
          <w:sz w:val="28"/>
        </w:rPr>
        <w:t>日</w:t>
      </w:r>
      <w:r>
        <w:rPr>
          <w:spacing w:val="-15"/>
          <w:sz w:val="28"/>
        </w:rPr>
        <w:t>印</w:t>
      </w:r>
      <w:r>
        <w:rPr>
          <w:sz w:val="28"/>
        </w:rPr>
        <w:t>发</w:t>
      </w:r>
    </w:p>
    <w:sectPr>
      <w:pgSz w:w="11910" w:h="16840"/>
      <w:pgMar w:header="0" w:footer="1334" w:top="1580" w:bottom="1520" w:left="1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仿宋_GB2312">
    <w:altName w:val="仿宋_GB2312"/>
    <w:charset w:val="86"/>
    <w:family w:val="modern"/>
    <w:pitch w:val="fixed"/>
  </w:font>
  <w:font w:name="方正小标宋简体">
    <w:altName w:val="方正小标宋简体"/>
    <w:charset w:val="86"/>
    <w:family w:val="script"/>
    <w:pitch w:val="fixed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19455pt;margin-top:764.167358pt;width:37pt;height:16.05pt;mso-position-horizontal-relative:page;mso-position-vertical-relative:page;z-index:-251852800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宋体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宋体"/>
                    <w:sz w:val="28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1"/>
      <w:ind w:left="279" w:right="163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749814253@qq.com</dc:creator>
  <dc:title>京兴政办发〔2022〕　号</dc:title>
  <dcterms:created xsi:type="dcterms:W3CDTF">2022-11-29T07:44:11Z</dcterms:created>
  <dcterms:modified xsi:type="dcterms:W3CDTF">2022-11-29T07:44:11Z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2022-11-29T00:00:00Z</vt:filetime>
  </property>
</Properties>
</file>