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北京市大兴区庞各庄镇</w:t>
      </w:r>
    </w:p>
    <w:p>
      <w:pPr>
        <w:pStyle w:val="8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民宿管理实施细则</w:t>
      </w:r>
    </w:p>
    <w:p>
      <w:pPr>
        <w:pStyle w:val="3"/>
        <w:adjustRightInd w:val="0"/>
        <w:spacing w:before="0" w:after="0" w:line="560" w:lineRule="exact"/>
        <w:jc w:val="center"/>
        <w:rPr>
          <w:rFonts w:hint="eastAsia" w:ascii="微软雅黑" w:hAnsi="微软雅黑" w:eastAsia="微软雅黑" w:cs="微软雅黑"/>
          <w:bCs/>
          <w:color w:val="000000"/>
          <w:sz w:val="32"/>
          <w:szCs w:val="32"/>
        </w:rPr>
      </w:pPr>
    </w:p>
    <w:p>
      <w:pPr>
        <w:pStyle w:val="3"/>
        <w:adjustRightInd w:val="0"/>
        <w:spacing w:before="0" w:after="0" w:line="560" w:lineRule="exact"/>
        <w:jc w:val="center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第一章  总  则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第一条 为规范民宿经营管理，提升民宿服务质量，保障旅游者与经营者合法权益，促进民宿产业持续健康发展，盘活农村闲置资源，推动乡村振兴，根据《中华人民共和国旅游法》《北京市旅游条例》《北京市关于促进乡村民宿发展的指导意见》等有关法律法规、规范性文件的要求，结合《乡村民宿服务要求及评定》(DB11/T 1752-2020）以及大兴区庞各庄镇实际情况，制定本实施细则。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第二条 本实施细则适用于庞各庄镇内民宿的经营活动及其监督管理。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本实施细则所称的民宿，是指农村地区，经营者利用自有住宅、拥有合法使用权的住宅或者其他合法民用建筑开办的，为旅游者提供体验当地自然景观、特色文化与生产生活方式的小型住宿、餐饮服务的场所。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民宿经营主体包括：个体工商户、农民专业合作社、农村集体经济组织和企业法人。鼓励有实力的农民专业合作社、农村集体经济组织，具有专业化经营能力的企业法人通过投资、租赁等方式，参与民宿的建设和运营。其中，通过农民专业合作社或者企业法人经营的，应当与村集体经济组织采取多种合作方式，保障集体经济组织增收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民宿经营需明确主题定位、经营模式、经营理念，符合庞各庄镇发展规划，具备经营可持续性。</w:t>
      </w:r>
    </w:p>
    <w:p>
      <w:pPr>
        <w:pStyle w:val="3"/>
        <w:adjustRightInd w:val="0"/>
        <w:spacing w:before="0" w:after="0" w:line="520" w:lineRule="exact"/>
        <w:jc w:val="center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第二章  开办要求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b w:val="0"/>
          <w:bCs w:val="0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第三条 结合《乡村民宿服务要求及评定》(DB11/T 1752-2020）以及市、区、镇关于宅基地管理相关规定，乡村民宿单幢建筑的经营用房数量不超过14间（套），建筑面积不超过800平方米</w:t>
      </w:r>
      <w:r>
        <w:rPr>
          <w:rFonts w:hint="eastAsia" w:ascii="仿宋_GB2312" w:hAnsi="仿宋_GB2312" w:cs="仿宋_GB2312"/>
          <w:b w:val="0"/>
          <w:bCs w:val="0"/>
          <w:color w:val="000000"/>
          <w:spacing w:val="-2"/>
          <w:szCs w:val="32"/>
        </w:rPr>
        <w:t>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第四条 民宿选址和经营场地应符合大兴区及庞各庄镇的土地利用总体规划、城乡建设规划、村庄规划、水源保护规划及旅游发展规划，并应当避开自然灾害和其他影响公共安全的高风险区域。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第五条 民宿建筑应当符合国家有关房屋质量和结构安全的标准和要求，无安全隐患。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设计、修缮、改建的民宿建筑，建筑用地范围应保持不变，建筑面积、建筑高度应符合规划要求</w:t>
      </w:r>
      <w:r>
        <w:rPr>
          <w:rFonts w:hint="eastAsia"/>
          <w:color w:val="000000"/>
        </w:rPr>
        <w:t>，不得私搭乱建。其中，修缮、改建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不得破坏建筑主体和承重结构，必要时还应采取加固措施并进行安全鉴定，确保建筑使用安全。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民宿建筑风貌应当与当地景观环境相协调。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第六条 民宿的消防安全要求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1.位于镇、村的，利用村民自有住宅进行改造的民宿，其消防安全要求按照《住房城乡建设部、公安部、国家旅游局关于印发农家乐（民宿）建筑防火导则（试行）的通知》（建村〔2017〕50号）执行。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利用其他住宅进行改造的民宿，其消防安全要求参照上述建村〔2017〕50号</w:t>
      </w:r>
      <w:r>
        <w:rPr>
          <w:rFonts w:hint="eastAsia" w:ascii="仿宋_GB2312" w:hAnsi="仿宋_GB2312" w:cs="仿宋_GB2312"/>
          <w:color w:val="000000"/>
          <w:szCs w:val="32"/>
        </w:rPr>
        <w:t>文件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执行。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利用住宅之外的其他民用建筑进行改造的民宿，其消防安全应符合《建筑设计防火规范》（GB 50016</w:t>
      </w:r>
      <w:r>
        <w:rPr>
          <w:rFonts w:hint="eastAsia" w:ascii="仿宋_GB2312" w:hAnsi="仿宋_GB2312" w:cs="仿宋_GB2312"/>
          <w:color w:val="000000"/>
          <w:szCs w:val="32"/>
        </w:rPr>
        <w:t>-2014（2018年版）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）要求。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2.民宿经营者应当定期对客房和公共区域的设施设备进行检查和维护，发现安全隐患应及时予以整改，并做好检查、维护记录。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3.民宿经营者应当承担安全生产和消防安全的主体责任，制定安全管理制度和应急预案，依法规范安全管理，履行安全义务。　　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对可能危及住客人身、财产安全的情形，民宿经营者应当向住客作出说明或者警示。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  <w:lang w:val="en-US" w:eastAsia="zh-CN"/>
        </w:rPr>
        <w:t>民宿的开办程序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  <w:lang w:val="en-US" w:eastAsia="zh-CN"/>
        </w:rPr>
        <w:t>按照相关法律法规和行政规范性文件规定执行。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</w:t>
      </w:r>
      <w:r>
        <w:rPr>
          <w:rFonts w:hint="eastAsia" w:ascii="仿宋_GB2312" w:hAnsi="仿宋_GB2312" w:cs="仿宋_GB2312"/>
          <w:color w:val="000000"/>
          <w:spacing w:val="-2"/>
          <w:szCs w:val="32"/>
          <w:lang w:eastAsia="zh-CN"/>
        </w:rPr>
        <w:t>八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条 民宿的经营规范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1.治安：民宿经营者应</w:t>
      </w:r>
      <w:r>
        <w:rPr>
          <w:rFonts w:hint="eastAsia" w:ascii="仿宋_GB2312" w:hAnsi="仿宋_GB2312" w:eastAsia="仿宋_GB2312" w:cs="仿宋_GB2312"/>
          <w:color w:val="000000"/>
          <w:spacing w:val="-2"/>
          <w:szCs w:val="32"/>
        </w:rPr>
        <w:t>安装使用公安机关的信息采集系统，落实旅客住宿登记、访客登记等安全管理制度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自行配备必要的视频监控等安全技术防范设施。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2.卫生：民宿应保持环境卫生整洁，加强卫生管理。公用用品用具要一客一换一消毒。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从业人员应取得健康证明后上岗，并进行年度健康体检和相关安全培训。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3.食品安全：民宿涉及食品经营的，应确保食品来源、加工、流通等环节的卫生安全。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4.环境保护：民宿应接入污水管网，暂不具备条件的，应配备必要的污水处理设施，确保生活和餐饮污水无害化处理后达到国家及地方相关排放标准。生活、餐饮垃圾应分类处理。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5.诚信经营：民宿经营者提供的民宿服务信息应当客观、真实，广告宣传必须真实、合法，不得做虚假宣传，不得欺骗和误导消费者。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民宿经营者需公开承诺经营规范和服务标准，鼓励申报星级评定。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民宿经营者通过网络交易第三方平台提供交易服务的，应当实名登记，如实提供经营信息。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6.标识标示：民宿经营者应当将营业执照及其他相关证照、公开服务项目和服务收费标准（明码标价）、住客须知及紧急避难逃生位置图，置于经营场所显著位置，公布12345热线或旅游主管部门投诉电话。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7.风险防范：鼓励民宿经营者投保公众责任险、火灾事故险、雇佣人员人身伤害意外险等商业保险，防范经营风险。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8.守法睦邻：民宿经营者应当自觉遵守法律法规和村规民约，尊重当地民俗，维护环境卫生，创建主客共享、文明和谐的旅游环境。</w:t>
      </w:r>
    </w:p>
    <w:p>
      <w:pPr>
        <w:pStyle w:val="3"/>
        <w:adjustRightInd w:val="0"/>
        <w:spacing w:before="0" w:after="0" w:line="520" w:lineRule="exact"/>
        <w:jc w:val="center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章  监督管理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2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</w:t>
      </w:r>
      <w:r>
        <w:rPr>
          <w:rFonts w:hint="eastAsia" w:ascii="仿宋_GB2312" w:hAnsi="仿宋_GB2312" w:cs="仿宋_GB2312"/>
          <w:color w:val="000000"/>
          <w:spacing w:val="-2"/>
          <w:szCs w:val="32"/>
          <w:lang w:eastAsia="zh-CN"/>
        </w:rPr>
        <w:t>九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 xml:space="preserve">条 </w:t>
      </w:r>
      <w:r>
        <w:rPr>
          <w:rFonts w:hint="eastAsia" w:ascii="仿宋_GB2312" w:hAnsi="仿宋_GB2312" w:cs="仿宋_GB2312"/>
          <w:color w:val="000000"/>
          <w:spacing w:val="-2"/>
          <w:szCs w:val="32"/>
          <w:u w:val="none"/>
          <w:lang w:eastAsia="zh-CN"/>
        </w:rPr>
        <w:t>镇相关主管部门按照上级要求定期进行数据统计。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2"/>
          <w:sz w:val="32"/>
          <w:szCs w:val="32"/>
        </w:rPr>
        <w:t>第十条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 xml:space="preserve"> </w:t>
      </w:r>
      <w:r>
        <w:rPr>
          <w:rFonts w:hint="eastAsia" w:ascii="仿宋_GB2312" w:hAnsi="仿宋_GB2312" w:cs="仿宋_GB2312"/>
          <w:color w:val="000000"/>
          <w:spacing w:val="-2"/>
          <w:sz w:val="32"/>
          <w:szCs w:val="32"/>
        </w:rPr>
        <w:t>镇内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</w:rPr>
        <w:t>经济发展办公室（经济发展）、市民活动中心（宣传文体）、城乡建设办公室（规划建设与环境保护办公室）、城乡建设办公室（环境建设办）、综合行政执法队、农业农村办公室（农村合作经济经营管理）、派出所、城镇建设服务中心（水务工作）、市场监督管理所、平安建设办公室（安全管理）</w:t>
      </w:r>
      <w:r>
        <w:rPr>
          <w:rFonts w:hint="eastAsia" w:ascii="仿宋_GB2312" w:hAnsi="仿宋_GB2312" w:eastAsia="仿宋_GB2312" w:cs="仿宋_GB2312"/>
          <w:color w:val="000000"/>
          <w:spacing w:val="-2"/>
          <w:kern w:val="2"/>
          <w:sz w:val="32"/>
          <w:szCs w:val="32"/>
        </w:rPr>
        <w:t>等部门组成镇民宿发展协调工作小组，建立民宿日常监督检查制度，可采取专项检查、实地核查、随机抽查、网络监测等方式，提高监管实效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2"/>
          <w:sz w:val="32"/>
          <w:szCs w:val="32"/>
          <w:lang w:eastAsia="zh-CN"/>
        </w:rPr>
        <w:t>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镇民宿发展协调工作小组各成员单位依据自身职责进行日常监管，对存在各类安全隐患及违法违规经营等情形的民宿，依据相关法律、法规予以查处，并将结果于30日内上报镇民宿发展协调工作小组办公室。</w:t>
      </w:r>
    </w:p>
    <w:p>
      <w:pPr>
        <w:pStyle w:val="8"/>
        <w:adjustRightInd w:val="0"/>
        <w:snapToGrid w:val="0"/>
        <w:spacing w:line="520" w:lineRule="exact"/>
        <w:ind w:firstLine="632" w:firstLineChars="200"/>
        <w:rPr>
          <w:rFonts w:hint="eastAsia"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color w:val="000000"/>
          <w:spacing w:val="-2"/>
          <w:szCs w:val="32"/>
        </w:rPr>
        <w:t>第十</w:t>
      </w:r>
      <w:r>
        <w:rPr>
          <w:rFonts w:hint="eastAsia" w:ascii="仿宋_GB2312" w:hAnsi="仿宋_GB2312" w:cs="仿宋_GB2312"/>
          <w:color w:val="000000"/>
          <w:spacing w:val="-2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000000"/>
          <w:spacing w:val="-2"/>
          <w:szCs w:val="32"/>
        </w:rPr>
        <w:t>条 鼓励建立镇级行业协会，支持发挥行业自律和专业服务功能。协会应当接受行业管理部门的业务指导，协助制定服务规范，参与民宿等级的评定与复核，为会员提供信息咨询、产品推广、培训交流、争议协调等服务。</w:t>
      </w:r>
    </w:p>
    <w:p>
      <w:pPr>
        <w:pStyle w:val="8"/>
        <w:adjustRightInd w:val="0"/>
        <w:snapToGrid w:val="0"/>
        <w:spacing w:line="520" w:lineRule="exact"/>
        <w:ind w:firstLine="635" w:firstLineChars="200"/>
        <w:rPr>
          <w:rFonts w:hint="eastAsia" w:ascii="仿宋_GB2312" w:hAnsi="仿宋_GB2312" w:cs="仿宋_GB2312"/>
          <w:b/>
          <w:bCs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pacing w:val="-2"/>
          <w:szCs w:val="32"/>
        </w:rPr>
        <w:t>第十</w:t>
      </w:r>
      <w:r>
        <w:rPr>
          <w:rFonts w:hint="eastAsia" w:ascii="仿宋_GB2312" w:hAnsi="仿宋_GB2312" w:cs="仿宋_GB2312"/>
          <w:b/>
          <w:bCs/>
          <w:color w:val="000000"/>
          <w:spacing w:val="-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b/>
          <w:bCs/>
          <w:color w:val="000000"/>
          <w:spacing w:val="-2"/>
          <w:szCs w:val="32"/>
        </w:rPr>
        <w:t>条 对于民宿经营者存在违法、违规经营的情况，相关监管部门将依据法律、法规进行查处。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Toc8363_WPSOffice_Level1"/>
      <w:bookmarkStart w:id="1" w:name="_Toc19643_WPSOffice_Level1"/>
      <w:bookmarkStart w:id="2" w:name="_Toc528325569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章  附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则</w:t>
      </w:r>
      <w:bookmarkEnd w:id="0"/>
      <w:bookmarkEnd w:id="1"/>
      <w:bookmarkEnd w:id="2"/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</w:pPr>
      <w:bookmarkStart w:id="3" w:name="_Toc31735_WPSOffice_Level2"/>
      <w:bookmarkStart w:id="4" w:name="_Toc528325571"/>
      <w:bookmarkStart w:id="5" w:name="_Toc24532_WPSOffice_Level2"/>
      <w:bookmarkStart w:id="6" w:name="_Toc528325570"/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color w:val="000000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条</w:t>
      </w:r>
      <w:bookmarkEnd w:id="3"/>
      <w:bookmarkEnd w:id="4"/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 xml:space="preserve">  本实施细则自印发之日起施行。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color w:val="000000"/>
          <w:spacing w:val="-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条</w:t>
      </w:r>
      <w:bookmarkEnd w:id="5"/>
      <w:bookmarkEnd w:id="6"/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 xml:space="preserve">  本实施细则由北京市大兴区庞各庄镇人民政府</w:t>
      </w:r>
      <w:r>
        <w:rPr>
          <w:rFonts w:hint="eastAsia"/>
          <w:lang w:eastAsia="zh-CN"/>
        </w:rPr>
        <w:t>市民活动中心（宣传文体）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负责解释。</w:t>
      </w:r>
    </w:p>
    <w:p>
      <w:pPr>
        <w:pStyle w:val="8"/>
        <w:adjustRightInd w:val="0"/>
        <w:snapToGrid w:val="0"/>
        <w:spacing w:line="520" w:lineRule="exact"/>
        <w:rPr>
          <w:rFonts w:hint="eastAsia" w:ascii="仿宋_GB2312" w:hAnsi="仿宋_GB2312" w:cs="仿宋_GB2312"/>
          <w:color w:val="000000"/>
          <w:spacing w:val="-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B2F06"/>
    <w:multiLevelType w:val="singleLevel"/>
    <w:tmpl w:val="63DB2F06"/>
    <w:lvl w:ilvl="0" w:tentative="0">
      <w:start w:val="7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61B3"/>
    <w:rsid w:val="10CC61B3"/>
    <w:rsid w:val="5FD2189C"/>
    <w:rsid w:val="7EB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2023-02-08T07:42:00Z</dcterms:created>
  <dc:creator>DSN</dc:creator>
  <cp:lastModifiedBy>月</cp:lastModifiedBy>
  <dcterms:modified xsi:type="dcterms:W3CDTF">2023-05-30T01:23:40Z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