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61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2</w:t>
      </w:r>
    </w:p>
    <w:p w14:paraId="0CC0C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年耕地地力保护补贴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工作情况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说明</w:t>
      </w:r>
    </w:p>
    <w:p w14:paraId="60FBB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2924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我镇2024年耕地地力保护补贴工作严格按照《2024年北京市大兴区耕地地力保护补贴实施方案》要求的补贴对象、补贴范围及补贴标准落实，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坚持公平、公正、公开的原则，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</w:rPr>
        <w:t>精准识别补贴对象，严格审核补贴申报情况，坚决杜绝骗取、套取、贪污、挤占、挪用补贴资金的行为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，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经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我镇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审核把关，上报数据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真实准确，同时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不存在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/>
        </w:rPr>
        <w:t>方案中规定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bidi="ar-SA"/>
        </w:rPr>
        <w:t>不给予补贴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eastAsia="zh-CN" w:bidi="ar-SA"/>
        </w:rPr>
        <w:t>的以下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/>
        </w:rPr>
        <w:t>情况：</w:t>
      </w:r>
    </w:p>
    <w:p w14:paraId="3CE9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（一）未纳入耕地管理的复耕复垦地；</w:t>
      </w:r>
    </w:p>
    <w:p w14:paraId="3F70B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（二）已作为畜牧养殖场使用的耕地转为设施农业用地、非农业征（占）用耕地等已改变用途的耕地；</w:t>
      </w:r>
    </w:p>
    <w:p w14:paraId="521B8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（三）占补平衡“补”的面积和质量达不到耕种条件的耕地;</w:t>
      </w:r>
    </w:p>
    <w:p w14:paraId="148A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（四）退耕还林的、与果（林）间作的耕地；</w:t>
      </w:r>
    </w:p>
    <w:p w14:paraId="7AC7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（五）存在“非农化”“非粮化”和撂荒等行为的耕地；</w:t>
      </w:r>
    </w:p>
    <w:p w14:paraId="5A36C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（六）损毁粮食作物、经济作物或违规种植的耕地；</w:t>
      </w:r>
    </w:p>
    <w:p w14:paraId="7E12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（七）因生产管理不到位，造成粮食作物或经济作物绝产绝收的耕地；</w:t>
      </w:r>
    </w:p>
    <w:p w14:paraId="0C2BD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（八）种植农产品发生过质量安全事故的耕地；</w:t>
      </w:r>
    </w:p>
    <w:p w14:paraId="335FA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bidi="ar-SA"/>
        </w:rPr>
        <w:t>（九）违反农作物秸秆禁烧规定、未按规定回收废旧农膜且各级检查指出后未及时整改到位的耕地。</w:t>
      </w:r>
    </w:p>
    <w:p w14:paraId="0BB0EC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/>
          <w:color w:val="auto"/>
          <w:lang w:eastAsia="zh-CN"/>
        </w:rPr>
      </w:pPr>
    </w:p>
    <w:p w14:paraId="5F1A4B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 w:bidi="ar-SA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eastAsia="zh-CN" w:bidi="ar-SA"/>
        </w:rPr>
        <w:t>特此说明。</w:t>
      </w:r>
    </w:p>
    <w:p w14:paraId="69EC536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 xml:space="preserve">                        </w:t>
      </w:r>
    </w:p>
    <w:p w14:paraId="5C73BD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 xml:space="preserve">                    </w:t>
      </w:r>
      <w:r>
        <w:rPr>
          <w:rFonts w:hint="eastAsia" w:ascii="仿宋_GB2312" w:eastAsia="仿宋_GB2312" w:cs="Times New Roman"/>
          <w:color w:val="auto"/>
          <w:sz w:val="32"/>
          <w:szCs w:val="32"/>
          <w:u w:val="none"/>
          <w:lang w:val="en-US" w:eastAsia="zh-CN" w:bidi="ar-SA"/>
        </w:rPr>
        <w:t>主管领导签字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>：</w:t>
      </w:r>
    </w:p>
    <w:p w14:paraId="0AC9E9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>镇人民政府（盖章）</w:t>
      </w:r>
    </w:p>
    <w:p w14:paraId="414669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  <w:u w:val="none"/>
          <w:lang w:val="en-US" w:eastAsia="zh-CN" w:bidi="ar-SA"/>
        </w:rPr>
        <w:t>2024年  月  日</w:t>
      </w:r>
    </w:p>
    <w:p w14:paraId="79694366"/>
    <w:sectPr>
      <w:pgSz w:w="11906" w:h="16838"/>
      <w:pgMar w:top="1644" w:right="1332" w:bottom="1134" w:left="1531" w:header="851" w:footer="992" w:gutter="0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F3D5E"/>
    <w:rsid w:val="283A7B8B"/>
    <w:rsid w:val="5CFF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467</Characters>
  <Lines>0</Lines>
  <Paragraphs>0</Paragraphs>
  <TotalTime>0</TotalTime>
  <ScaleCrop>false</ScaleCrop>
  <LinksUpToDate>false</LinksUpToDate>
  <CharactersWithSpaces>522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2024-05-23T15:39:00Z</dcterms:created>
  <dc:creator>user</dc:creator>
  <cp:lastModifiedBy>黄奕波</cp:lastModifiedBy>
  <dcterms:modified xsi:type="dcterms:W3CDTF">2024-11-28T01:24:38Z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F458877E7C084D8FA204430B801F7ADB_13</vt:lpwstr>
  </property>
</Properties>
</file>