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21813">
      <w:pPr>
        <w:tabs>
          <w:tab w:val="left" w:pos="2125"/>
        </w:tabs>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ab/>
      </w:r>
    </w:p>
    <w:p w14:paraId="454A657D">
      <w:pPr>
        <w:keepNext w:val="0"/>
        <w:keepLines w:val="0"/>
        <w:pageBreakBefore w:val="0"/>
        <w:widowControl w:val="0"/>
        <w:kinsoku/>
        <w:wordWrap/>
        <w:overflowPunct/>
        <w:topLinePunct w:val="0"/>
        <w:autoSpaceDE/>
        <w:autoSpaceDN/>
        <w:bidi w:val="0"/>
        <w:adjustRightInd w:val="0"/>
        <w:snapToGrid w:val="0"/>
        <w:spacing w:before="313" w:beforeLines="100" w:line="240" w:lineRule="auto"/>
        <w:jc w:val="center"/>
        <w:textAlignment w:val="auto"/>
        <w:outlineLvl w:val="0"/>
        <w:rPr>
          <w:rFonts w:hint="eastAsia" w:ascii="仿宋_GB2312" w:hAnsi="仿宋_GB2312" w:eastAsia="仿宋_GB2312" w:cs="仿宋_GB2312"/>
          <w:sz w:val="24"/>
          <w:szCs w:val="24"/>
        </w:rPr>
      </w:pPr>
      <w:bookmarkStart w:id="0" w:name="_GoBack"/>
      <w:r>
        <w:rPr>
          <w:rFonts w:hint="eastAsia" w:ascii="方正小标宋简体" w:hAnsi="方正小标宋简体" w:eastAsia="方正小标宋简体" w:cs="方正小标宋简体"/>
          <w:sz w:val="44"/>
          <w:szCs w:val="44"/>
        </w:rPr>
        <w:t>大兴区生态保护2025年行动计划</w:t>
      </w:r>
      <w:bookmarkEnd w:id="0"/>
    </w:p>
    <w:tbl>
      <w:tblPr>
        <w:tblStyle w:val="6"/>
        <w:tblpPr w:leftFromText="181" w:rightFromText="181" w:vertAnchor="text" w:horzAnchor="page" w:tblpX="1577"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78"/>
        <w:gridCol w:w="3204"/>
        <w:gridCol w:w="708"/>
        <w:gridCol w:w="1380"/>
        <w:gridCol w:w="1618"/>
      </w:tblGrid>
      <w:tr w14:paraId="7F94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07" w:type="dxa"/>
            <w:noWrap w:val="0"/>
            <w:vAlign w:val="center"/>
          </w:tcPr>
          <w:p w14:paraId="3F6FC1B9">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序号</w:t>
            </w:r>
          </w:p>
        </w:tc>
        <w:tc>
          <w:tcPr>
            <w:tcW w:w="1478" w:type="dxa"/>
            <w:noWrap w:val="0"/>
            <w:vAlign w:val="center"/>
          </w:tcPr>
          <w:p w14:paraId="756C5BB4">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重点任务</w:t>
            </w:r>
          </w:p>
        </w:tc>
        <w:tc>
          <w:tcPr>
            <w:tcW w:w="3204" w:type="dxa"/>
            <w:noWrap w:val="0"/>
            <w:vAlign w:val="center"/>
          </w:tcPr>
          <w:p w14:paraId="020A100F">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工作措施</w:t>
            </w:r>
          </w:p>
        </w:tc>
        <w:tc>
          <w:tcPr>
            <w:tcW w:w="708" w:type="dxa"/>
            <w:noWrap w:val="0"/>
            <w:vAlign w:val="center"/>
          </w:tcPr>
          <w:p w14:paraId="717C6E44">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完成</w:t>
            </w:r>
          </w:p>
          <w:p w14:paraId="596E940C">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时限</w:t>
            </w:r>
          </w:p>
        </w:tc>
        <w:tc>
          <w:tcPr>
            <w:tcW w:w="1380" w:type="dxa"/>
            <w:noWrap w:val="0"/>
            <w:vAlign w:val="center"/>
          </w:tcPr>
          <w:p w14:paraId="4074DBA1">
            <w:pPr>
              <w:keepNext w:val="0"/>
              <w:keepLines w:val="0"/>
              <w:suppressLineNumbers w:val="0"/>
              <w:autoSpaceDE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牵头部门</w:t>
            </w:r>
          </w:p>
        </w:tc>
        <w:tc>
          <w:tcPr>
            <w:tcW w:w="1618" w:type="dxa"/>
            <w:noWrap w:val="0"/>
            <w:vAlign w:val="center"/>
          </w:tcPr>
          <w:p w14:paraId="2EF2A5C5">
            <w:pPr>
              <w:keepNext w:val="0"/>
              <w:keepLines w:val="0"/>
              <w:suppressLineNumbers w:val="0"/>
              <w:autoSpaceDE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协办单位</w:t>
            </w:r>
          </w:p>
        </w:tc>
      </w:tr>
      <w:tr w14:paraId="29FD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8995" w:type="dxa"/>
            <w:gridSpan w:val="6"/>
            <w:noWrap w:val="0"/>
            <w:vAlign w:val="center"/>
          </w:tcPr>
          <w:p w14:paraId="4CF42895">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kern w:val="0"/>
                <w:sz w:val="21"/>
                <w:szCs w:val="21"/>
              </w:rPr>
              <w:t>一、生态环境质量状况目标</w:t>
            </w:r>
          </w:p>
        </w:tc>
      </w:tr>
      <w:tr w14:paraId="70AA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trPr>
        <w:tc>
          <w:tcPr>
            <w:tcW w:w="607" w:type="dxa"/>
            <w:noWrap w:val="0"/>
            <w:vAlign w:val="center"/>
          </w:tcPr>
          <w:p w14:paraId="6B966ED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78" w:type="dxa"/>
            <w:noWrap w:val="0"/>
            <w:vAlign w:val="center"/>
          </w:tcPr>
          <w:p w14:paraId="4841FBF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目标任务</w:t>
            </w:r>
          </w:p>
        </w:tc>
        <w:tc>
          <w:tcPr>
            <w:tcW w:w="3204" w:type="dxa"/>
            <w:noWrap w:val="0"/>
            <w:vAlign w:val="center"/>
          </w:tcPr>
          <w:p w14:paraId="282334D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大兴区</w:t>
            </w:r>
            <w:r>
              <w:rPr>
                <w:rFonts w:hint="eastAsia" w:ascii="仿宋_GB2312" w:hAnsi="仿宋_GB2312" w:eastAsia="仿宋_GB2312" w:cs="仿宋_GB2312"/>
                <w:sz w:val="21"/>
                <w:szCs w:val="21"/>
              </w:rPr>
              <w:t>生态环境质量指数（EI）力争稳中向好。</w:t>
            </w:r>
          </w:p>
        </w:tc>
        <w:tc>
          <w:tcPr>
            <w:tcW w:w="708" w:type="dxa"/>
            <w:noWrap w:val="0"/>
            <w:vAlign w:val="center"/>
          </w:tcPr>
          <w:p w14:paraId="144DEA1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30A1AC5F">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1E383540">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209E94B8">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414C5CD0">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4ED7AAFF">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057F4D02">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6685C3C8">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tc>
      </w:tr>
      <w:tr w14:paraId="273E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995" w:type="dxa"/>
            <w:gridSpan w:val="6"/>
            <w:noWrap w:val="0"/>
            <w:vAlign w:val="center"/>
          </w:tcPr>
          <w:p w14:paraId="07830EE3">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kern w:val="0"/>
                <w:sz w:val="21"/>
                <w:szCs w:val="21"/>
              </w:rPr>
              <w:t>二、强化生物多样性保护</w:t>
            </w:r>
          </w:p>
        </w:tc>
      </w:tr>
      <w:tr w14:paraId="48C7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trPr>
        <w:tc>
          <w:tcPr>
            <w:tcW w:w="607" w:type="dxa"/>
            <w:noWrap w:val="0"/>
            <w:vAlign w:val="center"/>
          </w:tcPr>
          <w:p w14:paraId="6EA79A5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78" w:type="dxa"/>
            <w:noWrap w:val="0"/>
            <w:vAlign w:val="center"/>
          </w:tcPr>
          <w:p w14:paraId="03C33D9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强化工作机制</w:t>
            </w:r>
          </w:p>
        </w:tc>
        <w:tc>
          <w:tcPr>
            <w:tcW w:w="3204" w:type="dxa"/>
            <w:noWrap w:val="0"/>
            <w:vAlign w:val="center"/>
          </w:tcPr>
          <w:p w14:paraId="43B787D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探索研究区级生物多样性保护协调工作机制。统筹提升生态环境质量，推进生态保护修复监管工作。</w:t>
            </w:r>
          </w:p>
        </w:tc>
        <w:tc>
          <w:tcPr>
            <w:tcW w:w="708" w:type="dxa"/>
            <w:noWrap w:val="0"/>
            <w:vAlign w:val="center"/>
          </w:tcPr>
          <w:p w14:paraId="3DB3D70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3E50418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0FB46F9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5E0380D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7F486F2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776AD56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33346F7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tc>
      </w:tr>
      <w:tr w14:paraId="4865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trPr>
        <w:tc>
          <w:tcPr>
            <w:tcW w:w="607" w:type="dxa"/>
            <w:noWrap w:val="0"/>
            <w:vAlign w:val="center"/>
          </w:tcPr>
          <w:p w14:paraId="676F954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78" w:type="dxa"/>
            <w:noWrap w:val="0"/>
            <w:vAlign w:val="center"/>
          </w:tcPr>
          <w:p w14:paraId="523F9B5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加强监测评估</w:t>
            </w:r>
          </w:p>
        </w:tc>
        <w:tc>
          <w:tcPr>
            <w:tcW w:w="3204" w:type="dxa"/>
            <w:noWrap w:val="0"/>
            <w:vAlign w:val="center"/>
          </w:tcPr>
          <w:p w14:paraId="1C7BA2B5">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持续开展区域生物多样性补充调查及监测评估工作。</w:t>
            </w:r>
          </w:p>
        </w:tc>
        <w:tc>
          <w:tcPr>
            <w:tcW w:w="708" w:type="dxa"/>
            <w:noWrap w:val="0"/>
            <w:vAlign w:val="center"/>
          </w:tcPr>
          <w:p w14:paraId="3898866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1ABD165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0E4BDC01">
            <w:pPr>
              <w:keepNext w:val="0"/>
              <w:keepLines w:val="0"/>
              <w:suppressLineNumbers w:val="0"/>
              <w:adjustRightInd w:val="0"/>
              <w:snapToGrid w:val="0"/>
              <w:spacing w:before="0" w:beforeAutospacing="0" w:after="0" w:afterAutospacing="0"/>
              <w:ind w:left="0" w:right="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1818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7" w:hRule="atLeast"/>
        </w:trPr>
        <w:tc>
          <w:tcPr>
            <w:tcW w:w="607" w:type="dxa"/>
            <w:noWrap w:val="0"/>
            <w:vAlign w:val="center"/>
          </w:tcPr>
          <w:p w14:paraId="6AFED4F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478" w:type="dxa"/>
            <w:noWrap w:val="0"/>
            <w:vAlign w:val="center"/>
          </w:tcPr>
          <w:p w14:paraId="4BC74A4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强化外来入侵物种防控</w:t>
            </w:r>
          </w:p>
        </w:tc>
        <w:tc>
          <w:tcPr>
            <w:tcW w:w="3204" w:type="dxa"/>
            <w:noWrap w:val="0"/>
            <w:vAlign w:val="center"/>
          </w:tcPr>
          <w:p w14:paraId="404AAB80">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加强全区农业外来入侵物种防控，开展农业外来入侵物种常态化监测。做好引进植物审批监管和美国白蛾等外来入侵物种的监测与综合治理。</w:t>
            </w:r>
          </w:p>
        </w:tc>
        <w:tc>
          <w:tcPr>
            <w:tcW w:w="708" w:type="dxa"/>
            <w:noWrap w:val="0"/>
            <w:vAlign w:val="center"/>
          </w:tcPr>
          <w:p w14:paraId="1B61B78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5C40B4A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区农业服务中心</w:t>
            </w:r>
          </w:p>
          <w:p w14:paraId="7375ED4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3883FC2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tc>
        <w:tc>
          <w:tcPr>
            <w:tcW w:w="1618" w:type="dxa"/>
            <w:noWrap w:val="0"/>
            <w:vAlign w:val="center"/>
          </w:tcPr>
          <w:p w14:paraId="6385A34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70C6B3D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r>
      <w:tr w14:paraId="07DA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trPr>
        <w:tc>
          <w:tcPr>
            <w:tcW w:w="607" w:type="dxa"/>
            <w:vMerge w:val="restart"/>
            <w:noWrap w:val="0"/>
            <w:vAlign w:val="center"/>
          </w:tcPr>
          <w:p w14:paraId="21F80DE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78" w:type="dxa"/>
            <w:vMerge w:val="restart"/>
            <w:noWrap w:val="0"/>
            <w:vAlign w:val="center"/>
          </w:tcPr>
          <w:p w14:paraId="6CFAAD06">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保护重点生物遗传资源</w:t>
            </w:r>
          </w:p>
        </w:tc>
        <w:tc>
          <w:tcPr>
            <w:tcW w:w="3204" w:type="dxa"/>
            <w:noWrap w:val="0"/>
            <w:vAlign w:val="center"/>
          </w:tcPr>
          <w:p w14:paraId="77E9652D">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按照市级要求，推进国家植物种质资源库建设，推动构建北京市级林草种质资源库体系，持续开展林草种质资源收集工作。</w:t>
            </w:r>
          </w:p>
        </w:tc>
        <w:tc>
          <w:tcPr>
            <w:tcW w:w="708" w:type="dxa"/>
            <w:noWrap w:val="0"/>
            <w:vAlign w:val="center"/>
          </w:tcPr>
          <w:p w14:paraId="1159EDB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1256A14A">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tc>
        <w:tc>
          <w:tcPr>
            <w:tcW w:w="1618" w:type="dxa"/>
            <w:noWrap w:val="0"/>
            <w:vAlign w:val="center"/>
          </w:tcPr>
          <w:p w14:paraId="7DC3B111">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03D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607" w:type="dxa"/>
            <w:vMerge w:val="continue"/>
            <w:noWrap w:val="0"/>
            <w:vAlign w:val="center"/>
          </w:tcPr>
          <w:p w14:paraId="0C954F02">
            <w:pPr>
              <w:keepNext w:val="0"/>
              <w:keepLines w:val="0"/>
              <w:widowControl/>
              <w:suppressLineNumbers w:val="0"/>
              <w:snapToGrid w:val="0"/>
              <w:spacing w:before="0" w:beforeAutospacing="0" w:after="0" w:afterAutospacing="0"/>
              <w:ind w:left="0" w:right="0" w:firstLine="210" w:firstLineChars="100"/>
              <w:jc w:val="center"/>
              <w:rPr>
                <w:rFonts w:hint="eastAsia" w:ascii="仿宋_GB2312" w:hAnsi="仿宋_GB2312" w:eastAsia="仿宋_GB2312" w:cs="仿宋_GB2312"/>
                <w:sz w:val="21"/>
                <w:szCs w:val="21"/>
              </w:rPr>
            </w:pPr>
          </w:p>
        </w:tc>
        <w:tc>
          <w:tcPr>
            <w:tcW w:w="1478" w:type="dxa"/>
            <w:vMerge w:val="continue"/>
            <w:noWrap w:val="0"/>
            <w:vAlign w:val="center"/>
          </w:tcPr>
          <w:p w14:paraId="302B6D74">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3204" w:type="dxa"/>
            <w:noWrap w:val="0"/>
            <w:vAlign w:val="center"/>
          </w:tcPr>
          <w:p w14:paraId="4627817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加强重点农作物、畜禽、水产等种质资源保护</w:t>
            </w:r>
            <w:r>
              <w:rPr>
                <w:rFonts w:hint="eastAsia" w:ascii="仿宋_GB2312" w:hAnsi="仿宋_GB2312" w:eastAsia="仿宋_GB2312" w:cs="仿宋_GB2312"/>
                <w:color w:val="000000"/>
                <w:sz w:val="21"/>
                <w:szCs w:val="21"/>
              </w:rPr>
              <w:t>。</w:t>
            </w:r>
          </w:p>
        </w:tc>
        <w:tc>
          <w:tcPr>
            <w:tcW w:w="708" w:type="dxa"/>
            <w:noWrap w:val="0"/>
            <w:vAlign w:val="center"/>
          </w:tcPr>
          <w:p w14:paraId="34C408C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3C9CCD7C">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tc>
        <w:tc>
          <w:tcPr>
            <w:tcW w:w="1618" w:type="dxa"/>
            <w:noWrap w:val="0"/>
            <w:vAlign w:val="center"/>
          </w:tcPr>
          <w:p w14:paraId="293DF4EB">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区农业服务中心</w:t>
            </w:r>
          </w:p>
        </w:tc>
      </w:tr>
      <w:tr w14:paraId="0FF5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trPr>
        <w:tc>
          <w:tcPr>
            <w:tcW w:w="607" w:type="dxa"/>
            <w:vMerge w:val="restart"/>
            <w:noWrap w:val="0"/>
            <w:vAlign w:val="center"/>
          </w:tcPr>
          <w:p w14:paraId="7BB04F03">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478" w:type="dxa"/>
            <w:vMerge w:val="restart"/>
            <w:noWrap w:val="0"/>
            <w:vAlign w:val="center"/>
          </w:tcPr>
          <w:p w14:paraId="7DA2D7F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加强执法检查</w:t>
            </w:r>
          </w:p>
        </w:tc>
        <w:tc>
          <w:tcPr>
            <w:tcW w:w="3204" w:type="dxa"/>
            <w:noWrap w:val="0"/>
            <w:vAlign w:val="center"/>
          </w:tcPr>
          <w:p w14:paraId="4B31D13A">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依法查处破坏陆生野生动植物资源及栖息地、侵占和破坏林木种质资源等违法行为。对陆生野生动物及其制品交易进行监督检查。</w:t>
            </w:r>
          </w:p>
        </w:tc>
        <w:tc>
          <w:tcPr>
            <w:tcW w:w="708" w:type="dxa"/>
            <w:noWrap w:val="0"/>
            <w:vAlign w:val="center"/>
          </w:tcPr>
          <w:p w14:paraId="7375775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254F962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tc>
        <w:tc>
          <w:tcPr>
            <w:tcW w:w="1618" w:type="dxa"/>
            <w:noWrap w:val="0"/>
            <w:vAlign w:val="center"/>
          </w:tcPr>
          <w:p w14:paraId="5ED690E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区公安分局</w:t>
            </w:r>
          </w:p>
          <w:p w14:paraId="4F90785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区市场监管局</w:t>
            </w:r>
          </w:p>
        </w:tc>
      </w:tr>
      <w:tr w14:paraId="0448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607" w:type="dxa"/>
            <w:vMerge w:val="continue"/>
            <w:noWrap w:val="0"/>
            <w:vAlign w:val="center"/>
          </w:tcPr>
          <w:p w14:paraId="57B5CAA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p>
        </w:tc>
        <w:tc>
          <w:tcPr>
            <w:tcW w:w="1478" w:type="dxa"/>
            <w:vMerge w:val="continue"/>
            <w:noWrap w:val="0"/>
            <w:vAlign w:val="center"/>
          </w:tcPr>
          <w:p w14:paraId="5A74500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p>
        </w:tc>
        <w:tc>
          <w:tcPr>
            <w:tcW w:w="3204" w:type="dxa"/>
            <w:noWrap w:val="0"/>
            <w:vAlign w:val="center"/>
          </w:tcPr>
          <w:p w14:paraId="4D6247C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依法查处破坏水生野生动植物资源及栖息地、侵占和破坏农作物种质资源以及擅自引进、释放、丢弃外来物种等违法行为。对水生野生动物及其制品交易进行监督检查。</w:t>
            </w:r>
          </w:p>
        </w:tc>
        <w:tc>
          <w:tcPr>
            <w:tcW w:w="708" w:type="dxa"/>
            <w:noWrap w:val="0"/>
            <w:vAlign w:val="center"/>
          </w:tcPr>
          <w:p w14:paraId="45E0FFB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6075D02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tc>
        <w:tc>
          <w:tcPr>
            <w:tcW w:w="1618" w:type="dxa"/>
            <w:noWrap w:val="0"/>
            <w:vAlign w:val="center"/>
          </w:tcPr>
          <w:p w14:paraId="4C212A3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2F7284F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区农业服务中心</w:t>
            </w:r>
          </w:p>
          <w:p w14:paraId="0F48D26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区公安分局</w:t>
            </w:r>
          </w:p>
          <w:p w14:paraId="49840E6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区市场监管局</w:t>
            </w:r>
          </w:p>
        </w:tc>
      </w:tr>
      <w:tr w14:paraId="611B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995" w:type="dxa"/>
            <w:gridSpan w:val="6"/>
            <w:noWrap w:val="0"/>
            <w:vAlign w:val="center"/>
          </w:tcPr>
          <w:p w14:paraId="25BF7FDC">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pacing w:val="-26"/>
                <w:sz w:val="21"/>
                <w:szCs w:val="21"/>
              </w:rPr>
            </w:pPr>
            <w:r>
              <w:rPr>
                <w:rFonts w:hint="eastAsia" w:ascii="黑体" w:hAnsi="黑体" w:eastAsia="黑体" w:cs="黑体"/>
                <w:kern w:val="0"/>
                <w:sz w:val="21"/>
                <w:szCs w:val="21"/>
              </w:rPr>
              <w:t>三、维护生态空间格局稳定性</w:t>
            </w:r>
          </w:p>
        </w:tc>
      </w:tr>
      <w:tr w14:paraId="040B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4" w:hRule="atLeast"/>
        </w:trPr>
        <w:tc>
          <w:tcPr>
            <w:tcW w:w="607" w:type="dxa"/>
            <w:vMerge w:val="restart"/>
            <w:noWrap w:val="0"/>
            <w:vAlign w:val="center"/>
          </w:tcPr>
          <w:p w14:paraId="3005E1F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478" w:type="dxa"/>
            <w:vMerge w:val="restart"/>
            <w:noWrap w:val="0"/>
            <w:vAlign w:val="center"/>
          </w:tcPr>
          <w:p w14:paraId="7F40E22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加强重要生态空间监督管理</w:t>
            </w:r>
          </w:p>
        </w:tc>
        <w:tc>
          <w:tcPr>
            <w:tcW w:w="3204" w:type="dxa"/>
            <w:noWrap w:val="0"/>
            <w:vAlign w:val="center"/>
          </w:tcPr>
          <w:p w14:paraId="1008455F">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加强生态保护红线管理，落实市级部门制订的北京市加强生态空间监督管理相关制度及生态保护红线内用地管理要求。严格落实国土空间用途管控制度，加强生态保护红线内临时用地管理。</w:t>
            </w:r>
          </w:p>
          <w:p w14:paraId="72C2491A">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组织开展生态保护红线人类活动问题线索核实处理。</w:t>
            </w:r>
          </w:p>
        </w:tc>
        <w:tc>
          <w:tcPr>
            <w:tcW w:w="708" w:type="dxa"/>
            <w:noWrap w:val="0"/>
            <w:vAlign w:val="center"/>
          </w:tcPr>
          <w:p w14:paraId="5735ED16">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26F6FC60">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0E0D083E">
            <w:pPr>
              <w:keepNext w:val="0"/>
              <w:keepLines w:val="0"/>
              <w:widowControl/>
              <w:suppressLineNumbers w:val="0"/>
              <w:snapToGrid w:val="0"/>
              <w:spacing w:before="0" w:beforeAutospacing="0" w:after="0" w:afterAutospacing="0" w:line="260" w:lineRule="exact"/>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18" w:type="dxa"/>
            <w:noWrap w:val="0"/>
            <w:vAlign w:val="center"/>
          </w:tcPr>
          <w:p w14:paraId="7BA43D0B">
            <w:pPr>
              <w:keepNext w:val="0"/>
              <w:keepLines w:val="0"/>
              <w:suppressLineNumbers w:val="0"/>
              <w:autoSpaceDE w:val="0"/>
              <w:snapToGrid w:val="0"/>
              <w:spacing w:before="0" w:beforeAutospacing="0" w:after="0" w:afterAutospacing="0" w:line="32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7395ABCE">
            <w:pPr>
              <w:keepNext w:val="0"/>
              <w:keepLines w:val="0"/>
              <w:suppressLineNumbers w:val="0"/>
              <w:autoSpaceDE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tc>
      </w:tr>
      <w:tr w14:paraId="71DA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trPr>
        <w:tc>
          <w:tcPr>
            <w:tcW w:w="607" w:type="dxa"/>
            <w:vMerge w:val="continue"/>
            <w:noWrap w:val="0"/>
            <w:vAlign w:val="center"/>
          </w:tcPr>
          <w:p w14:paraId="33EDD49B">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p>
        </w:tc>
        <w:tc>
          <w:tcPr>
            <w:tcW w:w="1478" w:type="dxa"/>
            <w:vMerge w:val="continue"/>
            <w:noWrap w:val="0"/>
            <w:vAlign w:val="center"/>
          </w:tcPr>
          <w:p w14:paraId="0596483C">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3204" w:type="dxa"/>
            <w:noWrap w:val="0"/>
            <w:vAlign w:val="center"/>
          </w:tcPr>
          <w:p w14:paraId="3AC10288">
            <w:pPr>
              <w:keepNext w:val="0"/>
              <w:keepLines w:val="0"/>
              <w:suppressLineNumbers w:val="0"/>
              <w:adjustRightInd w:val="0"/>
              <w:snapToGrid w:val="0"/>
              <w:spacing w:before="0" w:beforeAutospacing="0" w:after="0" w:afterAutospacing="0" w:line="260" w:lineRule="exact"/>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配合市级部门编制全市自然保护地体系发展规划，推动建设首都特色自然保护地体系。严格自然保护地监督管理。</w:t>
            </w:r>
          </w:p>
          <w:p w14:paraId="4A2900C8">
            <w:pPr>
              <w:keepNext w:val="0"/>
              <w:keepLines w:val="0"/>
              <w:suppressLineNumbers w:val="0"/>
              <w:adjustRightInd w:val="0"/>
              <w:snapToGrid w:val="0"/>
              <w:spacing w:before="0" w:beforeAutospacing="0" w:after="0" w:afterAutospacing="0" w:line="260" w:lineRule="exact"/>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开展自然保护地生态环境监督工作。</w:t>
            </w:r>
          </w:p>
        </w:tc>
        <w:tc>
          <w:tcPr>
            <w:tcW w:w="708" w:type="dxa"/>
            <w:noWrap w:val="0"/>
            <w:vAlign w:val="center"/>
          </w:tcPr>
          <w:p w14:paraId="324CAA32">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1476B39B">
            <w:pPr>
              <w:keepNext w:val="0"/>
              <w:keepLines w:val="0"/>
              <w:widowControl/>
              <w:suppressLineNumbers w:val="0"/>
              <w:snapToGrid w:val="0"/>
              <w:spacing w:before="0" w:beforeAutospacing="0" w:after="0" w:afterAutospacing="0" w:line="260" w:lineRule="exact"/>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p w14:paraId="075A85B9">
            <w:pPr>
              <w:keepNext w:val="0"/>
              <w:keepLines w:val="0"/>
              <w:widowControl/>
              <w:suppressLineNumbers w:val="0"/>
              <w:snapToGrid w:val="0"/>
              <w:spacing w:before="0" w:beforeAutospacing="0" w:after="0" w:afterAutospacing="0" w:line="260" w:lineRule="exact"/>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18" w:type="dxa"/>
            <w:noWrap w:val="0"/>
            <w:vAlign w:val="center"/>
          </w:tcPr>
          <w:p w14:paraId="179D188A">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40E072C7">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09D7C287">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pacing w:val="-26"/>
                <w:sz w:val="21"/>
                <w:szCs w:val="21"/>
              </w:rPr>
            </w:pPr>
            <w:r>
              <w:rPr>
                <w:rFonts w:hint="eastAsia" w:ascii="仿宋_GB2312" w:hAnsi="仿宋_GB2312" w:eastAsia="仿宋_GB2312" w:cs="仿宋_GB2312"/>
                <w:sz w:val="21"/>
                <w:szCs w:val="21"/>
              </w:rPr>
              <w:t>区文化和旅游局</w:t>
            </w:r>
          </w:p>
        </w:tc>
      </w:tr>
      <w:tr w14:paraId="0DA5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trPr>
        <w:tc>
          <w:tcPr>
            <w:tcW w:w="607" w:type="dxa"/>
            <w:vMerge w:val="continue"/>
            <w:noWrap w:val="0"/>
            <w:vAlign w:val="center"/>
          </w:tcPr>
          <w:p w14:paraId="4593E005">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p>
        </w:tc>
        <w:tc>
          <w:tcPr>
            <w:tcW w:w="1478" w:type="dxa"/>
            <w:vMerge w:val="continue"/>
            <w:noWrap w:val="0"/>
            <w:vAlign w:val="center"/>
          </w:tcPr>
          <w:p w14:paraId="3766FE9F">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3204" w:type="dxa"/>
            <w:noWrap w:val="0"/>
            <w:vAlign w:val="center"/>
          </w:tcPr>
          <w:p w14:paraId="1137EE50">
            <w:pPr>
              <w:keepNext w:val="0"/>
              <w:keepLines w:val="0"/>
              <w:suppressLineNumbers w:val="0"/>
              <w:adjustRightInd w:val="0"/>
              <w:snapToGrid w:val="0"/>
              <w:spacing w:before="0" w:beforeAutospacing="0" w:after="0" w:afterAutospacing="0" w:line="2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进一步加强自然保护地和生态保护红线的日常管理和例行巡查，开展人类活动问题的监测、核查、整改；严格查处不符合空间管控要求的违法违规行为。</w:t>
            </w:r>
          </w:p>
        </w:tc>
        <w:tc>
          <w:tcPr>
            <w:tcW w:w="708" w:type="dxa"/>
            <w:noWrap w:val="0"/>
            <w:vAlign w:val="center"/>
          </w:tcPr>
          <w:p w14:paraId="5410D641">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2FE4EDAB">
            <w:pPr>
              <w:keepNext w:val="0"/>
              <w:keepLines w:val="0"/>
              <w:suppressLineNumbers w:val="0"/>
              <w:autoSpaceDE w:val="0"/>
              <w:adjustRightInd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273D7A83">
            <w:pPr>
              <w:keepNext w:val="0"/>
              <w:keepLines w:val="0"/>
              <w:suppressLineNumbers w:val="0"/>
              <w:autoSpaceDE w:val="0"/>
              <w:adjustRightInd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3A67F537">
            <w:pPr>
              <w:keepNext w:val="0"/>
              <w:keepLines w:val="0"/>
              <w:suppressLineNumbers w:val="0"/>
              <w:autoSpaceDE w:val="0"/>
              <w:adjustRightInd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tc>
        <w:tc>
          <w:tcPr>
            <w:tcW w:w="1618" w:type="dxa"/>
            <w:noWrap w:val="0"/>
            <w:vAlign w:val="center"/>
          </w:tcPr>
          <w:p w14:paraId="516A394A">
            <w:pPr>
              <w:keepNext w:val="0"/>
              <w:keepLines w:val="0"/>
              <w:suppressLineNumbers w:val="0"/>
              <w:autoSpaceDE w:val="0"/>
              <w:adjustRightInd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7C64CB90">
            <w:pPr>
              <w:keepNext w:val="0"/>
              <w:keepLines w:val="0"/>
              <w:suppressLineNumbers w:val="0"/>
              <w:autoSpaceDE w:val="0"/>
              <w:snapToGrid w:val="0"/>
              <w:spacing w:before="0" w:beforeAutospacing="0" w:after="0" w:afterAutospacing="0" w:line="32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7FA425E4">
            <w:pPr>
              <w:keepNext w:val="0"/>
              <w:keepLines w:val="0"/>
              <w:suppressLineNumbers w:val="0"/>
              <w:autoSpaceDE w:val="0"/>
              <w:adjustRightInd w:val="0"/>
              <w:snapToGrid w:val="0"/>
              <w:spacing w:before="0" w:beforeAutospacing="0" w:after="0" w:afterAutospacing="0" w:line="2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tc>
      </w:tr>
      <w:tr w14:paraId="40E2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607" w:type="dxa"/>
            <w:vMerge w:val="restart"/>
            <w:noWrap w:val="0"/>
            <w:vAlign w:val="center"/>
          </w:tcPr>
          <w:p w14:paraId="04F657E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478" w:type="dxa"/>
            <w:vMerge w:val="restart"/>
            <w:noWrap w:val="0"/>
            <w:vAlign w:val="center"/>
          </w:tcPr>
          <w:p w14:paraId="51375CB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统筹推进实施生态保护修复</w:t>
            </w:r>
          </w:p>
        </w:tc>
        <w:tc>
          <w:tcPr>
            <w:tcW w:w="3204" w:type="dxa"/>
            <w:noWrap w:val="0"/>
            <w:vAlign w:val="center"/>
          </w:tcPr>
          <w:p w14:paraId="2CFD7FE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推进园林绿化“增绿提质”，森林覆盖率不低于32%。推进自然带营建工作，建设生态保育小区15处，推进平原生态林养护经营示范区11处。新增口袋公园及小微绿地达到市级要求。</w:t>
            </w:r>
          </w:p>
        </w:tc>
        <w:tc>
          <w:tcPr>
            <w:tcW w:w="708" w:type="dxa"/>
            <w:noWrap w:val="0"/>
            <w:vAlign w:val="center"/>
          </w:tcPr>
          <w:p w14:paraId="21F8E1B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80" w:type="dxa"/>
            <w:noWrap w:val="0"/>
            <w:vAlign w:val="center"/>
          </w:tcPr>
          <w:p w14:paraId="5D9A194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tc>
        <w:tc>
          <w:tcPr>
            <w:tcW w:w="1618" w:type="dxa"/>
            <w:noWrap w:val="0"/>
            <w:vAlign w:val="center"/>
          </w:tcPr>
          <w:p w14:paraId="6562350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142A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trPr>
        <w:tc>
          <w:tcPr>
            <w:tcW w:w="607" w:type="dxa"/>
            <w:vMerge w:val="continue"/>
            <w:noWrap w:val="0"/>
            <w:vAlign w:val="center"/>
          </w:tcPr>
          <w:p w14:paraId="1A3526D9">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p>
        </w:tc>
        <w:tc>
          <w:tcPr>
            <w:tcW w:w="1478" w:type="dxa"/>
            <w:vMerge w:val="continue"/>
            <w:noWrap w:val="0"/>
            <w:vAlign w:val="center"/>
          </w:tcPr>
          <w:p w14:paraId="326DCFD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p>
        </w:tc>
        <w:tc>
          <w:tcPr>
            <w:tcW w:w="3204" w:type="dxa"/>
            <w:noWrap w:val="0"/>
            <w:vAlign w:val="center"/>
          </w:tcPr>
          <w:p w14:paraId="76800861">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在满足防洪排涝安全的前提下，对具备条件的硬质化河湖岸线进行自然化改造和生态修复，恢复自然岸线，并加强河湖现状自然岸线保护。</w:t>
            </w:r>
          </w:p>
        </w:tc>
        <w:tc>
          <w:tcPr>
            <w:tcW w:w="708" w:type="dxa"/>
            <w:noWrap w:val="0"/>
            <w:vAlign w:val="center"/>
          </w:tcPr>
          <w:p w14:paraId="49585D3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80" w:type="dxa"/>
            <w:noWrap w:val="0"/>
            <w:vAlign w:val="center"/>
          </w:tcPr>
          <w:p w14:paraId="5AE174B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区水务局</w:t>
            </w:r>
          </w:p>
        </w:tc>
        <w:tc>
          <w:tcPr>
            <w:tcW w:w="1618" w:type="dxa"/>
            <w:noWrap w:val="0"/>
            <w:vAlign w:val="center"/>
          </w:tcPr>
          <w:p w14:paraId="011BC13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3B15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trPr>
        <w:tc>
          <w:tcPr>
            <w:tcW w:w="607" w:type="dxa"/>
            <w:vMerge w:val="continue"/>
            <w:noWrap w:val="0"/>
            <w:vAlign w:val="center"/>
          </w:tcPr>
          <w:p w14:paraId="1A3836E1">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p>
        </w:tc>
        <w:tc>
          <w:tcPr>
            <w:tcW w:w="1478" w:type="dxa"/>
            <w:vMerge w:val="continue"/>
            <w:noWrap w:val="0"/>
            <w:vAlign w:val="center"/>
          </w:tcPr>
          <w:p w14:paraId="52E6010D">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p>
        </w:tc>
        <w:tc>
          <w:tcPr>
            <w:tcW w:w="3204" w:type="dxa"/>
            <w:noWrap w:val="0"/>
            <w:vAlign w:val="center"/>
          </w:tcPr>
          <w:p w14:paraId="6F1F8D98">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展立体绿化，有效提升绿视率。推进建筑物墙面、围栏、围墙垂直绿化，优化乔灌草立体结构；推进试点花园示范街区建设；结合老旧小区改造，持续推动花园住区建设；配合市级部门开展绿视率调查监测，科学评价生态建设成效。</w:t>
            </w:r>
          </w:p>
        </w:tc>
        <w:tc>
          <w:tcPr>
            <w:tcW w:w="708" w:type="dxa"/>
            <w:noWrap w:val="0"/>
            <w:vAlign w:val="center"/>
          </w:tcPr>
          <w:p w14:paraId="7125F2F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80" w:type="dxa"/>
            <w:noWrap w:val="0"/>
            <w:vAlign w:val="center"/>
          </w:tcPr>
          <w:p w14:paraId="5D39EF7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p w14:paraId="5E28DE9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p w14:paraId="16D4F54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18" w:type="dxa"/>
            <w:noWrap w:val="0"/>
            <w:vAlign w:val="center"/>
          </w:tcPr>
          <w:p w14:paraId="67E50DA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tc>
      </w:tr>
      <w:tr w14:paraId="7CCA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995" w:type="dxa"/>
            <w:gridSpan w:val="6"/>
            <w:noWrap w:val="0"/>
            <w:vAlign w:val="center"/>
          </w:tcPr>
          <w:p w14:paraId="24CCC334">
            <w:pPr>
              <w:keepNext w:val="0"/>
              <w:keepLines w:val="0"/>
              <w:suppressLineNumbers w:val="0"/>
              <w:autoSpaceDE w:val="0"/>
              <w:snapToGrid w:val="0"/>
              <w:spacing w:before="0" w:beforeAutospacing="0" w:after="0" w:afterAutospacing="0" w:line="320" w:lineRule="exact"/>
              <w:ind w:left="-105" w:leftChars="-50" w:right="-105" w:rightChars="-50"/>
              <w:jc w:val="center"/>
              <w:rPr>
                <w:rFonts w:hint="eastAsia" w:ascii="仿宋_GB2312" w:hAnsi="仿宋_GB2312" w:eastAsia="仿宋_GB2312" w:cs="仿宋_GB2312"/>
                <w:sz w:val="21"/>
                <w:szCs w:val="21"/>
              </w:rPr>
            </w:pPr>
            <w:r>
              <w:rPr>
                <w:rFonts w:hint="eastAsia" w:ascii="黑体" w:hAnsi="黑体" w:eastAsia="黑体" w:cs="黑体"/>
                <w:kern w:val="0"/>
                <w:sz w:val="21"/>
                <w:szCs w:val="21"/>
              </w:rPr>
              <w:t>四、促进生态保护可持续发展</w:t>
            </w:r>
          </w:p>
        </w:tc>
      </w:tr>
      <w:tr w14:paraId="7F07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trPr>
        <w:tc>
          <w:tcPr>
            <w:tcW w:w="607" w:type="dxa"/>
            <w:noWrap w:val="0"/>
            <w:vAlign w:val="center"/>
          </w:tcPr>
          <w:p w14:paraId="2B2EECB1">
            <w:pPr>
              <w:keepNext w:val="0"/>
              <w:keepLines w:val="0"/>
              <w:suppressLineNumbers w:val="0"/>
              <w:adjustRightInd w:val="0"/>
              <w:snapToGrid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478" w:type="dxa"/>
            <w:noWrap w:val="0"/>
            <w:vAlign w:val="center"/>
          </w:tcPr>
          <w:p w14:paraId="4FB3FF1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推进区域生态协同治理</w:t>
            </w:r>
          </w:p>
        </w:tc>
        <w:tc>
          <w:tcPr>
            <w:tcW w:w="3204" w:type="dxa"/>
            <w:noWrap w:val="0"/>
            <w:vAlign w:val="center"/>
          </w:tcPr>
          <w:p w14:paraId="3DE641D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加大京津冀联合工作力度。积极推进京津冀林木良种备案互认工作，协同防控美国白蛾、松材线虫等有害生物。</w:t>
            </w:r>
          </w:p>
        </w:tc>
        <w:tc>
          <w:tcPr>
            <w:tcW w:w="708" w:type="dxa"/>
            <w:noWrap w:val="0"/>
            <w:vAlign w:val="center"/>
          </w:tcPr>
          <w:p w14:paraId="5791F7A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3CAE69D6">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tc>
        <w:tc>
          <w:tcPr>
            <w:tcW w:w="1618" w:type="dxa"/>
            <w:noWrap w:val="0"/>
            <w:vAlign w:val="center"/>
          </w:tcPr>
          <w:p w14:paraId="5EF0D1A3">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22C44AB9">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区农业服务中心</w:t>
            </w:r>
          </w:p>
          <w:p w14:paraId="3CCB3A81">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pacing w:val="-26"/>
                <w:sz w:val="21"/>
                <w:szCs w:val="21"/>
              </w:rPr>
            </w:pPr>
            <w:r>
              <w:rPr>
                <w:rFonts w:hint="eastAsia" w:ascii="仿宋_GB2312" w:hAnsi="仿宋_GB2312" w:eastAsia="仿宋_GB2312" w:cs="仿宋_GB2312"/>
                <w:sz w:val="21"/>
                <w:szCs w:val="21"/>
              </w:rPr>
              <w:t>区公安分局</w:t>
            </w:r>
          </w:p>
        </w:tc>
      </w:tr>
      <w:tr w14:paraId="2C21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607" w:type="dxa"/>
            <w:vMerge w:val="restart"/>
            <w:noWrap w:val="0"/>
            <w:vAlign w:val="center"/>
          </w:tcPr>
          <w:p w14:paraId="21F632EC">
            <w:pPr>
              <w:keepNext w:val="0"/>
              <w:keepLines w:val="0"/>
              <w:suppressLineNumbers w:val="0"/>
              <w:adjustRightInd w:val="0"/>
              <w:snapToGrid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478" w:type="dxa"/>
            <w:vMerge w:val="restart"/>
            <w:noWrap w:val="0"/>
            <w:vAlign w:val="center"/>
          </w:tcPr>
          <w:p w14:paraId="291AE20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开展生态环境质量评价</w:t>
            </w:r>
          </w:p>
        </w:tc>
        <w:tc>
          <w:tcPr>
            <w:tcW w:w="3204" w:type="dxa"/>
            <w:noWrap w:val="0"/>
            <w:vAlign w:val="center"/>
          </w:tcPr>
          <w:p w14:paraId="33EC084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配合市级部门开展生态环境质量评价，客观反映生态环境质量状况及变化趋势。开展</w:t>
            </w:r>
            <w:r>
              <w:rPr>
                <w:rFonts w:hint="eastAsia" w:ascii="仿宋_GB2312" w:hAnsi="仿宋_GB2312" w:eastAsia="仿宋_GB2312" w:cs="仿宋_GB2312"/>
                <w:sz w:val="21"/>
                <w:szCs w:val="21"/>
              </w:rPr>
              <w:t>生态环境质量提升研究，</w:t>
            </w:r>
            <w:r>
              <w:rPr>
                <w:rFonts w:hint="eastAsia" w:ascii="仿宋_GB2312" w:hAnsi="仿宋_GB2312" w:eastAsia="仿宋_GB2312" w:cs="仿宋_GB2312"/>
                <w:kern w:val="0"/>
                <w:sz w:val="21"/>
                <w:szCs w:val="21"/>
              </w:rPr>
              <w:t>探索</w:t>
            </w:r>
            <w:r>
              <w:rPr>
                <w:rFonts w:hint="eastAsia" w:ascii="仿宋_GB2312" w:hAnsi="仿宋_GB2312" w:eastAsia="仿宋_GB2312" w:cs="仿宋_GB2312"/>
                <w:kern w:val="0"/>
                <w:sz w:val="21"/>
                <w:szCs w:val="21"/>
                <w:shd w:val="clear" w:color="auto" w:fill="auto"/>
              </w:rPr>
              <w:t>提升</w:t>
            </w:r>
            <w:r>
              <w:rPr>
                <w:rFonts w:hint="eastAsia" w:ascii="仿宋_GB2312" w:hAnsi="仿宋_GB2312" w:eastAsia="仿宋_GB2312" w:cs="仿宋_GB2312"/>
                <w:kern w:val="0"/>
                <w:sz w:val="21"/>
                <w:szCs w:val="21"/>
                <w:shd w:val="clear" w:color="auto" w:fill="auto"/>
                <w:lang w:val="en-US" w:eastAsia="zh-CN"/>
              </w:rPr>
              <w:t>大兴区</w:t>
            </w:r>
            <w:r>
              <w:rPr>
                <w:rFonts w:hint="eastAsia" w:ascii="仿宋_GB2312" w:hAnsi="仿宋_GB2312" w:eastAsia="仿宋_GB2312" w:cs="仿宋_GB2312"/>
                <w:sz w:val="21"/>
                <w:szCs w:val="21"/>
              </w:rPr>
              <w:t>生态环境质量路径。</w:t>
            </w:r>
          </w:p>
        </w:tc>
        <w:tc>
          <w:tcPr>
            <w:tcW w:w="708" w:type="dxa"/>
            <w:noWrap w:val="0"/>
            <w:vAlign w:val="center"/>
          </w:tcPr>
          <w:p w14:paraId="62B676D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1950B948">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0682CFEA">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6"/>
                <w:sz w:val="21"/>
                <w:szCs w:val="21"/>
              </w:rPr>
              <w:t>——</w:t>
            </w:r>
          </w:p>
        </w:tc>
      </w:tr>
      <w:tr w14:paraId="47D6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trPr>
        <w:tc>
          <w:tcPr>
            <w:tcW w:w="607" w:type="dxa"/>
            <w:vMerge w:val="continue"/>
            <w:noWrap w:val="0"/>
            <w:vAlign w:val="center"/>
          </w:tcPr>
          <w:p w14:paraId="7BB098A4">
            <w:pPr>
              <w:keepNext w:val="0"/>
              <w:keepLines w:val="0"/>
              <w:suppressLineNumbers w:val="0"/>
              <w:adjustRightInd w:val="0"/>
              <w:snapToGrid w:val="0"/>
              <w:spacing w:before="0" w:beforeAutospacing="0" w:after="0" w:afterAutospacing="0" w:line="320" w:lineRule="exact"/>
              <w:ind w:left="0" w:right="0"/>
              <w:jc w:val="center"/>
              <w:rPr>
                <w:rFonts w:hint="eastAsia" w:ascii="仿宋_GB2312" w:hAnsi="仿宋_GB2312" w:eastAsia="仿宋_GB2312" w:cs="仿宋_GB2312"/>
                <w:sz w:val="21"/>
                <w:szCs w:val="21"/>
              </w:rPr>
            </w:pPr>
          </w:p>
        </w:tc>
        <w:tc>
          <w:tcPr>
            <w:tcW w:w="1478" w:type="dxa"/>
            <w:vMerge w:val="continue"/>
            <w:noWrap w:val="0"/>
            <w:vAlign w:val="center"/>
          </w:tcPr>
          <w:p w14:paraId="61A49F39">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p>
        </w:tc>
        <w:tc>
          <w:tcPr>
            <w:tcW w:w="3204" w:type="dxa"/>
            <w:noWrap w:val="0"/>
            <w:vAlign w:val="center"/>
          </w:tcPr>
          <w:p w14:paraId="2474B69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组织对生态用地变化线索开展实地核查，提升生态保护精细化水平。</w:t>
            </w:r>
          </w:p>
        </w:tc>
        <w:tc>
          <w:tcPr>
            <w:tcW w:w="708" w:type="dxa"/>
            <w:noWrap w:val="0"/>
            <w:vAlign w:val="center"/>
          </w:tcPr>
          <w:p w14:paraId="38FEBE9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7E302EE8">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4EB09B35">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4FBD8282">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620F9B11">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3BBE0D57">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tc>
      </w:tr>
      <w:tr w14:paraId="30B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1" w:hRule="atLeast"/>
        </w:trPr>
        <w:tc>
          <w:tcPr>
            <w:tcW w:w="607" w:type="dxa"/>
            <w:vMerge w:val="restart"/>
            <w:noWrap w:val="0"/>
            <w:vAlign w:val="center"/>
          </w:tcPr>
          <w:p w14:paraId="25EA5CF9">
            <w:pPr>
              <w:keepNext w:val="0"/>
              <w:keepLines w:val="0"/>
              <w:suppressLineNumbers w:val="0"/>
              <w:adjustRightInd w:val="0"/>
              <w:snapToGrid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1478" w:type="dxa"/>
            <w:vMerge w:val="restart"/>
            <w:noWrap w:val="0"/>
            <w:vAlign w:val="center"/>
          </w:tcPr>
          <w:p w14:paraId="0ED4DFA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w:t>
            </w:r>
            <w:r>
              <w:rPr>
                <w:rFonts w:hint="eastAsia" w:ascii="仿宋_GB2312" w:hAnsi="仿宋_GB2312" w:eastAsia="仿宋_GB2312" w:cs="仿宋_GB2312"/>
                <w:kern w:val="0"/>
                <w:sz w:val="21"/>
                <w:szCs w:val="21"/>
              </w:rPr>
              <w:t>GEP-R</w:t>
            </w:r>
            <w:r>
              <w:rPr>
                <w:rFonts w:hint="eastAsia" w:ascii="仿宋_GB2312" w:hAnsi="仿宋_GB2312" w:eastAsia="仿宋_GB2312" w:cs="仿宋_GB2312"/>
                <w:sz w:val="21"/>
                <w:szCs w:val="21"/>
              </w:rPr>
              <w:t>核算和应用</w:t>
            </w:r>
          </w:p>
        </w:tc>
        <w:tc>
          <w:tcPr>
            <w:tcW w:w="3204" w:type="dxa"/>
            <w:noWrap w:val="0"/>
            <w:vAlign w:val="center"/>
          </w:tcPr>
          <w:p w14:paraId="1F50AC19">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以生态系统调节服务价值（GEP-R）不降低为底线，配合市级部门稳步推进GEP-R核算结果在</w:t>
            </w:r>
            <w:r>
              <w:rPr>
                <w:rFonts w:hint="eastAsia" w:ascii="仿宋_GB2312" w:hAnsi="仿宋_GB2312" w:eastAsia="仿宋_GB2312" w:cs="仿宋_GB2312"/>
                <w:sz w:val="21"/>
                <w:szCs w:val="21"/>
                <w:lang w:val="en-US" w:eastAsia="zh-CN"/>
              </w:rPr>
              <w:t>北京市</w:t>
            </w:r>
            <w:r>
              <w:rPr>
                <w:rFonts w:hint="eastAsia" w:ascii="仿宋_GB2312" w:hAnsi="仿宋_GB2312" w:eastAsia="仿宋_GB2312" w:cs="仿宋_GB2312"/>
                <w:sz w:val="21"/>
                <w:szCs w:val="21"/>
              </w:rPr>
              <w:t>横向交换补偿中的应用，实现保护同责，发展共享。</w:t>
            </w:r>
          </w:p>
        </w:tc>
        <w:tc>
          <w:tcPr>
            <w:tcW w:w="708" w:type="dxa"/>
            <w:noWrap w:val="0"/>
            <w:vAlign w:val="center"/>
          </w:tcPr>
          <w:p w14:paraId="5A5E4D8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1E71BAFC">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区发展改革委</w:t>
            </w:r>
          </w:p>
        </w:tc>
        <w:tc>
          <w:tcPr>
            <w:tcW w:w="1618" w:type="dxa"/>
            <w:noWrap w:val="0"/>
            <w:vAlign w:val="center"/>
          </w:tcPr>
          <w:p w14:paraId="403039F3">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3FDF09ED">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0DFA8A39">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tc>
      </w:tr>
      <w:tr w14:paraId="006F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0" w:hRule="atLeast"/>
        </w:trPr>
        <w:tc>
          <w:tcPr>
            <w:tcW w:w="607" w:type="dxa"/>
            <w:vMerge w:val="continue"/>
            <w:noWrap w:val="0"/>
            <w:vAlign w:val="center"/>
          </w:tcPr>
          <w:p w14:paraId="3D46F047">
            <w:pPr>
              <w:keepNext w:val="0"/>
              <w:keepLines w:val="0"/>
              <w:suppressLineNumbers w:val="0"/>
              <w:adjustRightInd w:val="0"/>
              <w:snapToGrid w:val="0"/>
              <w:spacing w:before="0" w:beforeAutospacing="0" w:after="0" w:afterAutospacing="0" w:line="320" w:lineRule="exact"/>
              <w:ind w:left="0" w:right="0"/>
              <w:rPr>
                <w:rFonts w:hint="eastAsia" w:ascii="仿宋_GB2312" w:hAnsi="仿宋_GB2312" w:eastAsia="仿宋_GB2312" w:cs="仿宋_GB2312"/>
                <w:sz w:val="21"/>
                <w:szCs w:val="21"/>
              </w:rPr>
            </w:pPr>
          </w:p>
        </w:tc>
        <w:tc>
          <w:tcPr>
            <w:tcW w:w="1478" w:type="dxa"/>
            <w:vMerge w:val="continue"/>
            <w:noWrap w:val="0"/>
            <w:vAlign w:val="center"/>
          </w:tcPr>
          <w:p w14:paraId="73290791">
            <w:pPr>
              <w:keepNext w:val="0"/>
              <w:keepLines w:val="0"/>
              <w:suppressLineNumbers w:val="0"/>
              <w:adjustRightInd w:val="0"/>
              <w:snapToGrid w:val="0"/>
              <w:spacing w:before="0" w:beforeAutospacing="0" w:after="0" w:afterAutospacing="0" w:line="320" w:lineRule="exact"/>
              <w:ind w:left="0" w:right="0"/>
              <w:jc w:val="left"/>
              <w:rPr>
                <w:rFonts w:hint="eastAsia" w:ascii="仿宋_GB2312" w:hAnsi="仿宋_GB2312" w:eastAsia="仿宋_GB2312" w:cs="仿宋_GB2312"/>
                <w:sz w:val="21"/>
                <w:szCs w:val="21"/>
              </w:rPr>
            </w:pPr>
          </w:p>
        </w:tc>
        <w:tc>
          <w:tcPr>
            <w:tcW w:w="3204" w:type="dxa"/>
            <w:noWrap w:val="0"/>
            <w:vAlign w:val="center"/>
          </w:tcPr>
          <w:p w14:paraId="683BB93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配合市级部门做好</w:t>
            </w:r>
            <w:r>
              <w:rPr>
                <w:rFonts w:hint="eastAsia" w:ascii="仿宋_GB2312" w:hAnsi="仿宋_GB2312" w:eastAsia="仿宋_GB2312" w:cs="仿宋_GB2312"/>
                <w:kern w:val="0"/>
                <w:sz w:val="21"/>
                <w:szCs w:val="21"/>
                <w:lang w:val="en-US" w:eastAsia="zh-CN"/>
              </w:rPr>
              <w:t>大兴区</w:t>
            </w:r>
            <w:r>
              <w:rPr>
                <w:rFonts w:hint="eastAsia" w:ascii="仿宋_GB2312" w:hAnsi="仿宋_GB2312" w:eastAsia="仿宋_GB2312" w:cs="仿宋_GB2312"/>
                <w:kern w:val="0"/>
                <w:sz w:val="21"/>
                <w:szCs w:val="21"/>
                <w:shd w:val="clear" w:color="auto" w:fill="auto"/>
              </w:rPr>
              <w:t>年</w:t>
            </w:r>
            <w:r>
              <w:rPr>
                <w:rFonts w:hint="eastAsia" w:ascii="仿宋_GB2312" w:hAnsi="仿宋_GB2312" w:eastAsia="仿宋_GB2312" w:cs="仿宋_GB2312"/>
                <w:kern w:val="0"/>
                <w:sz w:val="21"/>
                <w:szCs w:val="21"/>
              </w:rPr>
              <w:t>度GEP-R核算工作，探索提升</w:t>
            </w:r>
            <w:r>
              <w:rPr>
                <w:rFonts w:hint="eastAsia" w:ascii="仿宋_GB2312" w:hAnsi="仿宋_GB2312" w:eastAsia="仿宋_GB2312" w:cs="仿宋_GB2312"/>
                <w:kern w:val="0"/>
                <w:sz w:val="21"/>
                <w:szCs w:val="21"/>
                <w:lang w:val="en-US" w:eastAsia="zh-CN"/>
              </w:rPr>
              <w:t>大兴区</w:t>
            </w:r>
            <w:r>
              <w:rPr>
                <w:rFonts w:hint="eastAsia" w:ascii="仿宋_GB2312" w:hAnsi="仿宋_GB2312" w:eastAsia="仿宋_GB2312" w:cs="仿宋_GB2312"/>
                <w:kern w:val="0"/>
                <w:sz w:val="21"/>
                <w:szCs w:val="21"/>
              </w:rPr>
              <w:t>GEP-R路径。</w:t>
            </w:r>
          </w:p>
        </w:tc>
        <w:tc>
          <w:tcPr>
            <w:tcW w:w="708" w:type="dxa"/>
            <w:noWrap w:val="0"/>
            <w:vAlign w:val="center"/>
          </w:tcPr>
          <w:p w14:paraId="2DE0089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6013778D">
            <w:pPr>
              <w:keepNext w:val="0"/>
              <w:keepLines w:val="0"/>
              <w:suppressLineNumbers w:val="0"/>
              <w:autoSpaceDE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592214BA">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区发展改革委</w:t>
            </w:r>
          </w:p>
          <w:p w14:paraId="11626620">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3E9EAED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0C4AC1E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17776FD5">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5E9CDCD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区统计局</w:t>
            </w:r>
          </w:p>
          <w:p w14:paraId="08265B04">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区气象局</w:t>
            </w:r>
          </w:p>
          <w:p w14:paraId="4F3C770D">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28BB02F5">
            <w:pPr>
              <w:keepNext w:val="0"/>
              <w:keepLines w:val="0"/>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7A107C75">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tc>
      </w:tr>
      <w:tr w14:paraId="1DD4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trPr>
        <w:tc>
          <w:tcPr>
            <w:tcW w:w="607" w:type="dxa"/>
            <w:noWrap w:val="0"/>
            <w:vAlign w:val="center"/>
          </w:tcPr>
          <w:p w14:paraId="634B924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1478" w:type="dxa"/>
            <w:noWrap w:val="0"/>
            <w:vAlign w:val="center"/>
          </w:tcPr>
          <w:p w14:paraId="2AD99BDF">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深化生态文明示范创建</w:t>
            </w:r>
          </w:p>
        </w:tc>
        <w:tc>
          <w:tcPr>
            <w:tcW w:w="3204" w:type="dxa"/>
            <w:noWrap w:val="0"/>
            <w:vAlign w:val="center"/>
          </w:tcPr>
          <w:p w14:paraId="1716B29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持续推进生态文明示范创建工作，对照建设指标体系，梳理“两山”转化的大兴案例，研究制定大兴区“绿水青山就是金山银山”实践创新基地建设实施方案，培育生态文明建设大兴新样板。</w:t>
            </w:r>
          </w:p>
        </w:tc>
        <w:tc>
          <w:tcPr>
            <w:tcW w:w="708" w:type="dxa"/>
            <w:noWrap w:val="0"/>
            <w:vAlign w:val="center"/>
          </w:tcPr>
          <w:p w14:paraId="75CC632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380" w:type="dxa"/>
            <w:noWrap w:val="0"/>
            <w:vAlign w:val="center"/>
          </w:tcPr>
          <w:p w14:paraId="3565F74B">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18" w:type="dxa"/>
            <w:noWrap w:val="0"/>
            <w:vAlign w:val="center"/>
          </w:tcPr>
          <w:p w14:paraId="31250BEC">
            <w:pPr>
              <w:keepNext w:val="0"/>
              <w:keepLines w:val="0"/>
              <w:suppressLineNumbers w:val="0"/>
              <w:autoSpaceDE w:val="0"/>
              <w:snapToGrid w:val="0"/>
              <w:spacing w:before="0" w:beforeAutospacing="0" w:after="0" w:afterAutospacing="0"/>
              <w:ind w:left="0" w:right="0"/>
              <w:jc w:val="center"/>
              <w:rPr>
                <w:rFonts w:hint="eastAsia" w:ascii="仿宋_GB2312" w:hAnsi="仿宋_GB2312" w:eastAsia="仿宋_GB2312" w:cs="仿宋_GB2312"/>
                <w:spacing w:val="-26"/>
                <w:sz w:val="21"/>
                <w:szCs w:val="21"/>
              </w:rPr>
            </w:pPr>
            <w:r>
              <w:rPr>
                <w:rFonts w:hint="eastAsia" w:ascii="仿宋_GB2312" w:hAnsi="仿宋_GB2312" w:eastAsia="仿宋_GB2312" w:cs="仿宋_GB2312"/>
                <w:spacing w:val="-26"/>
                <w:sz w:val="21"/>
                <w:szCs w:val="21"/>
              </w:rPr>
              <w:t>——</w:t>
            </w:r>
          </w:p>
        </w:tc>
      </w:tr>
    </w:tbl>
    <w:p w14:paraId="0B7DF1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00313C-8471-4D50-99AA-50A58EE138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CE8FA0-BD58-409D-962C-82E72B2A6E7C}"/>
  </w:font>
  <w:font w:name="仿宋_GB2312">
    <w:panose1 w:val="02010609030101010101"/>
    <w:charset w:val="86"/>
    <w:family w:val="auto"/>
    <w:pitch w:val="default"/>
    <w:sig w:usb0="00000001" w:usb1="080E0000" w:usb2="00000000" w:usb3="00000000" w:csb0="00040000" w:csb1="00000000"/>
    <w:embedRegular r:id="rId3" w:fontKey="{DF0FB4AC-CFD1-4177-AC46-4FEED3B0D80D}"/>
  </w:font>
  <w:font w:name="方正小标宋简体">
    <w:panose1 w:val="02000000000000000000"/>
    <w:charset w:val="86"/>
    <w:family w:val="script"/>
    <w:pitch w:val="default"/>
    <w:sig w:usb0="00000001" w:usb1="080E0000" w:usb2="00000000" w:usb3="00000000" w:csb0="00040000" w:csb1="00000000"/>
    <w:embedRegular r:id="rId4" w:fontKey="{CEFBDD15-B2AF-4EE1-B22E-A3393D891D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C0BEF"/>
    <w:rsid w:val="3C3C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unhideWhenUsed/>
    <w:qFormat/>
    <w:uiPriority w:val="99"/>
    <w:pPr>
      <w:spacing w:after="120" w:afterLines="0"/>
    </w:pPr>
    <w:rPr>
      <w:szCs w:val="20"/>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2025-03-17T06:08:00Z</dcterms:created>
  <dc:creator>王亚楠</dc:creator>
  <cp:lastModifiedBy>王亚楠</cp:lastModifiedBy>
  <dcterms:modified xsi:type="dcterms:W3CDTF">2025-03-17T06:08:46Z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534D6F5836C74E8F8050C08269F93353_11</vt:lpwstr>
  </property>
  <property fmtid="{D5CDD505-2E9C-101B-9397-08002B2CF9AE}" pid="4" name="KSOTemplateDocerSaveRecord">
    <vt:lpwstr>eyJoZGlkIjoiZWFmODEzMjhjYzAyOGQ2M2M1OWQ1ODAyZTg4N2UwN2UiLCJ1c2VySWQiOiIxNjE1MzA0NDk4In0=</vt:lpwstr>
  </property>
</Properties>
</file>