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3"/>
        <w:shd w:val="clear" w:color="auto" w:fill="auto"/>
        <w:adjustRightInd w:val="0"/>
        <w:spacing w:beforeLines="100" w:afterLines="100" w:line="560" w:lineRule="exact"/>
        <w:rPr>
          <w:rFonts w:hint="eastAsia" w:ascii="方正小标宋简体" w:hAnsi="方正小标宋简体" w:eastAsia="方正小标宋简体" w:cs="方正小标宋简体"/>
          <w:b w:val="0"/>
          <w:bCs/>
          <w:color w:val="auto"/>
          <w:szCs w:val="44"/>
        </w:rPr>
      </w:pPr>
      <w:r>
        <w:rPr>
          <w:rFonts w:hint="eastAsia" w:ascii="方正小标宋简体" w:hAnsi="方正小标宋简体" w:eastAsia="方正小标宋简体" w:cs="方正小标宋简体"/>
          <w:b w:val="0"/>
          <w:bCs/>
          <w:color w:val="auto"/>
          <w:szCs w:val="44"/>
        </w:rPr>
        <w:t>北京市大兴区水务局201</w:t>
      </w:r>
      <w:r>
        <w:rPr>
          <w:rFonts w:hint="eastAsia" w:hAnsi="方正小标宋简体" w:cs="方正小标宋简体"/>
          <w:b w:val="0"/>
          <w:bCs/>
          <w:color w:val="auto"/>
          <w:szCs w:val="44"/>
          <w:lang w:val="en-US" w:eastAsia="zh-CN"/>
        </w:rPr>
        <w:t>1</w:t>
      </w:r>
      <w:r>
        <w:rPr>
          <w:rFonts w:hint="eastAsia" w:ascii="方正小标宋简体" w:hAnsi="方正小标宋简体" w:eastAsia="方正小标宋简体" w:cs="方正小标宋简体"/>
          <w:b w:val="0"/>
          <w:bCs/>
          <w:color w:val="auto"/>
          <w:szCs w:val="44"/>
        </w:rPr>
        <w:t>年度政府信息公开工作年度报告</w:t>
      </w:r>
    </w:p>
    <w:p>
      <w:pPr>
        <w:widowControl/>
        <w:pBdr>
          <w:top w:val="none" w:color="auto" w:sz="0" w:space="0"/>
          <w:left w:val="none" w:color="auto" w:sz="0" w:space="0"/>
          <w:bottom w:val="none" w:color="auto" w:sz="0" w:space="0"/>
          <w:right w:val="none" w:color="auto" w:sz="0" w:space="0"/>
        </w:pBdr>
        <w:shd w:val="clear" w:color="auto" w:fill="auto"/>
        <w:wordWrap/>
        <w:adjustRightInd/>
        <w:snapToGrid/>
        <w:spacing w:beforeAutospacing="0" w:afterAutospacing="0" w:line="560" w:lineRule="exact"/>
        <w:ind w:right="0"/>
        <w:jc w:val="both"/>
        <w:textAlignment w:val="baseline"/>
        <w:outlineLvl w:val="9"/>
        <w:rPr>
          <w:rFonts w:ascii="仿宋_GB2312" w:hAnsi="宋体" w:eastAsia="仿宋_GB2312" w:cs="宋体"/>
          <w:color w:val="auto"/>
          <w:kern w:val="0"/>
          <w:sz w:val="32"/>
          <w:szCs w:val="32"/>
        </w:rPr>
      </w:pPr>
    </w:p>
    <w:p>
      <w:pPr>
        <w:widowControl/>
        <w:pBdr>
          <w:top w:val="none" w:color="auto" w:sz="0" w:space="0"/>
          <w:left w:val="none" w:color="auto" w:sz="0" w:space="0"/>
          <w:bottom w:val="none" w:color="auto" w:sz="0" w:space="0"/>
          <w:right w:val="none" w:color="auto" w:sz="0" w:space="0"/>
        </w:pBdr>
        <w:shd w:val="clear" w:color="auto" w:fill="auto"/>
        <w:wordWrap/>
        <w:adjustRightInd/>
        <w:snapToGrid/>
        <w:spacing w:beforeAutospacing="0" w:afterAutospacing="0" w:line="560" w:lineRule="exact"/>
        <w:ind w:right="0"/>
        <w:jc w:val="both"/>
        <w:textAlignment w:val="baseline"/>
        <w:outlineLvl w:val="9"/>
        <w:rPr>
          <w:rFonts w:hint="eastAsia" w:ascii="仿宋_GB2312" w:hAnsi="宋体" w:eastAsia="仿宋_GB2312" w:cs="宋体"/>
          <w:color w:val="auto"/>
          <w:kern w:val="0"/>
          <w:sz w:val="32"/>
          <w:szCs w:val="32"/>
        </w:rPr>
      </w:pPr>
      <w:r>
        <w:rPr>
          <w:rFonts w:hint="eastAsia" w:ascii="仿宋_GB2312" w:hAnsi="宋体" w:eastAsia="仿宋_GB2312" w:cs="宋体"/>
          <w:color w:val="auto"/>
          <w:kern w:val="0"/>
          <w:sz w:val="32"/>
          <w:szCs w:val="32"/>
          <w:lang w:val="en-US" w:eastAsia="zh-CN"/>
        </w:rPr>
        <w:t xml:space="preserve">    </w:t>
      </w:r>
      <w:r>
        <w:rPr>
          <w:rFonts w:hint="eastAsia" w:ascii="仿宋_GB2312" w:hAnsi="宋体" w:eastAsia="仿宋_GB2312" w:cs="宋体"/>
          <w:color w:val="auto"/>
          <w:kern w:val="0"/>
          <w:sz w:val="32"/>
          <w:szCs w:val="32"/>
        </w:rPr>
        <w:t>本报告是根据《中华人民共和国政府信息公开条例》（以下简称《条例》）要求，由北京市大兴区水务局编制的2011年度政府信息公开年度报告。</w:t>
      </w:r>
    </w:p>
    <w:p>
      <w:pPr>
        <w:widowControl/>
        <w:pBdr>
          <w:top w:val="none" w:color="auto" w:sz="0" w:space="0"/>
          <w:left w:val="none" w:color="auto" w:sz="0" w:space="0"/>
          <w:bottom w:val="none" w:color="auto" w:sz="0" w:space="0"/>
          <w:right w:val="none" w:color="auto" w:sz="0" w:space="0"/>
        </w:pBdr>
        <w:shd w:val="clear" w:color="auto" w:fill="auto"/>
        <w:wordWrap/>
        <w:adjustRightInd/>
        <w:snapToGrid/>
        <w:spacing w:beforeAutospacing="0" w:afterAutospacing="0" w:line="560" w:lineRule="exact"/>
        <w:ind w:right="0"/>
        <w:jc w:val="both"/>
        <w:textAlignment w:val="baseline"/>
        <w:outlineLvl w:val="9"/>
        <w:rPr>
          <w:rFonts w:hint="eastAsia" w:ascii="仿宋_GB2312" w:hAnsi="宋体" w:eastAsia="仿宋_GB2312" w:cs="宋体"/>
          <w:color w:val="auto"/>
          <w:kern w:val="0"/>
          <w:sz w:val="32"/>
          <w:szCs w:val="32"/>
        </w:rPr>
      </w:pPr>
      <w:r>
        <w:rPr>
          <w:rFonts w:hint="eastAsia" w:ascii="仿宋_GB2312" w:hAnsi="宋体" w:eastAsia="仿宋_GB2312" w:cs="宋体"/>
          <w:color w:val="auto"/>
          <w:kern w:val="0"/>
          <w:sz w:val="32"/>
          <w:szCs w:val="32"/>
          <w:lang w:val="en-US" w:eastAsia="zh-CN"/>
        </w:rPr>
        <w:t xml:space="preserve">    </w:t>
      </w:r>
      <w:r>
        <w:rPr>
          <w:rFonts w:hint="eastAsia" w:ascii="仿宋_GB2312" w:hAnsi="宋体" w:eastAsia="仿宋_GB2312" w:cs="宋体"/>
          <w:color w:val="auto"/>
          <w:kern w:val="0"/>
          <w:sz w:val="32"/>
          <w:szCs w:val="32"/>
        </w:rPr>
        <w:t>全文包括概述，主动公开政府信息的情况，依申请公开政府信息和不予公开政府信息的情况，因政府信息公开申请行政复议、提起行政诉讼的情况，政府信息公开工作存在不足及改进措施。</w:t>
      </w:r>
    </w:p>
    <w:p>
      <w:pPr>
        <w:widowControl/>
        <w:pBdr>
          <w:top w:val="none" w:color="auto" w:sz="0" w:space="0"/>
          <w:left w:val="none" w:color="auto" w:sz="0" w:space="0"/>
          <w:bottom w:val="none" w:color="auto" w:sz="0" w:space="0"/>
          <w:right w:val="none" w:color="auto" w:sz="0" w:space="0"/>
        </w:pBdr>
        <w:shd w:val="clear" w:color="auto" w:fill="auto"/>
        <w:wordWrap/>
        <w:adjustRightInd/>
        <w:snapToGrid/>
        <w:spacing w:beforeAutospacing="0" w:afterAutospacing="0" w:line="560" w:lineRule="exact"/>
        <w:ind w:right="0"/>
        <w:jc w:val="both"/>
        <w:textAlignment w:val="baseline"/>
        <w:outlineLvl w:val="9"/>
        <w:rPr>
          <w:rFonts w:hint="eastAsia" w:ascii="仿宋_GB2312" w:hAnsi="宋体" w:eastAsia="仿宋_GB2312" w:cs="宋体"/>
          <w:color w:val="auto"/>
          <w:kern w:val="0"/>
          <w:sz w:val="32"/>
          <w:szCs w:val="32"/>
        </w:rPr>
      </w:pPr>
      <w:r>
        <w:rPr>
          <w:rFonts w:hint="eastAsia" w:ascii="仿宋_GB2312" w:hAnsi="宋体" w:eastAsia="仿宋_GB2312" w:cs="宋体"/>
          <w:color w:val="auto"/>
          <w:kern w:val="0"/>
          <w:sz w:val="32"/>
          <w:szCs w:val="32"/>
          <w:lang w:val="en-US" w:eastAsia="zh-CN"/>
        </w:rPr>
        <w:t xml:space="preserve">    </w:t>
      </w:r>
      <w:r>
        <w:rPr>
          <w:rFonts w:hint="eastAsia" w:ascii="仿宋_GB2312" w:hAnsi="宋体" w:eastAsia="仿宋_GB2312" w:cs="宋体"/>
          <w:color w:val="auto"/>
          <w:kern w:val="0"/>
          <w:sz w:val="32"/>
          <w:szCs w:val="32"/>
        </w:rPr>
        <w:t>本报告中所列数据的统计期限自2011年1月1日起至2011年12月31日止。本报告的电子版可在大兴信息网（http://www.bjdx.gov.cn/）信息公开栏目中下载。如对报告有任何疑问，请与大兴区水务局联系（地址:北京市大兴区永华南里14号楼A座1002；邮编：100026；联系电话：010-81298180；电子邮箱：swjzhb@bjdx.gov.cn。</w:t>
      </w:r>
    </w:p>
    <w:p>
      <w:pPr>
        <w:widowControl/>
        <w:pBdr>
          <w:top w:val="none" w:color="auto" w:sz="0" w:space="0"/>
          <w:left w:val="none" w:color="auto" w:sz="0" w:space="0"/>
          <w:bottom w:val="none" w:color="auto" w:sz="0" w:space="0"/>
          <w:right w:val="none" w:color="auto" w:sz="0" w:space="0"/>
        </w:pBdr>
        <w:shd w:val="clear" w:color="auto" w:fill="auto"/>
        <w:wordWrap/>
        <w:adjustRightInd/>
        <w:snapToGrid/>
        <w:spacing w:beforeAutospacing="0" w:afterAutospacing="0" w:line="560" w:lineRule="exact"/>
        <w:ind w:right="0"/>
        <w:jc w:val="both"/>
        <w:textAlignment w:val="baseline"/>
        <w:outlineLvl w:val="9"/>
        <w:rPr>
          <w:rFonts w:hint="eastAsia" w:ascii="仿宋_GB2312" w:hAnsi="宋体" w:eastAsia="仿宋_GB2312" w:cs="宋体"/>
          <w:color w:val="auto"/>
          <w:kern w:val="0"/>
          <w:sz w:val="32"/>
          <w:szCs w:val="32"/>
        </w:rPr>
      </w:pPr>
      <w:r>
        <w:rPr>
          <w:rFonts w:hint="eastAsia" w:ascii="仿宋_GB2312" w:hAnsi="宋体" w:eastAsia="仿宋_GB2312" w:cs="宋体"/>
          <w:color w:val="auto"/>
          <w:kern w:val="0"/>
          <w:sz w:val="32"/>
          <w:szCs w:val="32"/>
          <w:lang w:val="en-US" w:eastAsia="zh-CN"/>
        </w:rPr>
        <w:t xml:space="preserve">    </w:t>
      </w:r>
      <w:r>
        <w:rPr>
          <w:rFonts w:hint="eastAsia" w:ascii="仿宋_GB2312" w:hAnsi="宋体" w:eastAsia="仿宋_GB2312" w:cs="宋体"/>
          <w:color w:val="auto"/>
          <w:kern w:val="0"/>
          <w:sz w:val="32"/>
          <w:szCs w:val="32"/>
        </w:rPr>
        <w:t>一、概述</w:t>
      </w:r>
    </w:p>
    <w:p>
      <w:pPr>
        <w:widowControl/>
        <w:pBdr>
          <w:top w:val="none" w:color="auto" w:sz="0" w:space="0"/>
          <w:left w:val="none" w:color="auto" w:sz="0" w:space="0"/>
          <w:bottom w:val="none" w:color="auto" w:sz="0" w:space="0"/>
          <w:right w:val="none" w:color="auto" w:sz="0" w:space="0"/>
        </w:pBdr>
        <w:shd w:val="clear" w:color="auto" w:fill="auto"/>
        <w:wordWrap/>
        <w:adjustRightInd/>
        <w:snapToGrid/>
        <w:spacing w:beforeAutospacing="0" w:afterAutospacing="0" w:line="560" w:lineRule="exact"/>
        <w:ind w:right="0"/>
        <w:jc w:val="both"/>
        <w:textAlignment w:val="baseline"/>
        <w:outlineLvl w:val="9"/>
        <w:rPr>
          <w:rFonts w:hint="eastAsia" w:ascii="仿宋_GB2312" w:hAnsi="宋体" w:eastAsia="仿宋_GB2312" w:cs="宋体"/>
          <w:color w:val="auto"/>
          <w:kern w:val="0"/>
          <w:sz w:val="32"/>
          <w:szCs w:val="32"/>
        </w:rPr>
      </w:pPr>
      <w:r>
        <w:rPr>
          <w:rFonts w:hint="eastAsia" w:ascii="仿宋_GB2312" w:hAnsi="宋体" w:eastAsia="仿宋_GB2312" w:cs="宋体"/>
          <w:color w:val="auto"/>
          <w:kern w:val="0"/>
          <w:sz w:val="32"/>
          <w:szCs w:val="32"/>
          <w:lang w:val="en-US" w:eastAsia="zh-CN"/>
        </w:rPr>
        <w:t xml:space="preserve">    </w:t>
      </w:r>
      <w:r>
        <w:rPr>
          <w:rFonts w:hint="eastAsia" w:ascii="仿宋_GB2312" w:hAnsi="宋体" w:eastAsia="仿宋_GB2312" w:cs="宋体"/>
          <w:color w:val="auto"/>
          <w:kern w:val="0"/>
          <w:sz w:val="32"/>
          <w:szCs w:val="32"/>
        </w:rPr>
        <w:t>信息公开工作是我局对外宣传和进行水务知识教育的一个重要窗口，也是人民群众对我们的工作进行监督的一个重要窗口，为进一步加强我局网站建设和信息公开工作，做到分工明确，责任到人。在2009年初成立了由局长领导负责、各个副局长直接领导、专业技术人员组成的网站建设和信息公开工作领导小组和工作小组，名单如下：</w:t>
      </w:r>
    </w:p>
    <w:p>
      <w:pPr>
        <w:widowControl/>
        <w:pBdr>
          <w:top w:val="none" w:color="auto" w:sz="0" w:space="0"/>
          <w:left w:val="none" w:color="auto" w:sz="0" w:space="0"/>
          <w:bottom w:val="none" w:color="auto" w:sz="0" w:space="0"/>
          <w:right w:val="none" w:color="auto" w:sz="0" w:space="0"/>
        </w:pBdr>
        <w:shd w:val="clear" w:color="auto" w:fill="auto"/>
        <w:wordWrap/>
        <w:adjustRightInd/>
        <w:snapToGrid/>
        <w:spacing w:beforeAutospacing="0" w:afterAutospacing="0" w:line="560" w:lineRule="exact"/>
        <w:ind w:right="0"/>
        <w:jc w:val="both"/>
        <w:textAlignment w:val="baseline"/>
        <w:outlineLvl w:val="9"/>
        <w:rPr>
          <w:rFonts w:hint="eastAsia" w:ascii="仿宋_GB2312" w:hAnsi="宋体" w:eastAsia="仿宋_GB2312" w:cs="宋体"/>
          <w:color w:val="auto"/>
          <w:kern w:val="0"/>
          <w:sz w:val="32"/>
          <w:szCs w:val="32"/>
        </w:rPr>
      </w:pPr>
    </w:p>
    <w:p>
      <w:pPr>
        <w:widowControl/>
        <w:pBdr>
          <w:top w:val="none" w:color="auto" w:sz="0" w:space="0"/>
          <w:left w:val="none" w:color="auto" w:sz="0" w:space="0"/>
          <w:bottom w:val="none" w:color="auto" w:sz="0" w:space="0"/>
          <w:right w:val="none" w:color="auto" w:sz="0" w:space="0"/>
        </w:pBdr>
        <w:shd w:val="clear" w:color="auto" w:fill="auto"/>
        <w:wordWrap/>
        <w:adjustRightInd/>
        <w:snapToGrid/>
        <w:spacing w:beforeAutospacing="0" w:afterAutospacing="0" w:line="560" w:lineRule="exact"/>
        <w:ind w:right="0"/>
        <w:jc w:val="both"/>
        <w:textAlignment w:val="baseline"/>
        <w:outlineLvl w:val="9"/>
        <w:rPr>
          <w:rFonts w:hint="eastAsia" w:ascii="仿宋_GB2312" w:hAnsi="宋体" w:eastAsia="仿宋_GB2312" w:cs="宋体"/>
          <w:color w:val="auto"/>
          <w:kern w:val="0"/>
          <w:sz w:val="32"/>
          <w:szCs w:val="32"/>
        </w:rPr>
      </w:pPr>
      <w:r>
        <w:rPr>
          <w:rFonts w:hint="eastAsia" w:ascii="仿宋_GB2312" w:hAnsi="宋体" w:eastAsia="仿宋_GB2312" w:cs="宋体"/>
          <w:color w:val="auto"/>
          <w:kern w:val="0"/>
          <w:sz w:val="32"/>
          <w:szCs w:val="32"/>
          <w:lang w:val="en-US" w:eastAsia="zh-CN"/>
        </w:rPr>
        <w:t xml:space="preserve">    </w:t>
      </w:r>
      <w:r>
        <w:rPr>
          <w:rFonts w:hint="eastAsia" w:ascii="仿宋_GB2312" w:hAnsi="宋体" w:eastAsia="仿宋_GB2312" w:cs="宋体"/>
          <w:color w:val="auto"/>
          <w:kern w:val="0"/>
          <w:sz w:val="32"/>
          <w:szCs w:val="32"/>
        </w:rPr>
        <w:t>领导小组：</w:t>
      </w:r>
    </w:p>
    <w:p>
      <w:pPr>
        <w:widowControl/>
        <w:pBdr>
          <w:top w:val="none" w:color="auto" w:sz="0" w:space="0"/>
          <w:left w:val="none" w:color="auto" w:sz="0" w:space="0"/>
          <w:bottom w:val="none" w:color="auto" w:sz="0" w:space="0"/>
          <w:right w:val="none" w:color="auto" w:sz="0" w:space="0"/>
        </w:pBdr>
        <w:shd w:val="clear" w:color="auto" w:fill="auto"/>
        <w:wordWrap/>
        <w:adjustRightInd/>
        <w:snapToGrid/>
        <w:spacing w:beforeAutospacing="0" w:afterAutospacing="0" w:line="560" w:lineRule="exact"/>
        <w:ind w:right="0"/>
        <w:jc w:val="both"/>
        <w:textAlignment w:val="baseline"/>
        <w:outlineLvl w:val="9"/>
        <w:rPr>
          <w:rFonts w:hint="eastAsia" w:ascii="仿宋_GB2312" w:hAnsi="宋体" w:eastAsia="仿宋_GB2312" w:cs="宋体"/>
          <w:color w:val="auto"/>
          <w:kern w:val="0"/>
          <w:sz w:val="32"/>
          <w:szCs w:val="32"/>
        </w:rPr>
      </w:pPr>
      <w:r>
        <w:rPr>
          <w:rFonts w:hint="eastAsia" w:ascii="仿宋_GB2312" w:hAnsi="宋体" w:eastAsia="仿宋_GB2312" w:cs="宋体"/>
          <w:color w:val="auto"/>
          <w:kern w:val="0"/>
          <w:sz w:val="32"/>
          <w:szCs w:val="32"/>
          <w:lang w:val="en-US" w:eastAsia="zh-CN"/>
        </w:rPr>
        <w:t xml:space="preserve">    </w:t>
      </w:r>
      <w:r>
        <w:rPr>
          <w:rFonts w:hint="eastAsia" w:ascii="仿宋_GB2312" w:hAnsi="宋体" w:eastAsia="仿宋_GB2312" w:cs="宋体"/>
          <w:color w:val="auto"/>
          <w:kern w:val="0"/>
          <w:sz w:val="32"/>
          <w:szCs w:val="32"/>
        </w:rPr>
        <w:t xml:space="preserve">组 </w:t>
      </w:r>
      <w:r>
        <w:rPr>
          <w:rFonts w:hint="eastAsia" w:ascii="仿宋_GB2312" w:hAnsi="宋体" w:eastAsia="仿宋_GB2312" w:cs="宋体"/>
          <w:color w:val="auto"/>
          <w:kern w:val="0"/>
          <w:sz w:val="32"/>
          <w:szCs w:val="32"/>
          <w:lang w:val="en-US" w:eastAsia="zh-CN"/>
        </w:rPr>
        <w:t xml:space="preserve">  </w:t>
      </w:r>
      <w:r>
        <w:rPr>
          <w:rFonts w:hint="eastAsia" w:ascii="仿宋_GB2312" w:hAnsi="宋体" w:eastAsia="仿宋_GB2312" w:cs="宋体"/>
          <w:color w:val="auto"/>
          <w:kern w:val="0"/>
          <w:sz w:val="32"/>
          <w:szCs w:val="32"/>
        </w:rPr>
        <w:t xml:space="preserve"> 长：张春才（局长）</w:t>
      </w:r>
    </w:p>
    <w:p>
      <w:pPr>
        <w:widowControl/>
        <w:pBdr>
          <w:top w:val="none" w:color="auto" w:sz="0" w:space="0"/>
          <w:left w:val="none" w:color="auto" w:sz="0" w:space="0"/>
          <w:bottom w:val="none" w:color="auto" w:sz="0" w:space="0"/>
          <w:right w:val="none" w:color="auto" w:sz="0" w:space="0"/>
        </w:pBdr>
        <w:shd w:val="clear" w:color="auto" w:fill="auto"/>
        <w:wordWrap/>
        <w:adjustRightInd/>
        <w:snapToGrid/>
        <w:spacing w:beforeAutospacing="0" w:afterAutospacing="0" w:line="560" w:lineRule="exact"/>
        <w:ind w:right="0" w:firstLine="640" w:firstLineChars="200"/>
        <w:jc w:val="both"/>
        <w:textAlignment w:val="baseline"/>
        <w:outlineLvl w:val="9"/>
        <w:rPr>
          <w:rFonts w:hint="eastAsia" w:ascii="仿宋_GB2312" w:hAnsi="宋体" w:eastAsia="仿宋_GB2312" w:cs="宋体"/>
          <w:color w:val="auto"/>
          <w:kern w:val="0"/>
          <w:sz w:val="32"/>
          <w:szCs w:val="32"/>
        </w:rPr>
      </w:pPr>
      <w:r>
        <w:rPr>
          <w:rFonts w:hint="eastAsia" w:ascii="仿宋_GB2312" w:hAnsi="宋体" w:eastAsia="仿宋_GB2312" w:cs="宋体"/>
          <w:color w:val="auto"/>
          <w:kern w:val="0"/>
          <w:sz w:val="32"/>
          <w:szCs w:val="32"/>
        </w:rPr>
        <w:t>副</w:t>
      </w:r>
      <w:r>
        <w:rPr>
          <w:rFonts w:hint="eastAsia" w:ascii="仿宋_GB2312" w:hAnsi="宋体" w:eastAsia="仿宋_GB2312" w:cs="宋体"/>
          <w:color w:val="auto"/>
          <w:kern w:val="0"/>
          <w:sz w:val="32"/>
          <w:szCs w:val="32"/>
          <w:lang w:val="en-US" w:eastAsia="zh-CN"/>
        </w:rPr>
        <w:t xml:space="preserve"> </w:t>
      </w:r>
      <w:r>
        <w:rPr>
          <w:rFonts w:hint="eastAsia" w:ascii="仿宋_GB2312" w:hAnsi="宋体" w:eastAsia="仿宋_GB2312" w:cs="宋体"/>
          <w:color w:val="auto"/>
          <w:kern w:val="0"/>
          <w:sz w:val="32"/>
          <w:szCs w:val="32"/>
        </w:rPr>
        <w:t>组</w:t>
      </w:r>
      <w:r>
        <w:rPr>
          <w:rFonts w:hint="eastAsia" w:ascii="仿宋_GB2312" w:hAnsi="宋体" w:eastAsia="仿宋_GB2312" w:cs="宋体"/>
          <w:color w:val="auto"/>
          <w:kern w:val="0"/>
          <w:sz w:val="32"/>
          <w:szCs w:val="32"/>
          <w:lang w:val="en-US" w:eastAsia="zh-CN"/>
        </w:rPr>
        <w:t xml:space="preserve"> </w:t>
      </w:r>
      <w:r>
        <w:rPr>
          <w:rFonts w:hint="eastAsia" w:ascii="仿宋_GB2312" w:hAnsi="宋体" w:eastAsia="仿宋_GB2312" w:cs="宋体"/>
          <w:color w:val="auto"/>
          <w:kern w:val="0"/>
          <w:sz w:val="32"/>
          <w:szCs w:val="32"/>
        </w:rPr>
        <w:t>长：陈利人  刘玉忠  赵永兴  王东方  朱建国</w:t>
      </w:r>
    </w:p>
    <w:p>
      <w:pPr>
        <w:widowControl/>
        <w:pBdr>
          <w:top w:val="none" w:color="auto" w:sz="0" w:space="0"/>
          <w:left w:val="none" w:color="auto" w:sz="0" w:space="0"/>
          <w:bottom w:val="none" w:color="auto" w:sz="0" w:space="0"/>
          <w:right w:val="none" w:color="auto" w:sz="0" w:space="0"/>
        </w:pBdr>
        <w:shd w:val="clear" w:color="auto" w:fill="auto"/>
        <w:wordWrap/>
        <w:adjustRightInd/>
        <w:snapToGrid/>
        <w:spacing w:beforeAutospacing="0" w:afterAutospacing="0" w:line="560" w:lineRule="exact"/>
        <w:ind w:right="0" w:firstLine="640" w:firstLineChars="200"/>
        <w:jc w:val="both"/>
        <w:textAlignment w:val="baseline"/>
        <w:outlineLvl w:val="9"/>
        <w:rPr>
          <w:rFonts w:hint="eastAsia" w:ascii="仿宋_GB2312" w:hAnsi="宋体" w:eastAsia="仿宋_GB2312" w:cs="宋体"/>
          <w:color w:val="auto"/>
          <w:kern w:val="0"/>
          <w:sz w:val="32"/>
          <w:szCs w:val="32"/>
        </w:rPr>
      </w:pPr>
      <w:r>
        <w:rPr>
          <w:rFonts w:hint="eastAsia" w:ascii="仿宋_GB2312" w:hAnsi="宋体" w:eastAsia="仿宋_GB2312" w:cs="宋体"/>
          <w:color w:val="auto"/>
          <w:kern w:val="0"/>
          <w:sz w:val="32"/>
          <w:szCs w:val="32"/>
          <w:lang w:val="en-US" w:eastAsia="zh-CN"/>
        </w:rPr>
        <w:t xml:space="preserve">          </w:t>
      </w:r>
      <w:r>
        <w:rPr>
          <w:rFonts w:hint="eastAsia" w:ascii="仿宋_GB2312" w:hAnsi="宋体" w:eastAsia="仿宋_GB2312" w:cs="宋体"/>
          <w:color w:val="auto"/>
          <w:kern w:val="0"/>
          <w:sz w:val="32"/>
          <w:szCs w:val="32"/>
        </w:rPr>
        <w:t xml:space="preserve">姜 </w:t>
      </w:r>
      <w:r>
        <w:rPr>
          <w:rFonts w:hint="eastAsia" w:ascii="仿宋_GB2312" w:hAnsi="宋体" w:eastAsia="仿宋_GB2312" w:cs="宋体"/>
          <w:color w:val="auto"/>
          <w:kern w:val="0"/>
          <w:sz w:val="32"/>
          <w:szCs w:val="32"/>
          <w:lang w:val="en-US" w:eastAsia="zh-CN"/>
        </w:rPr>
        <w:t xml:space="preserve"> </w:t>
      </w:r>
      <w:r>
        <w:rPr>
          <w:rFonts w:hint="eastAsia" w:ascii="仿宋_GB2312" w:hAnsi="宋体" w:eastAsia="仿宋_GB2312" w:cs="宋体"/>
          <w:color w:val="auto"/>
          <w:kern w:val="0"/>
          <w:sz w:val="32"/>
          <w:szCs w:val="32"/>
        </w:rPr>
        <w:t>帅  明</w:t>
      </w:r>
      <w:r>
        <w:rPr>
          <w:rFonts w:hint="eastAsia" w:ascii="仿宋_GB2312" w:hAnsi="宋体" w:eastAsia="仿宋_GB2312" w:cs="宋体"/>
          <w:color w:val="auto"/>
          <w:kern w:val="0"/>
          <w:sz w:val="32"/>
          <w:szCs w:val="32"/>
          <w:lang w:val="en-US" w:eastAsia="zh-CN"/>
        </w:rPr>
        <w:t xml:space="preserve"> </w:t>
      </w:r>
      <w:r>
        <w:rPr>
          <w:rFonts w:hint="eastAsia" w:ascii="仿宋_GB2312" w:hAnsi="宋体" w:eastAsia="仿宋_GB2312" w:cs="宋体"/>
          <w:color w:val="auto"/>
          <w:kern w:val="0"/>
          <w:sz w:val="32"/>
          <w:szCs w:val="32"/>
        </w:rPr>
        <w:t xml:space="preserve"> 智</w:t>
      </w:r>
    </w:p>
    <w:p>
      <w:pPr>
        <w:widowControl/>
        <w:pBdr>
          <w:top w:val="none" w:color="auto" w:sz="0" w:space="0"/>
          <w:left w:val="none" w:color="auto" w:sz="0" w:space="0"/>
          <w:bottom w:val="none" w:color="auto" w:sz="0" w:space="0"/>
          <w:right w:val="none" w:color="auto" w:sz="0" w:space="0"/>
        </w:pBdr>
        <w:shd w:val="clear" w:color="auto" w:fill="auto"/>
        <w:wordWrap/>
        <w:adjustRightInd/>
        <w:snapToGrid/>
        <w:spacing w:beforeAutospacing="0" w:afterAutospacing="0" w:line="560" w:lineRule="exact"/>
        <w:ind w:right="0"/>
        <w:jc w:val="both"/>
        <w:textAlignment w:val="baseline"/>
        <w:outlineLvl w:val="9"/>
        <w:rPr>
          <w:rFonts w:hint="eastAsia" w:ascii="仿宋_GB2312" w:hAnsi="宋体" w:eastAsia="仿宋_GB2312" w:cs="宋体"/>
          <w:color w:val="auto"/>
          <w:kern w:val="0"/>
          <w:sz w:val="32"/>
          <w:szCs w:val="32"/>
        </w:rPr>
      </w:pPr>
      <w:r>
        <w:rPr>
          <w:rFonts w:hint="eastAsia" w:ascii="仿宋_GB2312" w:hAnsi="宋体" w:eastAsia="仿宋_GB2312" w:cs="宋体"/>
          <w:color w:val="auto"/>
          <w:kern w:val="0"/>
          <w:sz w:val="32"/>
          <w:szCs w:val="32"/>
          <w:lang w:val="en-US" w:eastAsia="zh-CN"/>
        </w:rPr>
        <w:t xml:space="preserve">    </w:t>
      </w:r>
      <w:r>
        <w:rPr>
          <w:rFonts w:hint="eastAsia" w:ascii="仿宋_GB2312" w:hAnsi="宋体" w:eastAsia="仿宋_GB2312" w:cs="宋体"/>
          <w:color w:val="auto"/>
          <w:kern w:val="0"/>
          <w:sz w:val="32"/>
          <w:szCs w:val="32"/>
        </w:rPr>
        <w:t xml:space="preserve">成 </w:t>
      </w:r>
      <w:r>
        <w:rPr>
          <w:rFonts w:hint="eastAsia" w:ascii="仿宋_GB2312" w:hAnsi="宋体" w:eastAsia="仿宋_GB2312" w:cs="宋体"/>
          <w:color w:val="auto"/>
          <w:kern w:val="0"/>
          <w:sz w:val="32"/>
          <w:szCs w:val="32"/>
          <w:lang w:val="en-US" w:eastAsia="zh-CN"/>
        </w:rPr>
        <w:t xml:space="preserve">  </w:t>
      </w:r>
      <w:r>
        <w:rPr>
          <w:rFonts w:hint="eastAsia" w:ascii="仿宋_GB2312" w:hAnsi="宋体" w:eastAsia="仿宋_GB2312" w:cs="宋体"/>
          <w:color w:val="auto"/>
          <w:kern w:val="0"/>
          <w:sz w:val="32"/>
          <w:szCs w:val="32"/>
        </w:rPr>
        <w:t xml:space="preserve"> 员：徐生琦  刘迎春</w:t>
      </w:r>
    </w:p>
    <w:p>
      <w:pPr>
        <w:widowControl/>
        <w:pBdr>
          <w:top w:val="none" w:color="auto" w:sz="0" w:space="0"/>
          <w:left w:val="none" w:color="auto" w:sz="0" w:space="0"/>
          <w:bottom w:val="none" w:color="auto" w:sz="0" w:space="0"/>
          <w:right w:val="none" w:color="auto" w:sz="0" w:space="0"/>
        </w:pBdr>
        <w:shd w:val="clear" w:color="auto" w:fill="auto"/>
        <w:wordWrap/>
        <w:adjustRightInd/>
        <w:snapToGrid/>
        <w:spacing w:beforeAutospacing="0" w:afterAutospacing="0" w:line="560" w:lineRule="exact"/>
        <w:ind w:right="0"/>
        <w:jc w:val="both"/>
        <w:textAlignment w:val="baseline"/>
        <w:outlineLvl w:val="9"/>
        <w:rPr>
          <w:rFonts w:hint="eastAsia" w:ascii="仿宋_GB2312" w:hAnsi="宋体" w:eastAsia="仿宋_GB2312" w:cs="宋体"/>
          <w:color w:val="auto"/>
          <w:kern w:val="0"/>
          <w:sz w:val="32"/>
          <w:szCs w:val="32"/>
        </w:rPr>
      </w:pPr>
      <w:r>
        <w:rPr>
          <w:rFonts w:hint="eastAsia" w:ascii="仿宋_GB2312" w:hAnsi="宋体" w:eastAsia="仿宋_GB2312" w:cs="宋体"/>
          <w:color w:val="auto"/>
          <w:kern w:val="0"/>
          <w:sz w:val="32"/>
          <w:szCs w:val="32"/>
          <w:lang w:val="en-US" w:eastAsia="zh-CN"/>
        </w:rPr>
        <w:t xml:space="preserve">    </w:t>
      </w:r>
      <w:r>
        <w:rPr>
          <w:rFonts w:hint="eastAsia" w:ascii="仿宋_GB2312" w:hAnsi="宋体" w:eastAsia="仿宋_GB2312" w:cs="宋体"/>
          <w:color w:val="auto"/>
          <w:kern w:val="0"/>
          <w:sz w:val="32"/>
          <w:szCs w:val="32"/>
        </w:rPr>
        <w:t>工作小组：</w:t>
      </w:r>
    </w:p>
    <w:p>
      <w:pPr>
        <w:widowControl/>
        <w:pBdr>
          <w:top w:val="none" w:color="auto" w:sz="0" w:space="0"/>
          <w:left w:val="none" w:color="auto" w:sz="0" w:space="0"/>
          <w:bottom w:val="none" w:color="auto" w:sz="0" w:space="0"/>
          <w:right w:val="none" w:color="auto" w:sz="0" w:space="0"/>
        </w:pBdr>
        <w:shd w:val="clear" w:color="auto" w:fill="auto"/>
        <w:wordWrap/>
        <w:adjustRightInd/>
        <w:snapToGrid/>
        <w:spacing w:beforeAutospacing="0" w:afterAutospacing="0" w:line="560" w:lineRule="exact"/>
        <w:ind w:right="0"/>
        <w:jc w:val="both"/>
        <w:textAlignment w:val="baseline"/>
        <w:outlineLvl w:val="9"/>
        <w:rPr>
          <w:rFonts w:hint="eastAsia" w:ascii="仿宋_GB2312" w:hAnsi="宋体" w:eastAsia="仿宋_GB2312" w:cs="宋体"/>
          <w:color w:val="auto"/>
          <w:kern w:val="0"/>
          <w:sz w:val="32"/>
          <w:szCs w:val="32"/>
        </w:rPr>
      </w:pPr>
      <w:r>
        <w:rPr>
          <w:rFonts w:hint="eastAsia" w:ascii="仿宋_GB2312" w:hAnsi="宋体" w:eastAsia="仿宋_GB2312" w:cs="宋体"/>
          <w:color w:val="auto"/>
          <w:kern w:val="0"/>
          <w:sz w:val="32"/>
          <w:szCs w:val="32"/>
        </w:rPr>
        <w:t xml:space="preserve">    组 </w:t>
      </w:r>
      <w:r>
        <w:rPr>
          <w:rFonts w:hint="eastAsia" w:ascii="仿宋_GB2312" w:hAnsi="宋体" w:eastAsia="仿宋_GB2312" w:cs="宋体"/>
          <w:color w:val="auto"/>
          <w:kern w:val="0"/>
          <w:sz w:val="32"/>
          <w:szCs w:val="32"/>
          <w:lang w:val="en-US" w:eastAsia="zh-CN"/>
        </w:rPr>
        <w:t xml:space="preserve">  </w:t>
      </w:r>
      <w:r>
        <w:rPr>
          <w:rFonts w:hint="eastAsia" w:ascii="仿宋_GB2312" w:hAnsi="宋体" w:eastAsia="仿宋_GB2312" w:cs="宋体"/>
          <w:color w:val="auto"/>
          <w:kern w:val="0"/>
          <w:sz w:val="32"/>
          <w:szCs w:val="32"/>
        </w:rPr>
        <w:t xml:space="preserve"> 长：王东方  明</w:t>
      </w:r>
      <w:r>
        <w:rPr>
          <w:rFonts w:hint="eastAsia" w:ascii="仿宋_GB2312" w:hAnsi="宋体" w:eastAsia="仿宋_GB2312" w:cs="宋体"/>
          <w:color w:val="auto"/>
          <w:kern w:val="0"/>
          <w:sz w:val="32"/>
          <w:szCs w:val="32"/>
          <w:lang w:val="en-US" w:eastAsia="zh-CN"/>
        </w:rPr>
        <w:t xml:space="preserve"> </w:t>
      </w:r>
      <w:r>
        <w:rPr>
          <w:rFonts w:hint="eastAsia" w:ascii="仿宋_GB2312" w:hAnsi="宋体" w:eastAsia="仿宋_GB2312" w:cs="宋体"/>
          <w:color w:val="auto"/>
          <w:kern w:val="0"/>
          <w:sz w:val="32"/>
          <w:szCs w:val="32"/>
        </w:rPr>
        <w:t xml:space="preserve"> 智</w:t>
      </w:r>
    </w:p>
    <w:p>
      <w:pPr>
        <w:widowControl/>
        <w:pBdr>
          <w:top w:val="none" w:color="auto" w:sz="0" w:space="0"/>
          <w:left w:val="none" w:color="auto" w:sz="0" w:space="0"/>
          <w:bottom w:val="none" w:color="auto" w:sz="0" w:space="0"/>
          <w:right w:val="none" w:color="auto" w:sz="0" w:space="0"/>
        </w:pBdr>
        <w:shd w:val="clear" w:color="auto" w:fill="auto"/>
        <w:wordWrap/>
        <w:adjustRightInd/>
        <w:snapToGrid/>
        <w:spacing w:beforeAutospacing="0" w:afterAutospacing="0" w:line="560" w:lineRule="exact"/>
        <w:ind w:right="0"/>
        <w:jc w:val="both"/>
        <w:textAlignment w:val="baseline"/>
        <w:outlineLvl w:val="9"/>
        <w:rPr>
          <w:rFonts w:hint="eastAsia" w:ascii="仿宋_GB2312" w:hAnsi="宋体" w:eastAsia="仿宋_GB2312" w:cs="宋体"/>
          <w:color w:val="auto"/>
          <w:kern w:val="0"/>
          <w:sz w:val="32"/>
          <w:szCs w:val="32"/>
        </w:rPr>
      </w:pPr>
      <w:r>
        <w:rPr>
          <w:rFonts w:hint="eastAsia" w:ascii="仿宋_GB2312" w:hAnsi="宋体" w:eastAsia="仿宋_GB2312" w:cs="宋体"/>
          <w:color w:val="auto"/>
          <w:kern w:val="0"/>
          <w:sz w:val="32"/>
          <w:szCs w:val="32"/>
        </w:rPr>
        <w:t xml:space="preserve">    副</w:t>
      </w:r>
      <w:r>
        <w:rPr>
          <w:rFonts w:hint="eastAsia" w:ascii="仿宋_GB2312" w:hAnsi="宋体" w:eastAsia="仿宋_GB2312" w:cs="宋体"/>
          <w:color w:val="auto"/>
          <w:kern w:val="0"/>
          <w:sz w:val="32"/>
          <w:szCs w:val="32"/>
          <w:lang w:val="en-US" w:eastAsia="zh-CN"/>
        </w:rPr>
        <w:t xml:space="preserve"> </w:t>
      </w:r>
      <w:r>
        <w:rPr>
          <w:rFonts w:hint="eastAsia" w:ascii="仿宋_GB2312" w:hAnsi="宋体" w:eastAsia="仿宋_GB2312" w:cs="宋体"/>
          <w:color w:val="auto"/>
          <w:kern w:val="0"/>
          <w:sz w:val="32"/>
          <w:szCs w:val="32"/>
        </w:rPr>
        <w:t>组</w:t>
      </w:r>
      <w:r>
        <w:rPr>
          <w:rFonts w:hint="eastAsia" w:ascii="仿宋_GB2312" w:hAnsi="宋体" w:eastAsia="仿宋_GB2312" w:cs="宋体"/>
          <w:color w:val="auto"/>
          <w:kern w:val="0"/>
          <w:sz w:val="32"/>
          <w:szCs w:val="32"/>
          <w:lang w:val="en-US" w:eastAsia="zh-CN"/>
        </w:rPr>
        <w:t xml:space="preserve"> </w:t>
      </w:r>
      <w:r>
        <w:rPr>
          <w:rFonts w:hint="eastAsia" w:ascii="仿宋_GB2312" w:hAnsi="宋体" w:eastAsia="仿宋_GB2312" w:cs="宋体"/>
          <w:color w:val="auto"/>
          <w:kern w:val="0"/>
          <w:sz w:val="32"/>
          <w:szCs w:val="32"/>
        </w:rPr>
        <w:t>长：徐生琦  刘迎春</w:t>
      </w:r>
    </w:p>
    <w:p>
      <w:pPr>
        <w:widowControl/>
        <w:pBdr>
          <w:top w:val="none" w:color="auto" w:sz="0" w:space="0"/>
          <w:left w:val="none" w:color="auto" w:sz="0" w:space="0"/>
          <w:bottom w:val="none" w:color="auto" w:sz="0" w:space="0"/>
          <w:right w:val="none" w:color="auto" w:sz="0" w:space="0"/>
        </w:pBdr>
        <w:shd w:val="clear" w:color="auto" w:fill="auto"/>
        <w:wordWrap/>
        <w:adjustRightInd/>
        <w:snapToGrid/>
        <w:spacing w:beforeAutospacing="0" w:afterAutospacing="0" w:line="560" w:lineRule="exact"/>
        <w:ind w:right="0"/>
        <w:jc w:val="both"/>
        <w:textAlignment w:val="baseline"/>
        <w:outlineLvl w:val="9"/>
        <w:rPr>
          <w:rFonts w:hint="eastAsia" w:ascii="仿宋_GB2312" w:hAnsi="宋体" w:eastAsia="仿宋_GB2312" w:cs="宋体"/>
          <w:color w:val="auto"/>
          <w:kern w:val="0"/>
          <w:sz w:val="32"/>
          <w:szCs w:val="32"/>
        </w:rPr>
      </w:pPr>
      <w:r>
        <w:rPr>
          <w:rFonts w:hint="eastAsia" w:ascii="仿宋_GB2312" w:hAnsi="宋体" w:eastAsia="仿宋_GB2312" w:cs="宋体"/>
          <w:color w:val="auto"/>
          <w:kern w:val="0"/>
          <w:sz w:val="32"/>
          <w:szCs w:val="32"/>
        </w:rPr>
        <w:t xml:space="preserve">    成  </w:t>
      </w:r>
      <w:r>
        <w:rPr>
          <w:rFonts w:hint="eastAsia" w:ascii="仿宋_GB2312" w:hAnsi="宋体" w:eastAsia="仿宋_GB2312" w:cs="宋体"/>
          <w:color w:val="auto"/>
          <w:kern w:val="0"/>
          <w:sz w:val="32"/>
          <w:szCs w:val="32"/>
          <w:lang w:val="en-US" w:eastAsia="zh-CN"/>
        </w:rPr>
        <w:t xml:space="preserve">  </w:t>
      </w:r>
      <w:r>
        <w:rPr>
          <w:rFonts w:hint="eastAsia" w:ascii="仿宋_GB2312" w:hAnsi="宋体" w:eastAsia="仿宋_GB2312" w:cs="宋体"/>
          <w:color w:val="auto"/>
          <w:kern w:val="0"/>
          <w:sz w:val="32"/>
          <w:szCs w:val="32"/>
        </w:rPr>
        <w:t>员：机关综合办公室</w:t>
      </w:r>
    </w:p>
    <w:p>
      <w:pPr>
        <w:widowControl/>
        <w:pBdr>
          <w:top w:val="none" w:color="auto" w:sz="0" w:space="0"/>
          <w:left w:val="none" w:color="auto" w:sz="0" w:space="0"/>
          <w:bottom w:val="none" w:color="auto" w:sz="0" w:space="0"/>
          <w:right w:val="none" w:color="auto" w:sz="0" w:space="0"/>
        </w:pBdr>
        <w:shd w:val="clear" w:color="auto" w:fill="auto"/>
        <w:wordWrap/>
        <w:adjustRightInd/>
        <w:snapToGrid/>
        <w:spacing w:beforeAutospacing="0" w:afterAutospacing="0" w:line="560" w:lineRule="exact"/>
        <w:ind w:right="0"/>
        <w:jc w:val="both"/>
        <w:textAlignment w:val="baseline"/>
        <w:outlineLvl w:val="9"/>
        <w:rPr>
          <w:rFonts w:hint="eastAsia" w:ascii="仿宋_GB2312" w:hAnsi="宋体" w:eastAsia="仿宋_GB2312" w:cs="宋体"/>
          <w:color w:val="auto"/>
          <w:kern w:val="0"/>
          <w:sz w:val="32"/>
          <w:szCs w:val="32"/>
        </w:rPr>
      </w:pPr>
      <w:r>
        <w:rPr>
          <w:rFonts w:hint="eastAsia" w:ascii="仿宋_GB2312" w:hAnsi="宋体" w:eastAsia="仿宋_GB2312" w:cs="宋体"/>
          <w:color w:val="auto"/>
          <w:kern w:val="0"/>
          <w:sz w:val="32"/>
          <w:szCs w:val="32"/>
          <w:lang w:val="en-US" w:eastAsia="zh-CN"/>
        </w:rPr>
        <w:t xml:space="preserve">             </w:t>
      </w:r>
      <w:r>
        <w:rPr>
          <w:rFonts w:hint="eastAsia" w:ascii="仿宋_GB2312" w:hAnsi="宋体" w:eastAsia="仿宋_GB2312" w:cs="宋体"/>
          <w:color w:val="auto"/>
          <w:kern w:val="0"/>
          <w:sz w:val="32"/>
          <w:szCs w:val="32"/>
        </w:rPr>
        <w:t>（王晓培 李雪莲 范鸿程）</w:t>
      </w:r>
    </w:p>
    <w:p>
      <w:pPr>
        <w:widowControl/>
        <w:pBdr>
          <w:top w:val="none" w:color="auto" w:sz="0" w:space="0"/>
          <w:left w:val="none" w:color="auto" w:sz="0" w:space="0"/>
          <w:bottom w:val="none" w:color="auto" w:sz="0" w:space="0"/>
          <w:right w:val="none" w:color="auto" w:sz="0" w:space="0"/>
        </w:pBdr>
        <w:shd w:val="clear" w:color="auto" w:fill="auto"/>
        <w:wordWrap/>
        <w:adjustRightInd/>
        <w:snapToGrid/>
        <w:spacing w:beforeAutospacing="0" w:afterAutospacing="0" w:line="560" w:lineRule="exact"/>
        <w:ind w:right="0"/>
        <w:jc w:val="both"/>
        <w:textAlignment w:val="baseline"/>
        <w:outlineLvl w:val="9"/>
        <w:rPr>
          <w:rFonts w:hint="eastAsia" w:ascii="仿宋_GB2312" w:hAnsi="宋体" w:eastAsia="仿宋_GB2312" w:cs="宋体"/>
          <w:color w:val="auto"/>
          <w:kern w:val="0"/>
          <w:sz w:val="32"/>
          <w:szCs w:val="32"/>
        </w:rPr>
      </w:pPr>
      <w:r>
        <w:rPr>
          <w:rFonts w:hint="eastAsia" w:ascii="仿宋_GB2312" w:hAnsi="宋体" w:eastAsia="仿宋_GB2312" w:cs="宋体"/>
          <w:color w:val="auto"/>
          <w:kern w:val="0"/>
          <w:sz w:val="32"/>
          <w:szCs w:val="32"/>
          <w:lang w:val="en-US" w:eastAsia="zh-CN"/>
        </w:rPr>
        <w:t xml:space="preserve">              </w:t>
      </w:r>
      <w:r>
        <w:rPr>
          <w:rFonts w:hint="eastAsia" w:ascii="仿宋_GB2312" w:hAnsi="宋体" w:eastAsia="仿宋_GB2312" w:cs="宋体"/>
          <w:color w:val="auto"/>
          <w:kern w:val="0"/>
          <w:sz w:val="32"/>
          <w:szCs w:val="32"/>
        </w:rPr>
        <w:t>局属各事业单位领导</w:t>
      </w:r>
    </w:p>
    <w:p>
      <w:pPr>
        <w:widowControl/>
        <w:pBdr>
          <w:top w:val="none" w:color="auto" w:sz="0" w:space="0"/>
          <w:left w:val="none" w:color="auto" w:sz="0" w:space="0"/>
          <w:bottom w:val="none" w:color="auto" w:sz="0" w:space="0"/>
          <w:right w:val="none" w:color="auto" w:sz="0" w:space="0"/>
        </w:pBdr>
        <w:shd w:val="clear" w:color="auto" w:fill="auto"/>
        <w:wordWrap/>
        <w:adjustRightInd/>
        <w:snapToGrid/>
        <w:spacing w:beforeAutospacing="0" w:afterAutospacing="0" w:line="560" w:lineRule="exact"/>
        <w:ind w:right="0"/>
        <w:jc w:val="both"/>
        <w:textAlignment w:val="baseline"/>
        <w:outlineLvl w:val="9"/>
        <w:rPr>
          <w:rFonts w:hint="eastAsia" w:ascii="仿宋_GB2312" w:hAnsi="宋体" w:eastAsia="仿宋_GB2312" w:cs="宋体"/>
          <w:color w:val="auto"/>
          <w:kern w:val="0"/>
          <w:sz w:val="32"/>
          <w:szCs w:val="32"/>
        </w:rPr>
      </w:pPr>
      <w:r>
        <w:rPr>
          <w:rFonts w:hint="eastAsia" w:ascii="仿宋_GB2312" w:hAnsi="宋体" w:eastAsia="仿宋_GB2312" w:cs="宋体"/>
          <w:color w:val="auto"/>
          <w:kern w:val="0"/>
          <w:sz w:val="32"/>
          <w:szCs w:val="32"/>
          <w:lang w:val="en-US" w:eastAsia="zh-CN"/>
        </w:rPr>
        <w:t xml:space="preserve">             </w:t>
      </w:r>
      <w:r>
        <w:rPr>
          <w:rFonts w:hint="eastAsia" w:ascii="仿宋_GB2312" w:hAnsi="宋体" w:eastAsia="仿宋_GB2312" w:cs="宋体"/>
          <w:color w:val="auto"/>
          <w:kern w:val="0"/>
          <w:sz w:val="32"/>
          <w:szCs w:val="32"/>
        </w:rPr>
        <w:t>（负责本单位的信息工作）</w:t>
      </w:r>
    </w:p>
    <w:p>
      <w:pPr>
        <w:widowControl/>
        <w:pBdr>
          <w:top w:val="none" w:color="auto" w:sz="0" w:space="0"/>
          <w:left w:val="none" w:color="auto" w:sz="0" w:space="0"/>
          <w:bottom w:val="none" w:color="auto" w:sz="0" w:space="0"/>
          <w:right w:val="none" w:color="auto" w:sz="0" w:space="0"/>
        </w:pBdr>
        <w:shd w:val="clear" w:color="auto" w:fill="auto"/>
        <w:wordWrap/>
        <w:adjustRightInd/>
        <w:snapToGrid/>
        <w:spacing w:beforeAutospacing="0" w:afterAutospacing="0" w:line="560" w:lineRule="exact"/>
        <w:ind w:right="0"/>
        <w:jc w:val="both"/>
        <w:textAlignment w:val="baseline"/>
        <w:outlineLvl w:val="9"/>
        <w:rPr>
          <w:rFonts w:hint="eastAsia" w:ascii="仿宋_GB2312" w:hAnsi="宋体" w:eastAsia="仿宋_GB2312" w:cs="宋体"/>
          <w:color w:val="auto"/>
          <w:kern w:val="0"/>
          <w:sz w:val="32"/>
          <w:szCs w:val="32"/>
        </w:rPr>
      </w:pPr>
      <w:r>
        <w:rPr>
          <w:rFonts w:hint="eastAsia" w:ascii="仿宋_GB2312" w:hAnsi="宋体" w:eastAsia="仿宋_GB2312" w:cs="宋体"/>
          <w:color w:val="auto"/>
          <w:kern w:val="0"/>
          <w:sz w:val="32"/>
          <w:szCs w:val="32"/>
          <w:lang w:val="en-US" w:eastAsia="zh-CN"/>
        </w:rPr>
        <w:t xml:space="preserve">              </w:t>
      </w:r>
      <w:r>
        <w:rPr>
          <w:rFonts w:hint="eastAsia" w:ascii="仿宋_GB2312" w:hAnsi="宋体" w:eastAsia="仿宋_GB2312" w:cs="宋体"/>
          <w:color w:val="auto"/>
          <w:kern w:val="0"/>
          <w:sz w:val="32"/>
          <w:szCs w:val="32"/>
        </w:rPr>
        <w:t>各科室负责人</w:t>
      </w:r>
    </w:p>
    <w:p>
      <w:pPr>
        <w:widowControl/>
        <w:pBdr>
          <w:top w:val="none" w:color="auto" w:sz="0" w:space="0"/>
          <w:left w:val="none" w:color="auto" w:sz="0" w:space="0"/>
          <w:bottom w:val="none" w:color="auto" w:sz="0" w:space="0"/>
          <w:right w:val="none" w:color="auto" w:sz="0" w:space="0"/>
        </w:pBdr>
        <w:shd w:val="clear" w:color="auto" w:fill="auto"/>
        <w:wordWrap/>
        <w:adjustRightInd/>
        <w:snapToGrid/>
        <w:spacing w:beforeAutospacing="0" w:afterAutospacing="0" w:line="560" w:lineRule="exact"/>
        <w:ind w:right="0"/>
        <w:jc w:val="both"/>
        <w:textAlignment w:val="baseline"/>
        <w:outlineLvl w:val="9"/>
        <w:rPr>
          <w:rFonts w:hint="eastAsia" w:ascii="仿宋_GB2312" w:hAnsi="宋体" w:eastAsia="仿宋_GB2312" w:cs="宋体"/>
          <w:color w:val="auto"/>
          <w:kern w:val="0"/>
          <w:sz w:val="32"/>
          <w:szCs w:val="32"/>
        </w:rPr>
      </w:pPr>
      <w:r>
        <w:rPr>
          <w:rFonts w:hint="eastAsia" w:ascii="仿宋_GB2312" w:hAnsi="宋体" w:eastAsia="仿宋_GB2312" w:cs="宋体"/>
          <w:color w:val="auto"/>
          <w:kern w:val="0"/>
          <w:sz w:val="32"/>
          <w:szCs w:val="32"/>
          <w:lang w:val="en-US" w:eastAsia="zh-CN"/>
        </w:rPr>
        <w:t xml:space="preserve">             </w:t>
      </w:r>
      <w:r>
        <w:rPr>
          <w:rFonts w:hint="eastAsia" w:ascii="仿宋_GB2312" w:hAnsi="宋体" w:eastAsia="仿宋_GB2312" w:cs="宋体"/>
          <w:color w:val="auto"/>
          <w:kern w:val="0"/>
          <w:sz w:val="32"/>
          <w:szCs w:val="32"/>
        </w:rPr>
        <w:t>（负责各科室信息工作）</w:t>
      </w:r>
    </w:p>
    <w:p>
      <w:pPr>
        <w:widowControl/>
        <w:pBdr>
          <w:top w:val="none" w:color="auto" w:sz="0" w:space="0"/>
          <w:left w:val="none" w:color="auto" w:sz="0" w:space="0"/>
          <w:bottom w:val="none" w:color="auto" w:sz="0" w:space="0"/>
          <w:right w:val="none" w:color="auto" w:sz="0" w:space="0"/>
        </w:pBdr>
        <w:shd w:val="clear" w:color="auto" w:fill="auto"/>
        <w:wordWrap/>
        <w:adjustRightInd/>
        <w:snapToGrid/>
        <w:spacing w:beforeAutospacing="0" w:afterAutospacing="0" w:line="560" w:lineRule="exact"/>
        <w:ind w:right="0"/>
        <w:jc w:val="both"/>
        <w:textAlignment w:val="baseline"/>
        <w:outlineLvl w:val="9"/>
        <w:rPr>
          <w:rFonts w:hint="eastAsia" w:ascii="仿宋_GB2312" w:hAnsi="宋体" w:eastAsia="仿宋_GB2312" w:cs="宋体"/>
          <w:color w:val="auto"/>
          <w:kern w:val="0"/>
          <w:sz w:val="32"/>
          <w:szCs w:val="32"/>
        </w:rPr>
      </w:pPr>
      <w:r>
        <w:rPr>
          <w:rFonts w:hint="eastAsia" w:ascii="仿宋_GB2312" w:hAnsi="宋体" w:eastAsia="仿宋_GB2312" w:cs="宋体"/>
          <w:color w:val="auto"/>
          <w:kern w:val="0"/>
          <w:sz w:val="32"/>
          <w:szCs w:val="32"/>
          <w:lang w:val="en-US" w:eastAsia="zh-CN"/>
        </w:rPr>
        <w:t xml:space="preserve">    </w:t>
      </w:r>
      <w:r>
        <w:rPr>
          <w:rFonts w:hint="eastAsia" w:ascii="仿宋_GB2312" w:hAnsi="宋体" w:eastAsia="仿宋_GB2312" w:cs="宋体"/>
          <w:color w:val="auto"/>
          <w:kern w:val="0"/>
          <w:sz w:val="32"/>
          <w:szCs w:val="32"/>
        </w:rPr>
        <w:t>领导小组对水务局的信息化建设与信息公开工作全面负责。负责局信息化建设与信息公开工作的推进、协调、部署、监督、指导。工作小组负责信息化建设与信息公开的计划、收集、组织与实施。机关综合办公室负责网站按标准建设，对网站的管理、基础建设维护、网站安全、信息发布、留言回复、收集整理信息公开工作、群众来访及电话咨询等各项工作具体负责。</w:t>
      </w:r>
    </w:p>
    <w:p>
      <w:pPr>
        <w:widowControl/>
        <w:pBdr>
          <w:top w:val="none" w:color="auto" w:sz="0" w:space="0"/>
          <w:left w:val="none" w:color="auto" w:sz="0" w:space="0"/>
          <w:bottom w:val="none" w:color="auto" w:sz="0" w:space="0"/>
          <w:right w:val="none" w:color="auto" w:sz="0" w:space="0"/>
        </w:pBdr>
        <w:shd w:val="clear" w:color="auto" w:fill="auto"/>
        <w:wordWrap/>
        <w:adjustRightInd/>
        <w:snapToGrid/>
        <w:spacing w:beforeAutospacing="0" w:afterAutospacing="0" w:line="560" w:lineRule="exact"/>
        <w:ind w:right="0"/>
        <w:jc w:val="both"/>
        <w:textAlignment w:val="baseline"/>
        <w:outlineLvl w:val="9"/>
        <w:rPr>
          <w:rFonts w:hint="eastAsia" w:ascii="仿宋_GB2312" w:hAnsi="宋体" w:eastAsia="仿宋_GB2312" w:cs="宋体"/>
          <w:color w:val="auto"/>
          <w:kern w:val="0"/>
          <w:sz w:val="32"/>
          <w:szCs w:val="32"/>
        </w:rPr>
      </w:pPr>
    </w:p>
    <w:p>
      <w:pPr>
        <w:widowControl/>
        <w:pBdr>
          <w:top w:val="none" w:color="auto" w:sz="0" w:space="0"/>
          <w:left w:val="none" w:color="auto" w:sz="0" w:space="0"/>
          <w:bottom w:val="none" w:color="auto" w:sz="0" w:space="0"/>
          <w:right w:val="none" w:color="auto" w:sz="0" w:space="0"/>
        </w:pBdr>
        <w:shd w:val="clear" w:color="auto" w:fill="auto"/>
        <w:wordWrap/>
        <w:adjustRightInd/>
        <w:snapToGrid/>
        <w:spacing w:beforeAutospacing="0" w:afterAutospacing="0" w:line="560" w:lineRule="exact"/>
        <w:ind w:right="0"/>
        <w:jc w:val="both"/>
        <w:textAlignment w:val="baseline"/>
        <w:outlineLvl w:val="9"/>
        <w:rPr>
          <w:rFonts w:hint="eastAsia" w:ascii="仿宋_GB2312" w:hAnsi="宋体" w:eastAsia="仿宋_GB2312" w:cs="宋体"/>
          <w:color w:val="auto"/>
          <w:kern w:val="0"/>
          <w:sz w:val="32"/>
          <w:szCs w:val="32"/>
        </w:rPr>
      </w:pPr>
      <w:r>
        <w:rPr>
          <w:rFonts w:hint="eastAsia" w:ascii="仿宋_GB2312" w:hAnsi="宋体" w:eastAsia="仿宋_GB2312" w:cs="宋体"/>
          <w:color w:val="auto"/>
          <w:kern w:val="0"/>
          <w:sz w:val="32"/>
          <w:szCs w:val="32"/>
          <w:lang w:val="en-US" w:eastAsia="zh-CN"/>
        </w:rPr>
        <w:t xml:space="preserve">    </w:t>
      </w:r>
      <w:r>
        <w:rPr>
          <w:rFonts w:hint="eastAsia" w:ascii="仿宋_GB2312" w:hAnsi="宋体" w:eastAsia="仿宋_GB2312" w:cs="宋体"/>
          <w:color w:val="auto"/>
          <w:kern w:val="0"/>
          <w:sz w:val="32"/>
          <w:szCs w:val="32"/>
        </w:rPr>
        <w:t>2011年年初召开信息公开专题会议，部署全年工作，做到年初有计划，年终有总结；并结合我局的实际情况，完善了《政府信息公开工作清理制度》、《政府信息公开保密审查制度》、《政府信息依申请公开工作制度》等各种制度。属各单位相关人员学习了《政府信息公开条例》和区政府下发的各种信息公开文件，2011年，我局安排了几批人员参加北京市水务局组织的新闻报道和信息培训班，以便提高写作水平，为我局开展信息公开日常工作奠定了良好基础。</w:t>
      </w:r>
    </w:p>
    <w:p>
      <w:pPr>
        <w:widowControl/>
        <w:pBdr>
          <w:top w:val="none" w:color="auto" w:sz="0" w:space="0"/>
          <w:left w:val="none" w:color="auto" w:sz="0" w:space="0"/>
          <w:bottom w:val="none" w:color="auto" w:sz="0" w:space="0"/>
          <w:right w:val="none" w:color="auto" w:sz="0" w:space="0"/>
        </w:pBdr>
        <w:shd w:val="clear" w:color="auto" w:fill="auto"/>
        <w:wordWrap/>
        <w:adjustRightInd/>
        <w:snapToGrid/>
        <w:spacing w:beforeAutospacing="0" w:afterAutospacing="0" w:line="560" w:lineRule="exact"/>
        <w:ind w:right="0"/>
        <w:jc w:val="both"/>
        <w:textAlignment w:val="baseline"/>
        <w:outlineLvl w:val="9"/>
        <w:rPr>
          <w:rFonts w:hint="eastAsia" w:ascii="仿宋_GB2312" w:hAnsi="宋体" w:eastAsia="仿宋_GB2312" w:cs="宋体"/>
          <w:color w:val="auto"/>
          <w:kern w:val="0"/>
          <w:sz w:val="32"/>
          <w:szCs w:val="32"/>
        </w:rPr>
      </w:pPr>
      <w:r>
        <w:rPr>
          <w:rFonts w:hint="eastAsia" w:ascii="仿宋_GB2312" w:hAnsi="宋体" w:eastAsia="仿宋_GB2312" w:cs="宋体"/>
          <w:color w:val="auto"/>
          <w:kern w:val="0"/>
          <w:sz w:val="32"/>
          <w:szCs w:val="32"/>
          <w:lang w:val="en-US" w:eastAsia="zh-CN"/>
        </w:rPr>
        <w:t xml:space="preserve">    </w:t>
      </w:r>
      <w:r>
        <w:rPr>
          <w:rFonts w:hint="eastAsia" w:ascii="仿宋_GB2312" w:hAnsi="宋体" w:eastAsia="仿宋_GB2312" w:cs="宋体"/>
          <w:color w:val="auto"/>
          <w:kern w:val="0"/>
          <w:sz w:val="32"/>
          <w:szCs w:val="32"/>
        </w:rPr>
        <w:t>二、主动公开情况</w:t>
      </w:r>
    </w:p>
    <w:p>
      <w:pPr>
        <w:widowControl/>
        <w:pBdr>
          <w:top w:val="none" w:color="auto" w:sz="0" w:space="0"/>
          <w:left w:val="none" w:color="auto" w:sz="0" w:space="0"/>
          <w:bottom w:val="none" w:color="auto" w:sz="0" w:space="0"/>
          <w:right w:val="none" w:color="auto" w:sz="0" w:space="0"/>
        </w:pBdr>
        <w:shd w:val="clear" w:color="auto" w:fill="auto"/>
        <w:wordWrap/>
        <w:adjustRightInd/>
        <w:snapToGrid/>
        <w:spacing w:beforeAutospacing="0" w:afterAutospacing="0" w:line="560" w:lineRule="exact"/>
        <w:ind w:right="0"/>
        <w:jc w:val="both"/>
        <w:textAlignment w:val="baseline"/>
        <w:outlineLvl w:val="9"/>
        <w:rPr>
          <w:rFonts w:hint="eastAsia" w:ascii="仿宋_GB2312" w:hAnsi="宋体" w:eastAsia="仿宋_GB2312" w:cs="宋体"/>
          <w:color w:val="auto"/>
          <w:kern w:val="0"/>
          <w:sz w:val="32"/>
          <w:szCs w:val="32"/>
        </w:rPr>
      </w:pPr>
      <w:r>
        <w:rPr>
          <w:rFonts w:hint="eastAsia" w:ascii="仿宋_GB2312" w:hAnsi="宋体" w:eastAsia="仿宋_GB2312" w:cs="宋体"/>
          <w:color w:val="auto"/>
          <w:kern w:val="0"/>
          <w:sz w:val="32"/>
          <w:szCs w:val="32"/>
          <w:lang w:val="en-US" w:eastAsia="zh-CN"/>
        </w:rPr>
        <w:t xml:space="preserve">    </w:t>
      </w:r>
      <w:r>
        <w:rPr>
          <w:rFonts w:hint="eastAsia" w:ascii="仿宋_GB2312" w:hAnsi="宋体" w:eastAsia="仿宋_GB2312" w:cs="宋体"/>
          <w:color w:val="auto"/>
          <w:kern w:val="0"/>
          <w:sz w:val="32"/>
          <w:szCs w:val="32"/>
        </w:rPr>
        <w:t>按照《条例》第9至12条规定的主动公开政府信息范围，本局开展了信息清理和目录编制工作，并按照《条例》第15条规定，通过政府网站等便于公众知晓的方式主动公开。按照《条例》第16条规定，继续完善水务局驻厅窗口等政府信息公开查阅场所，为公民、法人或者其他组织获取政府信息提供便利。</w:t>
      </w:r>
    </w:p>
    <w:p>
      <w:pPr>
        <w:widowControl/>
        <w:pBdr>
          <w:top w:val="none" w:color="auto" w:sz="0" w:space="0"/>
          <w:left w:val="none" w:color="auto" w:sz="0" w:space="0"/>
          <w:bottom w:val="none" w:color="auto" w:sz="0" w:space="0"/>
          <w:right w:val="none" w:color="auto" w:sz="0" w:space="0"/>
        </w:pBdr>
        <w:shd w:val="clear" w:color="auto" w:fill="auto"/>
        <w:wordWrap/>
        <w:adjustRightInd/>
        <w:snapToGrid/>
        <w:spacing w:beforeAutospacing="0" w:afterAutospacing="0" w:line="560" w:lineRule="exact"/>
        <w:ind w:right="0"/>
        <w:jc w:val="both"/>
        <w:textAlignment w:val="baseline"/>
        <w:outlineLvl w:val="9"/>
        <w:rPr>
          <w:rFonts w:hint="eastAsia" w:ascii="仿宋_GB2312" w:hAnsi="宋体" w:eastAsia="仿宋_GB2312" w:cs="宋体"/>
          <w:color w:val="auto"/>
          <w:kern w:val="0"/>
          <w:sz w:val="32"/>
          <w:szCs w:val="32"/>
        </w:rPr>
      </w:pPr>
      <w:r>
        <w:rPr>
          <w:rFonts w:hint="eastAsia" w:ascii="仿宋_GB2312" w:hAnsi="宋体" w:eastAsia="仿宋_GB2312" w:cs="宋体"/>
          <w:color w:val="auto"/>
          <w:kern w:val="0"/>
          <w:sz w:val="32"/>
          <w:szCs w:val="32"/>
          <w:lang w:val="en-US" w:eastAsia="zh-CN"/>
        </w:rPr>
        <w:t xml:space="preserve">    </w:t>
      </w:r>
      <w:r>
        <w:rPr>
          <w:rFonts w:hint="eastAsia" w:ascii="仿宋_GB2312" w:hAnsi="宋体" w:eastAsia="仿宋_GB2312" w:cs="宋体"/>
          <w:color w:val="auto"/>
          <w:kern w:val="0"/>
          <w:sz w:val="32"/>
          <w:szCs w:val="32"/>
        </w:rPr>
        <w:t>（一）主要公开渠道</w:t>
      </w:r>
    </w:p>
    <w:p>
      <w:pPr>
        <w:widowControl/>
        <w:pBdr>
          <w:top w:val="none" w:color="auto" w:sz="0" w:space="0"/>
          <w:left w:val="none" w:color="auto" w:sz="0" w:space="0"/>
          <w:bottom w:val="none" w:color="auto" w:sz="0" w:space="0"/>
          <w:right w:val="none" w:color="auto" w:sz="0" w:space="0"/>
        </w:pBdr>
        <w:shd w:val="clear" w:color="auto" w:fill="auto"/>
        <w:wordWrap/>
        <w:adjustRightInd/>
        <w:snapToGrid/>
        <w:spacing w:beforeAutospacing="0" w:afterAutospacing="0" w:line="560" w:lineRule="exact"/>
        <w:ind w:right="0"/>
        <w:jc w:val="both"/>
        <w:textAlignment w:val="baseline"/>
        <w:outlineLvl w:val="9"/>
        <w:rPr>
          <w:rFonts w:hint="eastAsia" w:ascii="仿宋_GB2312" w:hAnsi="宋体" w:eastAsia="仿宋_GB2312" w:cs="宋体"/>
          <w:color w:val="auto"/>
          <w:kern w:val="0"/>
          <w:sz w:val="32"/>
          <w:szCs w:val="32"/>
        </w:rPr>
      </w:pPr>
      <w:r>
        <w:rPr>
          <w:rFonts w:hint="eastAsia" w:ascii="仿宋_GB2312" w:hAnsi="宋体" w:eastAsia="仿宋_GB2312" w:cs="宋体"/>
          <w:color w:val="auto"/>
          <w:kern w:val="0"/>
          <w:sz w:val="32"/>
          <w:szCs w:val="32"/>
          <w:lang w:val="en-US" w:eastAsia="zh-CN"/>
        </w:rPr>
        <w:t xml:space="preserve">    </w:t>
      </w:r>
      <w:r>
        <w:rPr>
          <w:rFonts w:hint="eastAsia" w:ascii="仿宋_GB2312" w:hAnsi="宋体" w:eastAsia="仿宋_GB2312" w:cs="宋体"/>
          <w:color w:val="auto"/>
          <w:kern w:val="0"/>
          <w:sz w:val="32"/>
          <w:szCs w:val="32"/>
        </w:rPr>
        <w:t>1. 政府网站</w:t>
      </w:r>
    </w:p>
    <w:p>
      <w:pPr>
        <w:widowControl/>
        <w:pBdr>
          <w:top w:val="none" w:color="auto" w:sz="0" w:space="0"/>
          <w:left w:val="none" w:color="auto" w:sz="0" w:space="0"/>
          <w:bottom w:val="none" w:color="auto" w:sz="0" w:space="0"/>
          <w:right w:val="none" w:color="auto" w:sz="0" w:space="0"/>
        </w:pBdr>
        <w:shd w:val="clear" w:color="auto" w:fill="auto"/>
        <w:wordWrap/>
        <w:adjustRightInd/>
        <w:snapToGrid/>
        <w:spacing w:beforeAutospacing="0" w:afterAutospacing="0" w:line="560" w:lineRule="exact"/>
        <w:ind w:right="0"/>
        <w:jc w:val="both"/>
        <w:textAlignment w:val="baseline"/>
        <w:outlineLvl w:val="9"/>
        <w:rPr>
          <w:rFonts w:hint="eastAsia" w:ascii="仿宋_GB2312" w:hAnsi="宋体" w:eastAsia="仿宋_GB2312" w:cs="宋体"/>
          <w:color w:val="auto"/>
          <w:kern w:val="0"/>
          <w:sz w:val="32"/>
          <w:szCs w:val="32"/>
        </w:rPr>
      </w:pPr>
      <w:r>
        <w:rPr>
          <w:rFonts w:hint="eastAsia" w:ascii="仿宋_GB2312" w:hAnsi="宋体" w:eastAsia="仿宋_GB2312" w:cs="宋体"/>
          <w:color w:val="auto"/>
          <w:kern w:val="0"/>
          <w:sz w:val="32"/>
          <w:szCs w:val="32"/>
          <w:lang w:val="en-US" w:eastAsia="zh-CN"/>
        </w:rPr>
        <w:t xml:space="preserve">    </w:t>
      </w:r>
      <w:r>
        <w:rPr>
          <w:rFonts w:hint="eastAsia" w:ascii="仿宋_GB2312" w:hAnsi="宋体" w:eastAsia="仿宋_GB2312" w:cs="宋体"/>
          <w:color w:val="auto"/>
          <w:kern w:val="0"/>
          <w:sz w:val="32"/>
          <w:szCs w:val="32"/>
        </w:rPr>
        <w:t>按照《大兴区政府网站管理办法》要求，在本局网站上进行信息公开，并不断完善栏目建设，目前共设置7项一级栏目，22项子栏目。2011年进一步完善了信息保密审查机制，所有信息必须签订保密审查单，经主管领导审查通过后方可公开，确保公开信息做到先审查后公开。按照《大兴区政府信息公开保密审查办法》，对所有信息在公开前均进行了保密审查，实现了保密审查与公开的同步。规范性文件按照要求到法制办报审并及时移送到档案局。</w:t>
      </w:r>
    </w:p>
    <w:p>
      <w:pPr>
        <w:widowControl/>
        <w:pBdr>
          <w:top w:val="none" w:color="auto" w:sz="0" w:space="0"/>
          <w:left w:val="none" w:color="auto" w:sz="0" w:space="0"/>
          <w:bottom w:val="none" w:color="auto" w:sz="0" w:space="0"/>
          <w:right w:val="none" w:color="auto" w:sz="0" w:space="0"/>
        </w:pBdr>
        <w:shd w:val="clear" w:color="auto" w:fill="auto"/>
        <w:wordWrap/>
        <w:adjustRightInd/>
        <w:snapToGrid/>
        <w:spacing w:beforeAutospacing="0" w:afterAutospacing="0" w:line="560" w:lineRule="exact"/>
        <w:ind w:right="0"/>
        <w:jc w:val="both"/>
        <w:textAlignment w:val="baseline"/>
        <w:outlineLvl w:val="9"/>
        <w:rPr>
          <w:rFonts w:hint="eastAsia" w:ascii="仿宋_GB2312" w:hAnsi="宋体" w:eastAsia="仿宋_GB2312" w:cs="宋体"/>
          <w:color w:val="auto"/>
          <w:kern w:val="0"/>
          <w:sz w:val="32"/>
          <w:szCs w:val="32"/>
        </w:rPr>
      </w:pPr>
      <w:r>
        <w:rPr>
          <w:rFonts w:hint="eastAsia" w:ascii="仿宋_GB2312" w:hAnsi="宋体" w:eastAsia="仿宋_GB2312" w:cs="宋体"/>
          <w:color w:val="auto"/>
          <w:kern w:val="0"/>
          <w:sz w:val="32"/>
          <w:szCs w:val="32"/>
          <w:lang w:val="en-US" w:eastAsia="zh-CN"/>
        </w:rPr>
        <w:t xml:space="preserve">    </w:t>
      </w:r>
      <w:r>
        <w:rPr>
          <w:rFonts w:hint="eastAsia" w:ascii="仿宋_GB2312" w:hAnsi="宋体" w:eastAsia="仿宋_GB2312" w:cs="宋体"/>
          <w:color w:val="auto"/>
          <w:kern w:val="0"/>
          <w:sz w:val="32"/>
          <w:szCs w:val="32"/>
        </w:rPr>
        <w:t>2011年，通过政府信息公开专栏主动公开政府信息76条，全文电子化率为100%。其中，机构职能类信息3条，占总数的3.9%；法规文件类信息2条，占总数的2.6%；规划计划类信息1条，占总数的1.3%；行政职责类信息7条，占总数的9.2%；业务动态类信息63条，占总数的82.9%。</w:t>
      </w:r>
    </w:p>
    <w:p>
      <w:pPr>
        <w:widowControl/>
        <w:pBdr>
          <w:top w:val="none" w:color="auto" w:sz="0" w:space="0"/>
          <w:left w:val="none" w:color="auto" w:sz="0" w:space="0"/>
          <w:bottom w:val="none" w:color="auto" w:sz="0" w:space="0"/>
          <w:right w:val="none" w:color="auto" w:sz="0" w:space="0"/>
        </w:pBdr>
        <w:shd w:val="clear" w:color="auto" w:fill="auto"/>
        <w:wordWrap/>
        <w:adjustRightInd/>
        <w:snapToGrid/>
        <w:spacing w:beforeAutospacing="0" w:afterAutospacing="0" w:line="560" w:lineRule="exact"/>
        <w:ind w:right="0"/>
        <w:jc w:val="both"/>
        <w:textAlignment w:val="baseline"/>
        <w:outlineLvl w:val="9"/>
        <w:rPr>
          <w:rFonts w:hint="eastAsia" w:ascii="仿宋_GB2312" w:hAnsi="宋体" w:eastAsia="仿宋_GB2312" w:cs="宋体"/>
          <w:color w:val="auto"/>
          <w:kern w:val="0"/>
          <w:sz w:val="32"/>
          <w:szCs w:val="32"/>
        </w:rPr>
      </w:pPr>
      <w:r>
        <w:rPr>
          <w:rFonts w:hint="eastAsia" w:ascii="仿宋_GB2312" w:hAnsi="宋体" w:eastAsia="仿宋_GB2312" w:cs="宋体"/>
          <w:color w:val="auto"/>
          <w:kern w:val="0"/>
          <w:sz w:val="32"/>
          <w:szCs w:val="32"/>
          <w:lang w:val="en-US" w:eastAsia="zh-CN"/>
        </w:rPr>
        <w:t xml:space="preserve">    </w:t>
      </w:r>
      <w:r>
        <w:rPr>
          <w:rFonts w:hint="eastAsia" w:ascii="仿宋_GB2312" w:hAnsi="宋体" w:eastAsia="仿宋_GB2312" w:cs="宋体"/>
          <w:color w:val="auto"/>
          <w:kern w:val="0"/>
          <w:sz w:val="32"/>
          <w:szCs w:val="32"/>
        </w:rPr>
        <w:t>2、报刊</w:t>
      </w:r>
    </w:p>
    <w:p>
      <w:pPr>
        <w:widowControl/>
        <w:pBdr>
          <w:top w:val="none" w:color="auto" w:sz="0" w:space="0"/>
          <w:left w:val="none" w:color="auto" w:sz="0" w:space="0"/>
          <w:bottom w:val="none" w:color="auto" w:sz="0" w:space="0"/>
          <w:right w:val="none" w:color="auto" w:sz="0" w:space="0"/>
        </w:pBdr>
        <w:shd w:val="clear" w:color="auto" w:fill="auto"/>
        <w:wordWrap/>
        <w:adjustRightInd/>
        <w:snapToGrid/>
        <w:spacing w:beforeAutospacing="0" w:afterAutospacing="0" w:line="560" w:lineRule="exact"/>
        <w:ind w:right="0"/>
        <w:jc w:val="both"/>
        <w:textAlignment w:val="baseline"/>
        <w:outlineLvl w:val="9"/>
        <w:rPr>
          <w:rFonts w:hint="eastAsia" w:ascii="仿宋_GB2312" w:hAnsi="宋体" w:eastAsia="仿宋_GB2312" w:cs="宋体"/>
          <w:color w:val="auto"/>
          <w:kern w:val="0"/>
          <w:sz w:val="32"/>
          <w:szCs w:val="32"/>
        </w:rPr>
      </w:pPr>
      <w:r>
        <w:rPr>
          <w:rFonts w:hint="eastAsia" w:ascii="仿宋_GB2312" w:hAnsi="宋体" w:eastAsia="仿宋_GB2312" w:cs="宋体"/>
          <w:color w:val="auto"/>
          <w:kern w:val="0"/>
          <w:sz w:val="32"/>
          <w:szCs w:val="32"/>
          <w:lang w:val="en-US" w:eastAsia="zh-CN"/>
        </w:rPr>
        <w:t xml:space="preserve">    </w:t>
      </w:r>
      <w:r>
        <w:rPr>
          <w:rFonts w:hint="eastAsia" w:ascii="仿宋_GB2312" w:hAnsi="宋体" w:eastAsia="仿宋_GB2312" w:cs="宋体"/>
          <w:color w:val="auto"/>
          <w:kern w:val="0"/>
          <w:sz w:val="32"/>
          <w:szCs w:val="32"/>
        </w:rPr>
        <w:t>在大兴报大力宣传水务建设，累计刊登文字近30000字。</w:t>
      </w:r>
    </w:p>
    <w:p>
      <w:pPr>
        <w:widowControl/>
        <w:pBdr>
          <w:top w:val="none" w:color="auto" w:sz="0" w:space="0"/>
          <w:left w:val="none" w:color="auto" w:sz="0" w:space="0"/>
          <w:bottom w:val="none" w:color="auto" w:sz="0" w:space="0"/>
          <w:right w:val="none" w:color="auto" w:sz="0" w:space="0"/>
        </w:pBdr>
        <w:shd w:val="clear" w:color="auto" w:fill="auto"/>
        <w:wordWrap/>
        <w:adjustRightInd/>
        <w:snapToGrid/>
        <w:spacing w:beforeAutospacing="0" w:afterAutospacing="0" w:line="560" w:lineRule="exact"/>
        <w:ind w:right="0"/>
        <w:jc w:val="both"/>
        <w:textAlignment w:val="baseline"/>
        <w:outlineLvl w:val="9"/>
        <w:rPr>
          <w:rFonts w:hint="eastAsia" w:ascii="仿宋_GB2312" w:hAnsi="宋体" w:eastAsia="仿宋_GB2312" w:cs="宋体"/>
          <w:color w:val="auto"/>
          <w:kern w:val="0"/>
          <w:sz w:val="32"/>
          <w:szCs w:val="32"/>
        </w:rPr>
      </w:pPr>
      <w:r>
        <w:rPr>
          <w:rFonts w:hint="eastAsia" w:ascii="仿宋_GB2312" w:hAnsi="宋体" w:eastAsia="仿宋_GB2312" w:cs="宋体"/>
          <w:color w:val="auto"/>
          <w:kern w:val="0"/>
          <w:sz w:val="32"/>
          <w:szCs w:val="32"/>
          <w:lang w:val="en-US" w:eastAsia="zh-CN"/>
        </w:rPr>
        <w:t xml:space="preserve">    </w:t>
      </w:r>
      <w:r>
        <w:rPr>
          <w:rFonts w:hint="eastAsia" w:ascii="仿宋_GB2312" w:hAnsi="宋体" w:eastAsia="仿宋_GB2312" w:cs="宋体"/>
          <w:color w:val="auto"/>
          <w:kern w:val="0"/>
          <w:sz w:val="32"/>
          <w:szCs w:val="32"/>
        </w:rPr>
        <w:t>（二）公共查阅场所</w:t>
      </w:r>
    </w:p>
    <w:p>
      <w:pPr>
        <w:widowControl/>
        <w:pBdr>
          <w:top w:val="none" w:color="auto" w:sz="0" w:space="0"/>
          <w:left w:val="none" w:color="auto" w:sz="0" w:space="0"/>
          <w:bottom w:val="none" w:color="auto" w:sz="0" w:space="0"/>
          <w:right w:val="none" w:color="auto" w:sz="0" w:space="0"/>
        </w:pBdr>
        <w:shd w:val="clear" w:color="auto" w:fill="auto"/>
        <w:wordWrap/>
        <w:adjustRightInd/>
        <w:snapToGrid/>
        <w:spacing w:beforeAutospacing="0" w:afterAutospacing="0" w:line="560" w:lineRule="exact"/>
        <w:ind w:right="0"/>
        <w:jc w:val="both"/>
        <w:textAlignment w:val="baseline"/>
        <w:outlineLvl w:val="9"/>
        <w:rPr>
          <w:rFonts w:hint="eastAsia" w:ascii="仿宋_GB2312" w:hAnsi="宋体" w:eastAsia="仿宋_GB2312" w:cs="宋体"/>
          <w:color w:val="auto"/>
          <w:kern w:val="0"/>
          <w:sz w:val="32"/>
          <w:szCs w:val="32"/>
        </w:rPr>
      </w:pPr>
      <w:r>
        <w:rPr>
          <w:rFonts w:hint="eastAsia" w:ascii="仿宋_GB2312" w:hAnsi="宋体" w:eastAsia="仿宋_GB2312" w:cs="宋体"/>
          <w:color w:val="auto"/>
          <w:kern w:val="0"/>
          <w:sz w:val="32"/>
          <w:szCs w:val="32"/>
          <w:lang w:val="en-US" w:eastAsia="zh-CN"/>
        </w:rPr>
        <w:t xml:space="preserve">    </w:t>
      </w:r>
      <w:r>
        <w:rPr>
          <w:rFonts w:hint="eastAsia" w:ascii="仿宋_GB2312" w:hAnsi="宋体" w:eastAsia="仿宋_GB2312" w:cs="宋体"/>
          <w:color w:val="auto"/>
          <w:kern w:val="0"/>
          <w:sz w:val="32"/>
          <w:szCs w:val="32"/>
        </w:rPr>
        <w:t>本局共设立1个政府信息公开查阅场所。清城行政服务大厅的水务局驻厅窗口，既是水务局的行政审批窗口，也是政府信息公开查阅场所，配备了便民服务设施，制定了服务标准、工作准则等规章制度，方便公众就近查阅政府信息。</w:t>
      </w:r>
    </w:p>
    <w:p>
      <w:pPr>
        <w:widowControl/>
        <w:pBdr>
          <w:top w:val="none" w:color="auto" w:sz="0" w:space="0"/>
          <w:left w:val="none" w:color="auto" w:sz="0" w:space="0"/>
          <w:bottom w:val="none" w:color="auto" w:sz="0" w:space="0"/>
          <w:right w:val="none" w:color="auto" w:sz="0" w:space="0"/>
        </w:pBdr>
        <w:shd w:val="clear" w:color="auto" w:fill="auto"/>
        <w:wordWrap/>
        <w:adjustRightInd/>
        <w:snapToGrid/>
        <w:spacing w:beforeAutospacing="0" w:afterAutospacing="0" w:line="560" w:lineRule="exact"/>
        <w:ind w:right="0"/>
        <w:jc w:val="both"/>
        <w:textAlignment w:val="baseline"/>
        <w:outlineLvl w:val="9"/>
        <w:rPr>
          <w:rFonts w:hint="eastAsia" w:ascii="仿宋_GB2312" w:hAnsi="宋体" w:eastAsia="仿宋_GB2312" w:cs="宋体"/>
          <w:color w:val="auto"/>
          <w:kern w:val="0"/>
          <w:sz w:val="32"/>
          <w:szCs w:val="32"/>
        </w:rPr>
      </w:pPr>
      <w:r>
        <w:rPr>
          <w:rFonts w:hint="eastAsia" w:ascii="仿宋_GB2312" w:hAnsi="宋体" w:eastAsia="仿宋_GB2312" w:cs="宋体"/>
          <w:color w:val="auto"/>
          <w:kern w:val="0"/>
          <w:sz w:val="32"/>
          <w:szCs w:val="32"/>
          <w:lang w:val="en-US" w:eastAsia="zh-CN"/>
        </w:rPr>
        <w:t xml:space="preserve">    </w:t>
      </w:r>
      <w:r>
        <w:rPr>
          <w:rFonts w:hint="eastAsia" w:ascii="仿宋_GB2312" w:hAnsi="宋体" w:eastAsia="仿宋_GB2312" w:cs="宋体"/>
          <w:color w:val="auto"/>
          <w:kern w:val="0"/>
          <w:sz w:val="32"/>
          <w:szCs w:val="32"/>
        </w:rPr>
        <w:t>政府信息公开查阅场所累计接待公众咨询查阅二百余人次，复印和打印文件一百五十页。</w:t>
      </w:r>
    </w:p>
    <w:p>
      <w:pPr>
        <w:widowControl/>
        <w:pBdr>
          <w:top w:val="none" w:color="auto" w:sz="0" w:space="0"/>
          <w:left w:val="none" w:color="auto" w:sz="0" w:space="0"/>
          <w:bottom w:val="none" w:color="auto" w:sz="0" w:space="0"/>
          <w:right w:val="none" w:color="auto" w:sz="0" w:space="0"/>
        </w:pBdr>
        <w:shd w:val="clear" w:color="auto" w:fill="auto"/>
        <w:wordWrap/>
        <w:adjustRightInd/>
        <w:snapToGrid/>
        <w:spacing w:beforeAutospacing="0" w:afterAutospacing="0" w:line="560" w:lineRule="exact"/>
        <w:ind w:right="0"/>
        <w:jc w:val="both"/>
        <w:textAlignment w:val="baseline"/>
        <w:outlineLvl w:val="9"/>
        <w:rPr>
          <w:rFonts w:hint="eastAsia" w:ascii="仿宋_GB2312" w:hAnsi="宋体" w:eastAsia="仿宋_GB2312" w:cs="宋体"/>
          <w:color w:val="auto"/>
          <w:kern w:val="0"/>
          <w:sz w:val="32"/>
          <w:szCs w:val="32"/>
        </w:rPr>
      </w:pPr>
      <w:r>
        <w:rPr>
          <w:rFonts w:hint="eastAsia" w:ascii="仿宋_GB2312" w:hAnsi="宋体" w:eastAsia="仿宋_GB2312" w:cs="宋体"/>
          <w:color w:val="auto"/>
          <w:kern w:val="0"/>
          <w:sz w:val="32"/>
          <w:szCs w:val="32"/>
          <w:lang w:val="en-US" w:eastAsia="zh-CN"/>
        </w:rPr>
        <w:t xml:space="preserve">    </w:t>
      </w:r>
      <w:r>
        <w:rPr>
          <w:rFonts w:hint="eastAsia" w:ascii="仿宋_GB2312" w:hAnsi="宋体" w:eastAsia="仿宋_GB2312" w:cs="宋体"/>
          <w:color w:val="auto"/>
          <w:kern w:val="0"/>
          <w:sz w:val="32"/>
          <w:szCs w:val="32"/>
        </w:rPr>
        <w:t>三、依申请公开情况</w:t>
      </w:r>
    </w:p>
    <w:p>
      <w:pPr>
        <w:widowControl/>
        <w:pBdr>
          <w:top w:val="none" w:color="auto" w:sz="0" w:space="0"/>
          <w:left w:val="none" w:color="auto" w:sz="0" w:space="0"/>
          <w:bottom w:val="none" w:color="auto" w:sz="0" w:space="0"/>
          <w:right w:val="none" w:color="auto" w:sz="0" w:space="0"/>
        </w:pBdr>
        <w:shd w:val="clear" w:color="auto" w:fill="auto"/>
        <w:wordWrap/>
        <w:adjustRightInd/>
        <w:snapToGrid/>
        <w:spacing w:beforeAutospacing="0" w:afterAutospacing="0" w:line="560" w:lineRule="exact"/>
        <w:ind w:right="0"/>
        <w:jc w:val="both"/>
        <w:textAlignment w:val="baseline"/>
        <w:outlineLvl w:val="9"/>
        <w:rPr>
          <w:rFonts w:hint="eastAsia" w:ascii="仿宋_GB2312" w:hAnsi="宋体" w:eastAsia="仿宋_GB2312" w:cs="宋体"/>
          <w:color w:val="auto"/>
          <w:kern w:val="0"/>
          <w:sz w:val="32"/>
          <w:szCs w:val="32"/>
        </w:rPr>
      </w:pPr>
      <w:r>
        <w:rPr>
          <w:rFonts w:hint="eastAsia" w:ascii="仿宋_GB2312" w:hAnsi="宋体" w:eastAsia="仿宋_GB2312" w:cs="宋体"/>
          <w:color w:val="auto"/>
          <w:kern w:val="0"/>
          <w:sz w:val="32"/>
          <w:szCs w:val="32"/>
          <w:lang w:val="en-US" w:eastAsia="zh-CN"/>
        </w:rPr>
        <w:t xml:space="preserve">    </w:t>
      </w:r>
      <w:r>
        <w:rPr>
          <w:rFonts w:hint="eastAsia" w:ascii="仿宋_GB2312" w:hAnsi="宋体" w:eastAsia="仿宋_GB2312" w:cs="宋体"/>
          <w:color w:val="auto"/>
          <w:kern w:val="0"/>
          <w:sz w:val="32"/>
          <w:szCs w:val="32"/>
        </w:rPr>
        <w:t>按照《条例》第13条规定，本局自《条例》实施之日起正式受理公民、法人或者其他组织根据自身生产、生活、科研等特殊需要提出的政府信息公开申请。为落实《条例》确定的政府信息依申请公开制度，本局继续完善政府信息公开申请受理场所，并公布政府信息公开受理机构的联系方式。</w:t>
      </w:r>
    </w:p>
    <w:p>
      <w:pPr>
        <w:widowControl/>
        <w:pBdr>
          <w:top w:val="none" w:color="auto" w:sz="0" w:space="0"/>
          <w:left w:val="none" w:color="auto" w:sz="0" w:space="0"/>
          <w:bottom w:val="none" w:color="auto" w:sz="0" w:space="0"/>
          <w:right w:val="none" w:color="auto" w:sz="0" w:space="0"/>
        </w:pBdr>
        <w:shd w:val="clear" w:color="auto" w:fill="auto"/>
        <w:wordWrap/>
        <w:adjustRightInd/>
        <w:snapToGrid/>
        <w:spacing w:beforeAutospacing="0" w:afterAutospacing="0" w:line="560" w:lineRule="exact"/>
        <w:ind w:right="0"/>
        <w:jc w:val="both"/>
        <w:textAlignment w:val="baseline"/>
        <w:outlineLvl w:val="9"/>
        <w:rPr>
          <w:rFonts w:hint="eastAsia" w:ascii="仿宋_GB2312" w:hAnsi="宋体" w:eastAsia="仿宋_GB2312" w:cs="宋体"/>
          <w:color w:val="auto"/>
          <w:kern w:val="0"/>
          <w:sz w:val="32"/>
          <w:szCs w:val="32"/>
        </w:rPr>
      </w:pPr>
      <w:r>
        <w:rPr>
          <w:rFonts w:hint="eastAsia" w:ascii="仿宋_GB2312" w:hAnsi="宋体" w:eastAsia="仿宋_GB2312" w:cs="宋体"/>
          <w:color w:val="auto"/>
          <w:kern w:val="0"/>
          <w:sz w:val="32"/>
          <w:szCs w:val="32"/>
          <w:lang w:val="en-US" w:eastAsia="zh-CN"/>
        </w:rPr>
        <w:t xml:space="preserve">    </w:t>
      </w:r>
      <w:r>
        <w:rPr>
          <w:rFonts w:hint="eastAsia" w:ascii="仿宋_GB2312" w:hAnsi="宋体" w:eastAsia="仿宋_GB2312" w:cs="宋体"/>
          <w:color w:val="auto"/>
          <w:kern w:val="0"/>
          <w:sz w:val="32"/>
          <w:szCs w:val="32"/>
        </w:rPr>
        <w:t>（一）申请情况</w:t>
      </w:r>
    </w:p>
    <w:p>
      <w:pPr>
        <w:widowControl/>
        <w:pBdr>
          <w:top w:val="none" w:color="auto" w:sz="0" w:space="0"/>
          <w:left w:val="none" w:color="auto" w:sz="0" w:space="0"/>
          <w:bottom w:val="none" w:color="auto" w:sz="0" w:space="0"/>
          <w:right w:val="none" w:color="auto" w:sz="0" w:space="0"/>
        </w:pBdr>
        <w:shd w:val="clear" w:color="auto" w:fill="auto"/>
        <w:wordWrap/>
        <w:adjustRightInd/>
        <w:snapToGrid/>
        <w:spacing w:beforeAutospacing="0" w:afterAutospacing="0" w:line="560" w:lineRule="exact"/>
        <w:ind w:right="0"/>
        <w:jc w:val="both"/>
        <w:textAlignment w:val="baseline"/>
        <w:outlineLvl w:val="9"/>
        <w:rPr>
          <w:rFonts w:hint="eastAsia" w:ascii="仿宋_GB2312" w:hAnsi="宋体" w:eastAsia="仿宋_GB2312" w:cs="宋体"/>
          <w:color w:val="auto"/>
          <w:kern w:val="0"/>
          <w:sz w:val="32"/>
          <w:szCs w:val="32"/>
        </w:rPr>
      </w:pPr>
      <w:r>
        <w:rPr>
          <w:rFonts w:hint="eastAsia" w:ascii="仿宋_GB2312" w:hAnsi="宋体" w:eastAsia="仿宋_GB2312" w:cs="宋体"/>
          <w:color w:val="auto"/>
          <w:kern w:val="0"/>
          <w:sz w:val="32"/>
          <w:szCs w:val="32"/>
          <w:lang w:val="en-US" w:eastAsia="zh-CN"/>
        </w:rPr>
        <w:t xml:space="preserve">    </w:t>
      </w:r>
      <w:r>
        <w:rPr>
          <w:rFonts w:hint="eastAsia" w:ascii="仿宋_GB2312" w:hAnsi="宋体" w:eastAsia="仿宋_GB2312" w:cs="宋体"/>
          <w:color w:val="auto"/>
          <w:kern w:val="0"/>
          <w:sz w:val="32"/>
          <w:szCs w:val="32"/>
        </w:rPr>
        <w:t>2011年度，本局未接到政府信息公开申请。</w:t>
      </w:r>
    </w:p>
    <w:p>
      <w:pPr>
        <w:widowControl/>
        <w:pBdr>
          <w:top w:val="none" w:color="auto" w:sz="0" w:space="0"/>
          <w:left w:val="none" w:color="auto" w:sz="0" w:space="0"/>
          <w:bottom w:val="none" w:color="auto" w:sz="0" w:space="0"/>
          <w:right w:val="none" w:color="auto" w:sz="0" w:space="0"/>
        </w:pBdr>
        <w:shd w:val="clear" w:color="auto" w:fill="auto"/>
        <w:wordWrap/>
        <w:adjustRightInd/>
        <w:snapToGrid/>
        <w:spacing w:beforeAutospacing="0" w:afterAutospacing="0" w:line="560" w:lineRule="exact"/>
        <w:ind w:right="0"/>
        <w:jc w:val="both"/>
        <w:textAlignment w:val="baseline"/>
        <w:outlineLvl w:val="9"/>
        <w:rPr>
          <w:rFonts w:hint="eastAsia" w:ascii="仿宋_GB2312" w:hAnsi="宋体" w:eastAsia="仿宋_GB2312" w:cs="宋体"/>
          <w:color w:val="auto"/>
          <w:kern w:val="0"/>
          <w:sz w:val="32"/>
          <w:szCs w:val="32"/>
        </w:rPr>
      </w:pPr>
      <w:r>
        <w:rPr>
          <w:rFonts w:hint="eastAsia" w:ascii="仿宋_GB2312" w:hAnsi="宋体" w:eastAsia="仿宋_GB2312" w:cs="宋体"/>
          <w:color w:val="auto"/>
          <w:kern w:val="0"/>
          <w:sz w:val="32"/>
          <w:szCs w:val="32"/>
          <w:lang w:val="en-US" w:eastAsia="zh-CN"/>
        </w:rPr>
        <w:t xml:space="preserve">    </w:t>
      </w:r>
      <w:r>
        <w:rPr>
          <w:rFonts w:hint="eastAsia" w:ascii="仿宋_GB2312" w:hAnsi="宋体" w:eastAsia="仿宋_GB2312" w:cs="宋体"/>
          <w:color w:val="auto"/>
          <w:kern w:val="0"/>
          <w:sz w:val="32"/>
          <w:szCs w:val="32"/>
        </w:rPr>
        <w:t>（二）答复情况</w:t>
      </w:r>
    </w:p>
    <w:p>
      <w:pPr>
        <w:widowControl/>
        <w:pBdr>
          <w:top w:val="none" w:color="auto" w:sz="0" w:space="0"/>
          <w:left w:val="none" w:color="auto" w:sz="0" w:space="0"/>
          <w:bottom w:val="none" w:color="auto" w:sz="0" w:space="0"/>
          <w:right w:val="none" w:color="auto" w:sz="0" w:space="0"/>
        </w:pBdr>
        <w:shd w:val="clear" w:color="auto" w:fill="auto"/>
        <w:wordWrap/>
        <w:adjustRightInd/>
        <w:snapToGrid/>
        <w:spacing w:beforeAutospacing="0" w:afterAutospacing="0" w:line="560" w:lineRule="exact"/>
        <w:ind w:right="0"/>
        <w:jc w:val="both"/>
        <w:textAlignment w:val="baseline"/>
        <w:outlineLvl w:val="9"/>
        <w:rPr>
          <w:rFonts w:hint="eastAsia" w:ascii="仿宋_GB2312" w:hAnsi="宋体" w:eastAsia="仿宋_GB2312" w:cs="宋体"/>
          <w:color w:val="auto"/>
          <w:kern w:val="0"/>
          <w:sz w:val="32"/>
          <w:szCs w:val="32"/>
        </w:rPr>
      </w:pPr>
      <w:r>
        <w:rPr>
          <w:rFonts w:hint="eastAsia" w:ascii="仿宋_GB2312" w:hAnsi="宋体" w:eastAsia="仿宋_GB2312" w:cs="宋体"/>
          <w:color w:val="auto"/>
          <w:kern w:val="0"/>
          <w:sz w:val="32"/>
          <w:szCs w:val="32"/>
          <w:lang w:val="en-US" w:eastAsia="zh-CN"/>
        </w:rPr>
        <w:t xml:space="preserve">    </w:t>
      </w:r>
      <w:r>
        <w:rPr>
          <w:rFonts w:hint="eastAsia" w:ascii="仿宋_GB2312" w:hAnsi="宋体" w:eastAsia="仿宋_GB2312" w:cs="宋体"/>
          <w:color w:val="auto"/>
          <w:kern w:val="0"/>
          <w:sz w:val="32"/>
          <w:szCs w:val="32"/>
        </w:rPr>
        <w:t>2011年度，本局未接到政府信息公开申请，无答复内容</w:t>
      </w:r>
    </w:p>
    <w:p>
      <w:pPr>
        <w:widowControl/>
        <w:pBdr>
          <w:top w:val="none" w:color="auto" w:sz="0" w:space="0"/>
          <w:left w:val="none" w:color="auto" w:sz="0" w:space="0"/>
          <w:bottom w:val="none" w:color="auto" w:sz="0" w:space="0"/>
          <w:right w:val="none" w:color="auto" w:sz="0" w:space="0"/>
        </w:pBdr>
        <w:shd w:val="clear" w:color="auto" w:fill="auto"/>
        <w:wordWrap/>
        <w:adjustRightInd/>
        <w:snapToGrid/>
        <w:spacing w:beforeAutospacing="0" w:afterAutospacing="0" w:line="560" w:lineRule="exact"/>
        <w:ind w:right="0"/>
        <w:jc w:val="both"/>
        <w:textAlignment w:val="baseline"/>
        <w:outlineLvl w:val="9"/>
        <w:rPr>
          <w:rFonts w:hint="eastAsia" w:ascii="仿宋_GB2312" w:hAnsi="宋体" w:eastAsia="仿宋_GB2312" w:cs="宋体"/>
          <w:color w:val="auto"/>
          <w:kern w:val="0"/>
          <w:sz w:val="32"/>
          <w:szCs w:val="32"/>
        </w:rPr>
      </w:pPr>
      <w:r>
        <w:rPr>
          <w:rFonts w:hint="eastAsia" w:ascii="仿宋_GB2312" w:hAnsi="宋体" w:eastAsia="仿宋_GB2312" w:cs="宋体"/>
          <w:color w:val="auto"/>
          <w:kern w:val="0"/>
          <w:sz w:val="32"/>
          <w:szCs w:val="32"/>
          <w:lang w:val="en-US" w:eastAsia="zh-CN"/>
        </w:rPr>
        <w:t xml:space="preserve">    </w:t>
      </w:r>
      <w:r>
        <w:rPr>
          <w:rFonts w:hint="eastAsia" w:ascii="仿宋_GB2312" w:hAnsi="宋体" w:eastAsia="仿宋_GB2312" w:cs="宋体"/>
          <w:color w:val="auto"/>
          <w:kern w:val="0"/>
          <w:sz w:val="32"/>
          <w:szCs w:val="32"/>
        </w:rPr>
        <w:t>四、复议和诉讼情况</w:t>
      </w:r>
    </w:p>
    <w:p>
      <w:pPr>
        <w:widowControl/>
        <w:pBdr>
          <w:top w:val="none" w:color="auto" w:sz="0" w:space="0"/>
          <w:left w:val="none" w:color="auto" w:sz="0" w:space="0"/>
          <w:bottom w:val="none" w:color="auto" w:sz="0" w:space="0"/>
          <w:right w:val="none" w:color="auto" w:sz="0" w:space="0"/>
        </w:pBdr>
        <w:shd w:val="clear" w:color="auto" w:fill="auto"/>
        <w:wordWrap/>
        <w:adjustRightInd/>
        <w:snapToGrid/>
        <w:spacing w:beforeAutospacing="0" w:afterAutospacing="0" w:line="560" w:lineRule="exact"/>
        <w:ind w:right="0"/>
        <w:jc w:val="both"/>
        <w:textAlignment w:val="baseline"/>
        <w:outlineLvl w:val="9"/>
        <w:rPr>
          <w:rFonts w:hint="eastAsia" w:ascii="仿宋_GB2312" w:hAnsi="宋体" w:eastAsia="仿宋_GB2312" w:cs="宋体"/>
          <w:color w:val="auto"/>
          <w:kern w:val="0"/>
          <w:sz w:val="32"/>
          <w:szCs w:val="32"/>
        </w:rPr>
      </w:pPr>
      <w:r>
        <w:rPr>
          <w:rFonts w:hint="eastAsia" w:ascii="仿宋_GB2312" w:hAnsi="宋体" w:eastAsia="仿宋_GB2312" w:cs="宋体"/>
          <w:color w:val="auto"/>
          <w:kern w:val="0"/>
          <w:sz w:val="32"/>
          <w:szCs w:val="32"/>
          <w:lang w:val="en-US" w:eastAsia="zh-CN"/>
        </w:rPr>
        <w:t xml:space="preserve">    </w:t>
      </w:r>
      <w:r>
        <w:rPr>
          <w:rFonts w:hint="eastAsia" w:ascii="仿宋_GB2312" w:hAnsi="宋体" w:eastAsia="仿宋_GB2312" w:cs="宋体"/>
          <w:color w:val="auto"/>
          <w:kern w:val="0"/>
          <w:sz w:val="32"/>
          <w:szCs w:val="32"/>
        </w:rPr>
        <w:t>按照《条例》第33条规定，公民、法人或者其他组织认为行政机关在政府信息公开工作中的具体行政行为侵犯其合法权益的，可以依法申请行政复议或者提起行政诉讼。</w:t>
      </w:r>
    </w:p>
    <w:p>
      <w:pPr>
        <w:widowControl/>
        <w:pBdr>
          <w:top w:val="none" w:color="auto" w:sz="0" w:space="0"/>
          <w:left w:val="none" w:color="auto" w:sz="0" w:space="0"/>
          <w:bottom w:val="none" w:color="auto" w:sz="0" w:space="0"/>
          <w:right w:val="none" w:color="auto" w:sz="0" w:space="0"/>
        </w:pBdr>
        <w:shd w:val="clear" w:color="auto" w:fill="auto"/>
        <w:wordWrap/>
        <w:adjustRightInd/>
        <w:snapToGrid/>
        <w:spacing w:beforeAutospacing="0" w:afterAutospacing="0" w:line="560" w:lineRule="exact"/>
        <w:ind w:right="0"/>
        <w:jc w:val="both"/>
        <w:textAlignment w:val="baseline"/>
        <w:outlineLvl w:val="9"/>
        <w:rPr>
          <w:rFonts w:hint="eastAsia" w:ascii="仿宋_GB2312" w:hAnsi="宋体" w:eastAsia="仿宋_GB2312" w:cs="宋体"/>
          <w:color w:val="auto"/>
          <w:kern w:val="0"/>
          <w:sz w:val="32"/>
          <w:szCs w:val="32"/>
        </w:rPr>
      </w:pPr>
      <w:r>
        <w:rPr>
          <w:rFonts w:hint="eastAsia" w:ascii="仿宋_GB2312" w:hAnsi="宋体" w:eastAsia="仿宋_GB2312" w:cs="宋体"/>
          <w:color w:val="auto"/>
          <w:kern w:val="0"/>
          <w:sz w:val="32"/>
          <w:szCs w:val="32"/>
          <w:lang w:val="en-US" w:eastAsia="zh-CN"/>
        </w:rPr>
        <w:t xml:space="preserve">    </w:t>
      </w:r>
      <w:r>
        <w:rPr>
          <w:rFonts w:hint="eastAsia" w:ascii="仿宋_GB2312" w:hAnsi="宋体" w:eastAsia="仿宋_GB2312" w:cs="宋体"/>
          <w:color w:val="auto"/>
          <w:kern w:val="0"/>
          <w:sz w:val="32"/>
          <w:szCs w:val="32"/>
        </w:rPr>
        <w:t>2011年，本局无行政复议或行政诉讼情况。</w:t>
      </w:r>
    </w:p>
    <w:p>
      <w:pPr>
        <w:widowControl/>
        <w:pBdr>
          <w:top w:val="none" w:color="auto" w:sz="0" w:space="0"/>
          <w:left w:val="none" w:color="auto" w:sz="0" w:space="0"/>
          <w:bottom w:val="none" w:color="auto" w:sz="0" w:space="0"/>
          <w:right w:val="none" w:color="auto" w:sz="0" w:space="0"/>
        </w:pBdr>
        <w:shd w:val="clear" w:color="auto" w:fill="auto"/>
        <w:wordWrap/>
        <w:adjustRightInd/>
        <w:snapToGrid/>
        <w:spacing w:beforeAutospacing="0" w:afterAutospacing="0" w:line="560" w:lineRule="exact"/>
        <w:ind w:right="0"/>
        <w:jc w:val="both"/>
        <w:textAlignment w:val="baseline"/>
        <w:outlineLvl w:val="9"/>
        <w:rPr>
          <w:rFonts w:hint="eastAsia" w:ascii="仿宋_GB2312" w:hAnsi="宋体" w:eastAsia="仿宋_GB2312" w:cs="宋体"/>
          <w:color w:val="auto"/>
          <w:kern w:val="0"/>
          <w:sz w:val="32"/>
          <w:szCs w:val="32"/>
        </w:rPr>
      </w:pPr>
      <w:r>
        <w:rPr>
          <w:rFonts w:hint="eastAsia" w:ascii="仿宋_GB2312" w:hAnsi="宋体" w:eastAsia="仿宋_GB2312" w:cs="宋体"/>
          <w:color w:val="auto"/>
          <w:kern w:val="0"/>
          <w:sz w:val="32"/>
          <w:szCs w:val="32"/>
          <w:lang w:val="en-US" w:eastAsia="zh-CN"/>
        </w:rPr>
        <w:t xml:space="preserve">    </w:t>
      </w:r>
      <w:r>
        <w:rPr>
          <w:rFonts w:hint="eastAsia" w:ascii="仿宋_GB2312" w:hAnsi="宋体" w:eastAsia="仿宋_GB2312" w:cs="宋体"/>
          <w:color w:val="auto"/>
          <w:kern w:val="0"/>
          <w:sz w:val="32"/>
          <w:szCs w:val="32"/>
        </w:rPr>
        <w:t>五、存在的不足及改进措施</w:t>
      </w:r>
    </w:p>
    <w:p>
      <w:pPr>
        <w:widowControl/>
        <w:pBdr>
          <w:top w:val="none" w:color="auto" w:sz="0" w:space="0"/>
          <w:left w:val="none" w:color="auto" w:sz="0" w:space="0"/>
          <w:bottom w:val="none" w:color="auto" w:sz="0" w:space="0"/>
          <w:right w:val="none" w:color="auto" w:sz="0" w:space="0"/>
        </w:pBdr>
        <w:shd w:val="clear" w:color="auto" w:fill="auto"/>
        <w:wordWrap/>
        <w:adjustRightInd/>
        <w:snapToGrid/>
        <w:spacing w:beforeAutospacing="0" w:afterAutospacing="0" w:line="560" w:lineRule="exact"/>
        <w:ind w:right="0"/>
        <w:jc w:val="both"/>
        <w:textAlignment w:val="baseline"/>
        <w:outlineLvl w:val="9"/>
        <w:rPr>
          <w:rFonts w:hint="eastAsia" w:ascii="仿宋_GB2312" w:hAnsi="宋体" w:eastAsia="仿宋_GB2312" w:cs="宋体"/>
          <w:color w:val="auto"/>
          <w:kern w:val="0"/>
          <w:sz w:val="32"/>
          <w:szCs w:val="32"/>
        </w:rPr>
      </w:pPr>
      <w:r>
        <w:rPr>
          <w:rFonts w:hint="eastAsia" w:ascii="仿宋_GB2312" w:hAnsi="宋体" w:eastAsia="仿宋_GB2312" w:cs="宋体"/>
          <w:color w:val="auto"/>
          <w:kern w:val="0"/>
          <w:sz w:val="32"/>
          <w:szCs w:val="32"/>
          <w:lang w:val="en-US" w:eastAsia="zh-CN"/>
        </w:rPr>
        <w:t xml:space="preserve">    </w:t>
      </w:r>
      <w:r>
        <w:rPr>
          <w:rFonts w:hint="eastAsia" w:ascii="仿宋_GB2312" w:hAnsi="宋体" w:eastAsia="仿宋_GB2312" w:cs="宋体"/>
          <w:color w:val="auto"/>
          <w:kern w:val="0"/>
          <w:sz w:val="32"/>
          <w:szCs w:val="32"/>
        </w:rPr>
        <w:t>本局通过自查，发现政府信息公开工作存在一些薄弱环节：部分故障设备报修不及时；部分计算机安全意识不强；信息工作人员信息化水平需进一步提高。</w:t>
      </w:r>
    </w:p>
    <w:p>
      <w:pPr>
        <w:widowControl/>
        <w:pBdr>
          <w:top w:val="none" w:color="auto" w:sz="0" w:space="0"/>
          <w:left w:val="none" w:color="auto" w:sz="0" w:space="0"/>
          <w:bottom w:val="none" w:color="auto" w:sz="0" w:space="0"/>
          <w:right w:val="none" w:color="auto" w:sz="0" w:space="0"/>
        </w:pBdr>
        <w:shd w:val="clear" w:color="auto" w:fill="auto"/>
        <w:wordWrap/>
        <w:adjustRightInd/>
        <w:snapToGrid/>
        <w:spacing w:beforeAutospacing="0" w:afterAutospacing="0" w:line="560" w:lineRule="exact"/>
        <w:ind w:right="0" w:firstLine="640" w:firstLineChars="200"/>
        <w:jc w:val="both"/>
        <w:textAlignment w:val="baseline"/>
        <w:outlineLvl w:val="9"/>
        <w:rPr>
          <w:rFonts w:hint="eastAsia" w:ascii="仿宋_GB2312" w:hAnsi="宋体" w:eastAsia="仿宋_GB2312" w:cs="宋体"/>
          <w:color w:val="auto"/>
          <w:kern w:val="0"/>
          <w:sz w:val="32"/>
          <w:szCs w:val="32"/>
        </w:rPr>
      </w:pPr>
      <w:r>
        <w:rPr>
          <w:rFonts w:hint="eastAsia" w:ascii="仿宋_GB2312" w:hAnsi="宋体" w:eastAsia="仿宋_GB2312" w:cs="宋体"/>
          <w:color w:val="auto"/>
          <w:kern w:val="0"/>
          <w:sz w:val="32"/>
          <w:szCs w:val="32"/>
        </w:rPr>
        <w:t>针对以上薄弱环节，改进措施如下：1.加强设备维护，及时更换和维护网络硬件设备，适时升级软件，保障网络安全运维工作。对于故障设备要求立即报备送修，以免出现重大安全隐患。2.继续加强计算机安全意识教育和防范技能训练，充分认识到计算机案件的严重性。人防与技防结合，确实做好单位的网络安全工作。3.加强人员培训，以抓现有人员素质提高为前提，通过参加培训、函授学习等措施，切实提高信息工作人员的业务素质和工作水平，促进水务信息化工作的全面发展。</w:t>
      </w:r>
    </w:p>
    <w:p>
      <w:pPr>
        <w:widowControl/>
        <w:pBdr>
          <w:top w:val="none" w:color="auto" w:sz="0" w:space="0"/>
          <w:left w:val="none" w:color="auto" w:sz="0" w:space="0"/>
          <w:bottom w:val="none" w:color="auto" w:sz="0" w:space="0"/>
          <w:right w:val="none" w:color="auto" w:sz="0" w:space="0"/>
        </w:pBdr>
        <w:shd w:val="clear" w:color="auto" w:fill="auto"/>
        <w:wordWrap/>
        <w:adjustRightInd/>
        <w:snapToGrid/>
        <w:spacing w:beforeAutospacing="0" w:afterAutospacing="0" w:line="560" w:lineRule="exact"/>
        <w:ind w:right="0" w:firstLine="640" w:firstLineChars="200"/>
        <w:jc w:val="both"/>
        <w:textAlignment w:val="baseline"/>
        <w:outlineLvl w:val="9"/>
        <w:rPr>
          <w:rFonts w:hint="eastAsia" w:ascii="仿宋_GB2312" w:hAnsi="宋体" w:eastAsia="仿宋_GB2312" w:cs="宋体"/>
          <w:color w:val="auto"/>
          <w:kern w:val="0"/>
          <w:sz w:val="32"/>
          <w:szCs w:val="32"/>
        </w:rPr>
      </w:pPr>
      <w:bookmarkStart w:id="0" w:name="_GoBack"/>
      <w:bookmarkEnd w:id="0"/>
    </w:p>
    <w:p>
      <w:pPr>
        <w:widowControl/>
        <w:pBdr>
          <w:top w:val="none" w:color="auto" w:sz="0" w:space="0"/>
          <w:left w:val="none" w:color="auto" w:sz="0" w:space="0"/>
          <w:bottom w:val="none" w:color="auto" w:sz="0" w:space="0"/>
          <w:right w:val="none" w:color="auto" w:sz="0" w:space="0"/>
        </w:pBdr>
        <w:shd w:val="clear" w:color="auto" w:fill="auto"/>
        <w:wordWrap/>
        <w:adjustRightInd/>
        <w:snapToGrid/>
        <w:spacing w:beforeAutospacing="0" w:afterAutospacing="0" w:line="560" w:lineRule="exact"/>
        <w:ind w:right="0"/>
        <w:jc w:val="right"/>
        <w:textAlignment w:val="baseline"/>
        <w:outlineLvl w:val="9"/>
        <w:rPr>
          <w:rFonts w:hint="eastAsia" w:ascii="仿宋_GB2312" w:hAnsi="宋体" w:eastAsia="仿宋_GB2312" w:cs="宋体"/>
          <w:color w:val="auto"/>
          <w:kern w:val="0"/>
          <w:sz w:val="32"/>
          <w:szCs w:val="32"/>
        </w:rPr>
      </w:pPr>
      <w:r>
        <w:rPr>
          <w:rFonts w:hint="eastAsia" w:ascii="仿宋_GB2312" w:hAnsi="宋体" w:eastAsia="仿宋_GB2312" w:cs="宋体"/>
          <w:color w:val="auto"/>
          <w:kern w:val="0"/>
          <w:sz w:val="32"/>
          <w:szCs w:val="32"/>
        </w:rPr>
        <w:t>北京市大兴区水务局</w:t>
      </w:r>
    </w:p>
    <w:p>
      <w:pPr>
        <w:widowControl/>
        <w:pBdr>
          <w:top w:val="none" w:color="auto" w:sz="0" w:space="0"/>
          <w:left w:val="none" w:color="auto" w:sz="0" w:space="0"/>
          <w:bottom w:val="none" w:color="auto" w:sz="0" w:space="0"/>
          <w:right w:val="none" w:color="auto" w:sz="0" w:space="0"/>
        </w:pBdr>
        <w:shd w:val="clear" w:color="auto" w:fill="auto"/>
        <w:wordWrap/>
        <w:adjustRightInd/>
        <w:snapToGrid/>
        <w:spacing w:beforeAutospacing="0" w:afterAutospacing="0" w:line="560" w:lineRule="exact"/>
        <w:ind w:right="0"/>
        <w:jc w:val="right"/>
        <w:textAlignment w:val="baseline"/>
        <w:outlineLvl w:val="9"/>
        <w:rPr>
          <w:rFonts w:ascii="仿宋_GB2312" w:hAnsi="宋体" w:eastAsia="仿宋_GB2312" w:cs="宋体"/>
          <w:color w:val="auto"/>
          <w:kern w:val="0"/>
          <w:sz w:val="32"/>
          <w:szCs w:val="32"/>
        </w:rPr>
      </w:pPr>
      <w:r>
        <w:rPr>
          <w:rFonts w:hint="eastAsia" w:ascii="仿宋_GB2312" w:hAnsi="宋体" w:eastAsia="仿宋_GB2312" w:cs="宋体"/>
          <w:color w:val="auto"/>
          <w:kern w:val="0"/>
          <w:sz w:val="32"/>
          <w:szCs w:val="32"/>
        </w:rPr>
        <w:t>二〇一二年三月</w:t>
      </w:r>
    </w:p>
    <w:sectPr>
      <w:footerReference r:id="rId4" w:type="default"/>
      <w:footerReference r:id="rId5" w:type="even"/>
      <w:pgSz w:w="11906" w:h="16838"/>
      <w:pgMar w:top="1440" w:right="1800" w:bottom="1440" w:left="1800" w:header="851" w:footer="992" w:gutter="0"/>
      <w:pgNumType w:start="0"/>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方正小标宋简体">
    <w:panose1 w:val="03000509000000000000"/>
    <w:charset w:val="86"/>
    <w:family w:val="auto"/>
    <w:pitch w:val="default"/>
    <w:sig w:usb0="00000001" w:usb1="080E0000" w:usb2="00000000" w:usb3="00000000" w:csb0="00040000" w:csb1="00000000"/>
  </w:font>
  <w:font w:name="汉仪大宋简">
    <w:altName w:val="Arial"/>
    <w:panose1 w:val="00000000000000000000"/>
    <w:charset w:val="00"/>
    <w:family w:val="auto"/>
    <w:pitch w:val="default"/>
    <w:sig w:usb0="00000000" w:usb1="00000000" w:usb2="00000000" w:usb3="00000000" w:csb0="00040001" w:csb1="00000000"/>
  </w:font>
  <w:font w:name="仿宋_GB2312">
    <w:panose1 w:val="02010609030101010101"/>
    <w:charset w:val="86"/>
    <w:family w:val="auto"/>
    <w:pitch w:val="default"/>
    <w:sig w:usb0="00000001" w:usb1="080E0000" w:usb2="00000000" w:usb3="00000000" w:csb0="00040000" w:csb1="00000000"/>
  </w:font>
  <w:font w:name="Tahoma">
    <w:panose1 w:val="020B0604030504040204"/>
    <w:charset w:val="00"/>
    <w:family w:val="auto"/>
    <w:pitch w:val="default"/>
    <w:sig w:usb0="E1002EFF" w:usb1="C000605B" w:usb2="00000029" w:usb3="00000000" w:csb0="200101FF" w:csb1="20280000"/>
  </w:font>
  <w:font w:name="华文中宋">
    <w:panose1 w:val="02010600040101010101"/>
    <w:charset w:val="86"/>
    <w:family w:val="auto"/>
    <w:pitch w:val="default"/>
    <w:sig w:usb0="00000287" w:usb1="080F0000" w:usb2="00000000" w:usb3="00000000" w:csb0="0004009F" w:csb1="DFD7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6"/>
      <w:framePr w:wrap="around" w:vAnchor="text" w:hAnchor="margin" w:xAlign="center" w:y="1"/>
      <w:rPr>
        <w:rStyle w:val="11"/>
      </w:rPr>
    </w:pPr>
    <w:r>
      <w:rPr>
        <w:rStyle w:val="11"/>
      </w:rPr>
      <w:fldChar w:fldCharType="begin"/>
    </w:r>
    <w:r>
      <w:rPr>
        <w:rStyle w:val="11"/>
      </w:rPr>
      <w:instrText xml:space="preserve">PAGE  </w:instrText>
    </w:r>
    <w:r>
      <w:rPr>
        <w:rStyle w:val="11"/>
      </w:rPr>
      <w:fldChar w:fldCharType="separate"/>
    </w:r>
    <w:r>
      <w:rPr>
        <w:rStyle w:val="11"/>
      </w:rPr>
      <w:t>7</w:t>
    </w:r>
    <w:r>
      <w:rPr>
        <w:rStyle w:val="11"/>
      </w:rPr>
      <w:fldChar w:fldCharType="end"/>
    </w:r>
  </w:p>
  <w:p>
    <w:pPr>
      <w:pStyle w:val="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6"/>
      <w:framePr w:wrap="around" w:vAnchor="text" w:hAnchor="margin" w:xAlign="center" w:y="1"/>
      <w:rPr>
        <w:rStyle w:val="11"/>
      </w:rPr>
    </w:pPr>
    <w:r>
      <w:rPr>
        <w:rStyle w:val="11"/>
      </w:rPr>
      <w:fldChar w:fldCharType="begin"/>
    </w:r>
    <w:r>
      <w:rPr>
        <w:rStyle w:val="11"/>
      </w:rPr>
      <w:instrText xml:space="preserve">PAGE  </w:instrText>
    </w:r>
    <w:r>
      <w:rPr>
        <w:rStyle w:val="11"/>
      </w:rPr>
      <w:fldChar w:fldCharType="end"/>
    </w:r>
  </w:p>
  <w:p>
    <w:pPr>
      <w:pStyle w:val="6"/>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7"/>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BreakWrappedTables/>
    <w:doNotWrapTextWithPunct/>
    <w:doNotUseEastAsianBreakRules/>
    <w:useFELayout/>
    <w:doNotUseIndentAsNumberingTabStop/>
    <w:useNormalStyleForList/>
    <w:useAltKinsokuLineBreakRules/>
    <w:allowSpaceOfSameStyleInTable/>
    <w:doNotSuppressIndentation/>
    <w:doNotAutofitConstrainedTables/>
    <w:autofitToFirstFixedWidthCell/>
    <w:displayHangulFixedWidth/>
    <w:doNotVertAlignCellWithSp/>
    <w:doNotBreakConstrainedForcedTable/>
    <w:doNotVertAlignInTxbx/>
    <w:useAnsiKerningPairs/>
    <w:cachedColBalance/>
  </w:compat>
  <w:rsids>
    <w:rsidRoot w:val="00FF34FE"/>
    <w:rsid w:val="00011299"/>
    <w:rsid w:val="00011C36"/>
    <w:rsid w:val="0001550B"/>
    <w:rsid w:val="00024A33"/>
    <w:rsid w:val="00030ED2"/>
    <w:rsid w:val="000477DD"/>
    <w:rsid w:val="00061A8B"/>
    <w:rsid w:val="0006724E"/>
    <w:rsid w:val="0008546D"/>
    <w:rsid w:val="00091B5A"/>
    <w:rsid w:val="000934F1"/>
    <w:rsid w:val="00095C94"/>
    <w:rsid w:val="000B0ACE"/>
    <w:rsid w:val="000C3E2E"/>
    <w:rsid w:val="000C4927"/>
    <w:rsid w:val="000D7F41"/>
    <w:rsid w:val="000E18D5"/>
    <w:rsid w:val="000F5455"/>
    <w:rsid w:val="000F57C6"/>
    <w:rsid w:val="00125CE6"/>
    <w:rsid w:val="0013095F"/>
    <w:rsid w:val="00135812"/>
    <w:rsid w:val="00136479"/>
    <w:rsid w:val="001649F9"/>
    <w:rsid w:val="00165D78"/>
    <w:rsid w:val="001770DC"/>
    <w:rsid w:val="001848FD"/>
    <w:rsid w:val="00191E43"/>
    <w:rsid w:val="00193815"/>
    <w:rsid w:val="001969C7"/>
    <w:rsid w:val="00196E0F"/>
    <w:rsid w:val="001A132F"/>
    <w:rsid w:val="001A438D"/>
    <w:rsid w:val="001C335D"/>
    <w:rsid w:val="001D50F7"/>
    <w:rsid w:val="001E0EDB"/>
    <w:rsid w:val="001F1E77"/>
    <w:rsid w:val="0020438B"/>
    <w:rsid w:val="002050C9"/>
    <w:rsid w:val="00214740"/>
    <w:rsid w:val="00215A1F"/>
    <w:rsid w:val="0022012E"/>
    <w:rsid w:val="00220270"/>
    <w:rsid w:val="00234422"/>
    <w:rsid w:val="00263CF6"/>
    <w:rsid w:val="0026751C"/>
    <w:rsid w:val="00267D9B"/>
    <w:rsid w:val="00276839"/>
    <w:rsid w:val="00282A54"/>
    <w:rsid w:val="002A61EF"/>
    <w:rsid w:val="002B3EA2"/>
    <w:rsid w:val="002C6CC3"/>
    <w:rsid w:val="002D25F5"/>
    <w:rsid w:val="002E4D22"/>
    <w:rsid w:val="002F450B"/>
    <w:rsid w:val="00303BA7"/>
    <w:rsid w:val="00312FA6"/>
    <w:rsid w:val="00315E66"/>
    <w:rsid w:val="0032036E"/>
    <w:rsid w:val="00323318"/>
    <w:rsid w:val="0033311E"/>
    <w:rsid w:val="00350B99"/>
    <w:rsid w:val="00364095"/>
    <w:rsid w:val="00373CA6"/>
    <w:rsid w:val="00385552"/>
    <w:rsid w:val="00386739"/>
    <w:rsid w:val="00391E8B"/>
    <w:rsid w:val="00393452"/>
    <w:rsid w:val="00393804"/>
    <w:rsid w:val="003A2DE8"/>
    <w:rsid w:val="003A6A56"/>
    <w:rsid w:val="003C2EA7"/>
    <w:rsid w:val="003C3529"/>
    <w:rsid w:val="003C4B6C"/>
    <w:rsid w:val="003D407B"/>
    <w:rsid w:val="003F0526"/>
    <w:rsid w:val="003F386C"/>
    <w:rsid w:val="0040195E"/>
    <w:rsid w:val="00404D78"/>
    <w:rsid w:val="00430A10"/>
    <w:rsid w:val="0043690A"/>
    <w:rsid w:val="00442F1C"/>
    <w:rsid w:val="00444749"/>
    <w:rsid w:val="00455D1F"/>
    <w:rsid w:val="00460FFB"/>
    <w:rsid w:val="00464DE1"/>
    <w:rsid w:val="00474BE8"/>
    <w:rsid w:val="00474E89"/>
    <w:rsid w:val="00475F51"/>
    <w:rsid w:val="00480EBD"/>
    <w:rsid w:val="004835AE"/>
    <w:rsid w:val="00487674"/>
    <w:rsid w:val="00493506"/>
    <w:rsid w:val="0049714A"/>
    <w:rsid w:val="004B1F88"/>
    <w:rsid w:val="004B22D8"/>
    <w:rsid w:val="004E0C30"/>
    <w:rsid w:val="004E3F3D"/>
    <w:rsid w:val="004E7A7F"/>
    <w:rsid w:val="00500F43"/>
    <w:rsid w:val="005038B7"/>
    <w:rsid w:val="005051AA"/>
    <w:rsid w:val="005119D8"/>
    <w:rsid w:val="00511D6A"/>
    <w:rsid w:val="00552C13"/>
    <w:rsid w:val="00552E76"/>
    <w:rsid w:val="00561B6A"/>
    <w:rsid w:val="00566A85"/>
    <w:rsid w:val="005675C6"/>
    <w:rsid w:val="0057505F"/>
    <w:rsid w:val="00576AA8"/>
    <w:rsid w:val="00590400"/>
    <w:rsid w:val="005904EB"/>
    <w:rsid w:val="005933D4"/>
    <w:rsid w:val="005A43F9"/>
    <w:rsid w:val="005A5BA1"/>
    <w:rsid w:val="005B59E2"/>
    <w:rsid w:val="005C4FC2"/>
    <w:rsid w:val="005C5EB9"/>
    <w:rsid w:val="005D35EC"/>
    <w:rsid w:val="005D38A7"/>
    <w:rsid w:val="005D454A"/>
    <w:rsid w:val="005D70D9"/>
    <w:rsid w:val="005E06C3"/>
    <w:rsid w:val="005E137E"/>
    <w:rsid w:val="005E3B9B"/>
    <w:rsid w:val="005F42E9"/>
    <w:rsid w:val="00610864"/>
    <w:rsid w:val="0062038E"/>
    <w:rsid w:val="006456F4"/>
    <w:rsid w:val="00673972"/>
    <w:rsid w:val="006800C1"/>
    <w:rsid w:val="006806E4"/>
    <w:rsid w:val="0068441C"/>
    <w:rsid w:val="0068740C"/>
    <w:rsid w:val="006B2C55"/>
    <w:rsid w:val="006B7720"/>
    <w:rsid w:val="006D3C9C"/>
    <w:rsid w:val="006F23E2"/>
    <w:rsid w:val="006F7A5F"/>
    <w:rsid w:val="00704AAF"/>
    <w:rsid w:val="00716195"/>
    <w:rsid w:val="007300BC"/>
    <w:rsid w:val="007318B4"/>
    <w:rsid w:val="00732FB8"/>
    <w:rsid w:val="00733332"/>
    <w:rsid w:val="0073390C"/>
    <w:rsid w:val="007440C9"/>
    <w:rsid w:val="00747B06"/>
    <w:rsid w:val="00750D2A"/>
    <w:rsid w:val="00754E59"/>
    <w:rsid w:val="00770AD8"/>
    <w:rsid w:val="00770D5B"/>
    <w:rsid w:val="0077218A"/>
    <w:rsid w:val="007746CC"/>
    <w:rsid w:val="00776C06"/>
    <w:rsid w:val="0078288D"/>
    <w:rsid w:val="007939C3"/>
    <w:rsid w:val="007A1833"/>
    <w:rsid w:val="007B64C6"/>
    <w:rsid w:val="007C71C1"/>
    <w:rsid w:val="007F2536"/>
    <w:rsid w:val="00800AA7"/>
    <w:rsid w:val="00802EFC"/>
    <w:rsid w:val="00804A0A"/>
    <w:rsid w:val="00807928"/>
    <w:rsid w:val="008238B3"/>
    <w:rsid w:val="00824136"/>
    <w:rsid w:val="00830104"/>
    <w:rsid w:val="00845ADF"/>
    <w:rsid w:val="00846086"/>
    <w:rsid w:val="00860E3E"/>
    <w:rsid w:val="00874774"/>
    <w:rsid w:val="00875C8E"/>
    <w:rsid w:val="00896F27"/>
    <w:rsid w:val="008A2B14"/>
    <w:rsid w:val="008A3AC4"/>
    <w:rsid w:val="008C1089"/>
    <w:rsid w:val="008C4AF7"/>
    <w:rsid w:val="008E15A5"/>
    <w:rsid w:val="008E196E"/>
    <w:rsid w:val="008E6450"/>
    <w:rsid w:val="00906445"/>
    <w:rsid w:val="00910CBB"/>
    <w:rsid w:val="0092083B"/>
    <w:rsid w:val="00922313"/>
    <w:rsid w:val="0092687B"/>
    <w:rsid w:val="009271F8"/>
    <w:rsid w:val="00931057"/>
    <w:rsid w:val="00932F0F"/>
    <w:rsid w:val="009367A0"/>
    <w:rsid w:val="0094334E"/>
    <w:rsid w:val="009706DE"/>
    <w:rsid w:val="00971C58"/>
    <w:rsid w:val="009746D0"/>
    <w:rsid w:val="0099649A"/>
    <w:rsid w:val="009B3C87"/>
    <w:rsid w:val="009C6833"/>
    <w:rsid w:val="009D2611"/>
    <w:rsid w:val="009D3508"/>
    <w:rsid w:val="009D79B0"/>
    <w:rsid w:val="009E1810"/>
    <w:rsid w:val="009F3F88"/>
    <w:rsid w:val="00A0311A"/>
    <w:rsid w:val="00A1509C"/>
    <w:rsid w:val="00A20BE9"/>
    <w:rsid w:val="00A23A68"/>
    <w:rsid w:val="00A61446"/>
    <w:rsid w:val="00A714B2"/>
    <w:rsid w:val="00A72473"/>
    <w:rsid w:val="00A90797"/>
    <w:rsid w:val="00AD5E1D"/>
    <w:rsid w:val="00AD6B74"/>
    <w:rsid w:val="00AE73D2"/>
    <w:rsid w:val="00AF39B8"/>
    <w:rsid w:val="00AF7359"/>
    <w:rsid w:val="00B06294"/>
    <w:rsid w:val="00B128C1"/>
    <w:rsid w:val="00B13752"/>
    <w:rsid w:val="00B15089"/>
    <w:rsid w:val="00B56E66"/>
    <w:rsid w:val="00B72A12"/>
    <w:rsid w:val="00B92952"/>
    <w:rsid w:val="00BA1750"/>
    <w:rsid w:val="00BA778C"/>
    <w:rsid w:val="00BB329A"/>
    <w:rsid w:val="00BC336D"/>
    <w:rsid w:val="00BC3B1C"/>
    <w:rsid w:val="00BD0DF3"/>
    <w:rsid w:val="00BD4C14"/>
    <w:rsid w:val="00BE61C1"/>
    <w:rsid w:val="00C008B5"/>
    <w:rsid w:val="00C127B0"/>
    <w:rsid w:val="00C1318D"/>
    <w:rsid w:val="00C2000A"/>
    <w:rsid w:val="00C215C0"/>
    <w:rsid w:val="00C21AD9"/>
    <w:rsid w:val="00C32DA8"/>
    <w:rsid w:val="00C33A95"/>
    <w:rsid w:val="00C53895"/>
    <w:rsid w:val="00C66BED"/>
    <w:rsid w:val="00C70936"/>
    <w:rsid w:val="00C9001A"/>
    <w:rsid w:val="00C92922"/>
    <w:rsid w:val="00C967D6"/>
    <w:rsid w:val="00CB5530"/>
    <w:rsid w:val="00CC1169"/>
    <w:rsid w:val="00CC6F1F"/>
    <w:rsid w:val="00CD2247"/>
    <w:rsid w:val="00CD70A9"/>
    <w:rsid w:val="00CD7AAA"/>
    <w:rsid w:val="00CE7AA8"/>
    <w:rsid w:val="00CE7B1B"/>
    <w:rsid w:val="00CF1B2B"/>
    <w:rsid w:val="00D03C7D"/>
    <w:rsid w:val="00D14DEE"/>
    <w:rsid w:val="00D22E11"/>
    <w:rsid w:val="00D23DCC"/>
    <w:rsid w:val="00D27104"/>
    <w:rsid w:val="00D35E05"/>
    <w:rsid w:val="00D52A19"/>
    <w:rsid w:val="00D61FDB"/>
    <w:rsid w:val="00D622F1"/>
    <w:rsid w:val="00D748D2"/>
    <w:rsid w:val="00D85444"/>
    <w:rsid w:val="00DA26B0"/>
    <w:rsid w:val="00DB6223"/>
    <w:rsid w:val="00DC28AE"/>
    <w:rsid w:val="00DC3D8E"/>
    <w:rsid w:val="00DD0601"/>
    <w:rsid w:val="00DE49A7"/>
    <w:rsid w:val="00DE52B6"/>
    <w:rsid w:val="00DF0BD8"/>
    <w:rsid w:val="00DF4EBD"/>
    <w:rsid w:val="00E02AE0"/>
    <w:rsid w:val="00E034E9"/>
    <w:rsid w:val="00E112FE"/>
    <w:rsid w:val="00E128C4"/>
    <w:rsid w:val="00E20708"/>
    <w:rsid w:val="00E20935"/>
    <w:rsid w:val="00E219EF"/>
    <w:rsid w:val="00E32008"/>
    <w:rsid w:val="00E450FC"/>
    <w:rsid w:val="00E653B7"/>
    <w:rsid w:val="00E71476"/>
    <w:rsid w:val="00E74F2C"/>
    <w:rsid w:val="00E90178"/>
    <w:rsid w:val="00EA0880"/>
    <w:rsid w:val="00EA4E95"/>
    <w:rsid w:val="00EB1F9C"/>
    <w:rsid w:val="00ED2876"/>
    <w:rsid w:val="00ED2A5C"/>
    <w:rsid w:val="00ED3380"/>
    <w:rsid w:val="00EE462E"/>
    <w:rsid w:val="00EF142A"/>
    <w:rsid w:val="00EF398F"/>
    <w:rsid w:val="00EF3F47"/>
    <w:rsid w:val="00EF52CD"/>
    <w:rsid w:val="00F025FD"/>
    <w:rsid w:val="00F2797D"/>
    <w:rsid w:val="00F32436"/>
    <w:rsid w:val="00F32D9A"/>
    <w:rsid w:val="00F34CEC"/>
    <w:rsid w:val="00F401B1"/>
    <w:rsid w:val="00F438C0"/>
    <w:rsid w:val="00F60F29"/>
    <w:rsid w:val="00F95C81"/>
    <w:rsid w:val="00FB3A68"/>
    <w:rsid w:val="00FB481B"/>
    <w:rsid w:val="00FC27C7"/>
    <w:rsid w:val="00FE5955"/>
    <w:rsid w:val="00FE759B"/>
    <w:rsid w:val="00FF0E63"/>
    <w:rsid w:val="00FF34FE"/>
    <w:rsid w:val="01120E30"/>
    <w:rsid w:val="01624D56"/>
    <w:rsid w:val="02AA27FE"/>
    <w:rsid w:val="03D8775E"/>
    <w:rsid w:val="07C005C8"/>
    <w:rsid w:val="08A34DB8"/>
    <w:rsid w:val="0A8C015C"/>
    <w:rsid w:val="0AD9081C"/>
    <w:rsid w:val="0B12018E"/>
    <w:rsid w:val="0B66465E"/>
    <w:rsid w:val="0D585376"/>
    <w:rsid w:val="0DB75A3A"/>
    <w:rsid w:val="1086552E"/>
    <w:rsid w:val="109454B9"/>
    <w:rsid w:val="10AD6564"/>
    <w:rsid w:val="138C6520"/>
    <w:rsid w:val="142811C0"/>
    <w:rsid w:val="144968D3"/>
    <w:rsid w:val="15C87DC2"/>
    <w:rsid w:val="16BA085C"/>
    <w:rsid w:val="16FA16C0"/>
    <w:rsid w:val="18413079"/>
    <w:rsid w:val="1B427DC5"/>
    <w:rsid w:val="1B446B4C"/>
    <w:rsid w:val="1C814554"/>
    <w:rsid w:val="1EDD43B3"/>
    <w:rsid w:val="1F406932"/>
    <w:rsid w:val="248248B2"/>
    <w:rsid w:val="26981B61"/>
    <w:rsid w:val="27A95222"/>
    <w:rsid w:val="28E14F1E"/>
    <w:rsid w:val="2E980781"/>
    <w:rsid w:val="2EA46394"/>
    <w:rsid w:val="2FB03680"/>
    <w:rsid w:val="2FC9484D"/>
    <w:rsid w:val="33B07107"/>
    <w:rsid w:val="34AB390B"/>
    <w:rsid w:val="37717860"/>
    <w:rsid w:val="38EB0B8C"/>
    <w:rsid w:val="3B963953"/>
    <w:rsid w:val="3DCB5805"/>
    <w:rsid w:val="3DF52EB3"/>
    <w:rsid w:val="428D1606"/>
    <w:rsid w:val="430F26D4"/>
    <w:rsid w:val="43A81807"/>
    <w:rsid w:val="481074F6"/>
    <w:rsid w:val="4AD04A4B"/>
    <w:rsid w:val="4B2B56E4"/>
    <w:rsid w:val="502F4278"/>
    <w:rsid w:val="50FC032F"/>
    <w:rsid w:val="52C36155"/>
    <w:rsid w:val="57D80106"/>
    <w:rsid w:val="5B4403C8"/>
    <w:rsid w:val="5E20787C"/>
    <w:rsid w:val="60867FEA"/>
    <w:rsid w:val="61FE23E9"/>
    <w:rsid w:val="62AF2178"/>
    <w:rsid w:val="632131B2"/>
    <w:rsid w:val="63754E3A"/>
    <w:rsid w:val="63B26097"/>
    <w:rsid w:val="67243168"/>
    <w:rsid w:val="69185D7B"/>
    <w:rsid w:val="6E866461"/>
    <w:rsid w:val="73D60E1C"/>
    <w:rsid w:val="75685D2F"/>
    <w:rsid w:val="765109B7"/>
    <w:rsid w:val="78133997"/>
    <w:rsid w:val="7A1947DF"/>
    <w:rsid w:val="7BB00E39"/>
    <w:rsid w:val="7D3F3945"/>
  </w:rsids>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9">
    <w:name w:val="Default Paragraph Font"/>
    <w:link w:val="10"/>
    <w:unhideWhenUsed/>
    <w:qFormat/>
    <w:uiPriority w:val="1"/>
    <w:rPr>
      <w:rFonts w:ascii="Tahoma" w:hAnsi="Tahoma"/>
      <w:b/>
      <w:sz w:val="24"/>
    </w:rPr>
  </w:style>
  <w:style w:type="table" w:default="1" w:styleId="13">
    <w:name w:val="Normal Table"/>
    <w:unhideWhenUsed/>
    <w:qFormat/>
    <w:uiPriority w:val="99"/>
    <w:tblPr>
      <w:tblStyle w:val="13"/>
      <w:tblLayout w:type="fixed"/>
      <w:tblCellMar>
        <w:top w:w="0" w:type="dxa"/>
        <w:left w:w="108" w:type="dxa"/>
        <w:bottom w:w="0" w:type="dxa"/>
        <w:right w:w="108" w:type="dxa"/>
      </w:tblCellMar>
    </w:tblPr>
    <w:tcPr>
      <w:textDirection w:val="lrTb"/>
    </w:tcPr>
  </w:style>
  <w:style w:type="paragraph" w:styleId="2">
    <w:name w:val="Document Map"/>
    <w:basedOn w:val="1"/>
    <w:semiHidden/>
    <w:qFormat/>
    <w:uiPriority w:val="0"/>
    <w:pPr>
      <w:shd w:val="clear" w:color="auto" w:fill="000080"/>
    </w:pPr>
  </w:style>
  <w:style w:type="paragraph" w:styleId="3">
    <w:name w:val="Body Text"/>
    <w:basedOn w:val="1"/>
    <w:qFormat/>
    <w:uiPriority w:val="0"/>
    <w:pPr>
      <w:suppressAutoHyphens/>
      <w:jc w:val="center"/>
    </w:pPr>
    <w:rPr>
      <w:rFonts w:ascii="方正小标宋简体" w:hAnsi="汉仪大宋简" w:eastAsia="方正小标宋简体"/>
      <w:color w:val="000000"/>
      <w:kern w:val="0"/>
      <w:sz w:val="44"/>
      <w:szCs w:val="20"/>
    </w:rPr>
  </w:style>
  <w:style w:type="paragraph" w:styleId="4">
    <w:name w:val="Body Text Indent"/>
    <w:basedOn w:val="1"/>
    <w:qFormat/>
    <w:uiPriority w:val="0"/>
    <w:pPr>
      <w:ind w:firstLine="600" w:firstLineChars="200"/>
    </w:pPr>
    <w:rPr>
      <w:rFonts w:ascii="仿宋_GB2312" w:hAnsi="Times New Roman" w:eastAsia="仿宋_GB2312" w:cs="仿宋_GB2312"/>
      <w:sz w:val="30"/>
      <w:szCs w:val="30"/>
    </w:rPr>
  </w:style>
  <w:style w:type="paragraph" w:styleId="5">
    <w:name w:val="Balloon Text"/>
    <w:basedOn w:val="1"/>
    <w:semiHidden/>
    <w:qFormat/>
    <w:uiPriority w:val="0"/>
    <w:rPr>
      <w:sz w:val="18"/>
      <w:szCs w:val="18"/>
    </w:rPr>
  </w:style>
  <w:style w:type="paragraph" w:styleId="6">
    <w:name w:val="footer"/>
    <w:basedOn w:val="1"/>
    <w:qFormat/>
    <w:uiPriority w:val="0"/>
    <w:pPr>
      <w:tabs>
        <w:tab w:val="center" w:pos="4153"/>
        <w:tab w:val="right" w:pos="8306"/>
      </w:tabs>
      <w:snapToGrid w:val="0"/>
      <w:jc w:val="left"/>
    </w:pPr>
    <w:rPr>
      <w:sz w:val="18"/>
      <w:szCs w:val="18"/>
    </w:rPr>
  </w:style>
  <w:style w:type="paragraph" w:styleId="7">
    <w:name w:val="header"/>
    <w:basedOn w:val="1"/>
    <w:link w:val="19"/>
    <w:qFormat/>
    <w:uiPriority w:val="0"/>
    <w:pPr>
      <w:pBdr>
        <w:bottom w:val="single" w:color="auto" w:sz="6" w:space="1"/>
      </w:pBdr>
      <w:tabs>
        <w:tab w:val="center" w:pos="4153"/>
        <w:tab w:val="right" w:pos="8306"/>
      </w:tabs>
      <w:snapToGrid w:val="0"/>
      <w:jc w:val="center"/>
    </w:pPr>
    <w:rPr>
      <w:sz w:val="18"/>
      <w:szCs w:val="18"/>
    </w:rPr>
  </w:style>
  <w:style w:type="paragraph" w:styleId="8">
    <w:name w:val="Normal (Web)"/>
    <w:basedOn w:val="1"/>
    <w:qFormat/>
    <w:uiPriority w:val="0"/>
    <w:pPr>
      <w:widowControl/>
      <w:spacing w:before="100" w:beforeAutospacing="1" w:after="100" w:afterAutospacing="1"/>
      <w:jc w:val="left"/>
    </w:pPr>
    <w:rPr>
      <w:rFonts w:ascii="宋体" w:hAnsi="宋体" w:cs="宋体"/>
      <w:kern w:val="0"/>
      <w:sz w:val="24"/>
    </w:rPr>
  </w:style>
  <w:style w:type="paragraph" w:customStyle="1" w:styleId="10">
    <w:name w:val=" Char Char Char Char Char Char Char Char Char Char Char Char"/>
    <w:basedOn w:val="2"/>
    <w:link w:val="9"/>
    <w:qFormat/>
    <w:uiPriority w:val="0"/>
    <w:pPr>
      <w:adjustRightInd w:val="0"/>
      <w:spacing w:line="436" w:lineRule="exact"/>
      <w:ind w:left="357"/>
      <w:jc w:val="left"/>
      <w:outlineLvl w:val="3"/>
    </w:pPr>
    <w:rPr>
      <w:rFonts w:ascii="Tahoma" w:hAnsi="Tahoma"/>
      <w:b/>
      <w:sz w:val="24"/>
    </w:rPr>
  </w:style>
  <w:style w:type="character" w:styleId="11">
    <w:name w:val="page number"/>
    <w:basedOn w:val="9"/>
    <w:qFormat/>
    <w:uiPriority w:val="0"/>
    <w:rPr/>
  </w:style>
  <w:style w:type="character" w:styleId="12">
    <w:name w:val="Hyperlink"/>
    <w:basedOn w:val="9"/>
    <w:uiPriority w:val="0"/>
    <w:rPr>
      <w:color w:val="0000FF"/>
      <w:u w:val="single"/>
    </w:rPr>
  </w:style>
  <w:style w:type="paragraph" w:customStyle="1" w:styleId="14">
    <w:name w:val="Char Char Char Char"/>
    <w:basedOn w:val="2"/>
    <w:qFormat/>
    <w:uiPriority w:val="0"/>
    <w:pPr>
      <w:adjustRightInd w:val="0"/>
      <w:spacing w:line="436" w:lineRule="exact"/>
      <w:ind w:left="357"/>
      <w:jc w:val="left"/>
      <w:outlineLvl w:val="3"/>
    </w:pPr>
    <w:rPr>
      <w:rFonts w:ascii="Tahoma" w:hAnsi="Tahoma"/>
      <w:b/>
      <w:sz w:val="24"/>
    </w:rPr>
  </w:style>
  <w:style w:type="paragraph" w:customStyle="1" w:styleId="15">
    <w:name w:val="Char Char Char1 Char Char Char Char"/>
    <w:basedOn w:val="2"/>
    <w:qFormat/>
    <w:uiPriority w:val="0"/>
    <w:pPr>
      <w:adjustRightInd w:val="0"/>
      <w:spacing w:line="436" w:lineRule="exact"/>
      <w:ind w:left="357"/>
      <w:jc w:val="left"/>
      <w:outlineLvl w:val="3"/>
    </w:pPr>
    <w:rPr>
      <w:rFonts w:ascii="Tahoma" w:hAnsi="Tahoma"/>
      <w:b/>
      <w:sz w:val="24"/>
    </w:rPr>
  </w:style>
  <w:style w:type="paragraph" w:customStyle="1" w:styleId="16">
    <w:name w:val="Char Char1 Char Char Char Char Char Char"/>
    <w:basedOn w:val="2"/>
    <w:qFormat/>
    <w:uiPriority w:val="0"/>
    <w:pPr>
      <w:adjustRightInd w:val="0"/>
      <w:spacing w:line="436" w:lineRule="exact"/>
      <w:ind w:left="357"/>
      <w:jc w:val="left"/>
      <w:outlineLvl w:val="3"/>
    </w:pPr>
    <w:rPr>
      <w:rFonts w:ascii="Tahoma" w:hAnsi="Tahoma"/>
      <w:b/>
      <w:sz w:val="24"/>
      <w:szCs w:val="32"/>
    </w:rPr>
  </w:style>
  <w:style w:type="paragraph" w:customStyle="1" w:styleId="17">
    <w:name w:val="Char Char"/>
    <w:basedOn w:val="2"/>
    <w:qFormat/>
    <w:uiPriority w:val="0"/>
    <w:rPr>
      <w:rFonts w:ascii="Tahoma" w:hAnsi="Tahoma"/>
      <w:sz w:val="24"/>
      <w:szCs w:val="20"/>
    </w:rPr>
  </w:style>
  <w:style w:type="paragraph" w:customStyle="1" w:styleId="18">
    <w:name w:val="Char Char Char Char Char Char Char Char Char Char Char Char"/>
    <w:basedOn w:val="2"/>
    <w:qFormat/>
    <w:uiPriority w:val="0"/>
    <w:pPr>
      <w:adjustRightInd w:val="0"/>
      <w:spacing w:line="436" w:lineRule="exact"/>
      <w:ind w:left="357"/>
      <w:jc w:val="left"/>
      <w:outlineLvl w:val="3"/>
    </w:pPr>
    <w:rPr>
      <w:rFonts w:ascii="Tahoma" w:hAnsi="Tahoma"/>
      <w:b/>
      <w:sz w:val="24"/>
    </w:rPr>
  </w:style>
  <w:style w:type="character" w:customStyle="1" w:styleId="19">
    <w:name w:val="页眉 Char"/>
    <w:link w:val="7"/>
    <w:qFormat/>
    <w:uiPriority w:val="0"/>
    <w:rPr>
      <w:kern w:val="2"/>
      <w:sz w:val="18"/>
      <w:szCs w:val="18"/>
    </w:rPr>
  </w:style>
  <w:style w:type="character" w:customStyle="1" w:styleId="20">
    <w:name w:val="font61"/>
    <w:basedOn w:val="9"/>
    <w:qFormat/>
    <w:uiPriority w:val="0"/>
    <w:rPr>
      <w:rFonts w:hint="eastAsia" w:ascii="宋体" w:hAnsi="宋体" w:eastAsia="宋体" w:cs="宋体"/>
      <w:color w:val="000000"/>
      <w:sz w:val="20"/>
      <w:szCs w:val="20"/>
      <w:u w:val="none"/>
    </w:rPr>
  </w:style>
  <w:style w:type="character" w:customStyle="1" w:styleId="21">
    <w:name w:val="font41"/>
    <w:basedOn w:val="9"/>
    <w:qFormat/>
    <w:uiPriority w:val="0"/>
    <w:rPr>
      <w:rFonts w:hint="default" w:ascii="Arial" w:hAnsi="Arial" w:cs="Arial"/>
      <w:color w:val="000000"/>
      <w:sz w:val="20"/>
      <w:szCs w:val="20"/>
      <w:u w:val="none"/>
    </w:rPr>
  </w:style>
</w:styles>
</file>

<file path=word/_rels/document.xml.rels><?xml version="1.0" encoding="UTF-8" standalone="yes"?>
<Relationships xmlns="http://schemas.openxmlformats.org/package/2006/relationships"><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s</Company>
  <Pages>9</Pages>
  <Words>633</Words>
  <Characters>3612</Characters>
  <Lines>30</Lines>
  <Paragraphs>8</Paragraphs>
  <ScaleCrop>false</ScaleCrop>
  <LinksUpToDate>false</LinksUpToDate>
  <CharactersWithSpaces>0</CharactersWithSpaces>
  <Application>WPS Office 专业版_9.1.0.4940_F1E327BC-269C-435d-A152-05C5408002CA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2016-02-22T09:36:00Z</dcterms:created>
  <dc:creator>ss</dc:creator>
  <cp:lastModifiedBy>大兴区水务局</cp:lastModifiedBy>
  <cp:lastPrinted>2018-01-26T07:04:00Z</cp:lastPrinted>
  <dcterms:modified xsi:type="dcterms:W3CDTF">2019-11-20T13:13:40Z</dcterms:modified>
  <dc:title>北京市200×年××局政府信息公开</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2052-9.1.0.4940</vt:lpwstr>
  </property>
</Properties>
</file>