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2D96" w:rsidRDefault="00A53C09" w:rsidP="00A53C09">
      <w:pPr>
        <w:jc w:val="center"/>
        <w:rPr>
          <w:rFonts w:ascii="方正小标宋简体" w:eastAsia="方正小标宋简体" w:hAnsi="微软雅黑" w:hint="eastAsia"/>
          <w:color w:val="242424"/>
          <w:sz w:val="40"/>
          <w:szCs w:val="40"/>
        </w:rPr>
      </w:pPr>
      <w:proofErr w:type="gramStart"/>
      <w:r w:rsidRPr="00A53C09">
        <w:rPr>
          <w:rFonts w:ascii="方正小标宋简体" w:eastAsia="方正小标宋简体" w:hAnsi="微软雅黑" w:hint="eastAsia"/>
          <w:color w:val="242424"/>
          <w:sz w:val="40"/>
          <w:szCs w:val="40"/>
        </w:rPr>
        <w:t>大兴区</w:t>
      </w:r>
      <w:proofErr w:type="gramEnd"/>
      <w:r w:rsidRPr="00A53C09">
        <w:rPr>
          <w:rFonts w:ascii="方正小标宋简体" w:eastAsia="方正小标宋简体" w:hAnsi="微软雅黑" w:hint="eastAsia"/>
          <w:color w:val="242424"/>
          <w:sz w:val="40"/>
          <w:szCs w:val="40"/>
        </w:rPr>
        <w:t>住建委2014年度政府信息公开年度报告</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本报告是根据《中华人民共和国政府信息公开条例》（以下简称《条例》）要求，由北京市</w:t>
      </w:r>
      <w:proofErr w:type="gramStart"/>
      <w:r w:rsidRPr="00A53C09">
        <w:rPr>
          <w:rFonts w:ascii="仿宋" w:eastAsia="仿宋" w:hAnsi="仿宋" w:cs="宋体" w:hint="eastAsia"/>
          <w:color w:val="505050"/>
          <w:kern w:val="0"/>
          <w:sz w:val="32"/>
          <w:szCs w:val="32"/>
        </w:rPr>
        <w:t>大兴区</w:t>
      </w:r>
      <w:proofErr w:type="gramEnd"/>
      <w:r w:rsidRPr="00A53C09">
        <w:rPr>
          <w:rFonts w:ascii="仿宋" w:eastAsia="仿宋" w:hAnsi="仿宋" w:cs="宋体" w:hint="eastAsia"/>
          <w:color w:val="505050"/>
          <w:kern w:val="0"/>
          <w:sz w:val="32"/>
          <w:szCs w:val="32"/>
        </w:rPr>
        <w:t>住建委编制的2014年度政府信息公开年度报告。</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全文包括概述，主动公开政府信息的情况，依申请公开政府信息和不予公开政府信息的情况，因政府信息公开申请行政复议、提起行政诉讼的情况，政府信息公开工作存在不足及改进措施。</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本报告中所列数据的统计期限自2014年1月1日起至2014年12月31日止。本报告的电子版可在大兴信息网（http://www.bjdx.gov.cn/）信息公开栏目中下载。如对报告有任何疑问，请与</w:t>
      </w:r>
      <w:proofErr w:type="gramStart"/>
      <w:r w:rsidRPr="00A53C09">
        <w:rPr>
          <w:rFonts w:ascii="仿宋" w:eastAsia="仿宋" w:hAnsi="仿宋" w:cs="宋体" w:hint="eastAsia"/>
          <w:color w:val="505050"/>
          <w:kern w:val="0"/>
          <w:sz w:val="32"/>
          <w:szCs w:val="32"/>
        </w:rPr>
        <w:t>大兴区</w:t>
      </w:r>
      <w:proofErr w:type="gramEnd"/>
      <w:r w:rsidRPr="00A53C09">
        <w:rPr>
          <w:rFonts w:ascii="仿宋" w:eastAsia="仿宋" w:hAnsi="仿宋" w:cs="宋体" w:hint="eastAsia"/>
          <w:color w:val="505050"/>
          <w:kern w:val="0"/>
          <w:sz w:val="32"/>
          <w:szCs w:val="32"/>
        </w:rPr>
        <w:t>住建委联系（地址:北京市</w:t>
      </w:r>
      <w:proofErr w:type="gramStart"/>
      <w:r w:rsidRPr="00A53C09">
        <w:rPr>
          <w:rFonts w:ascii="仿宋" w:eastAsia="仿宋" w:hAnsi="仿宋" w:cs="宋体" w:hint="eastAsia"/>
          <w:color w:val="505050"/>
          <w:kern w:val="0"/>
          <w:sz w:val="32"/>
          <w:szCs w:val="32"/>
        </w:rPr>
        <w:t>大兴区兴政街</w:t>
      </w:r>
      <w:proofErr w:type="gramEnd"/>
      <w:r w:rsidRPr="00A53C09">
        <w:rPr>
          <w:rFonts w:ascii="仿宋" w:eastAsia="仿宋" w:hAnsi="仿宋" w:cs="宋体" w:hint="eastAsia"/>
          <w:color w:val="505050"/>
          <w:kern w:val="0"/>
          <w:sz w:val="32"/>
          <w:szCs w:val="32"/>
        </w:rPr>
        <w:t>29号建设大厦；邮编：102600；联系电话：010-69243727；电子邮箱：dxqzjwbgs@sina.com）。</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黑体" w:eastAsia="黑体" w:hAnsi="黑体" w:cs="宋体" w:hint="eastAsia"/>
          <w:color w:val="505050"/>
          <w:kern w:val="0"/>
          <w:sz w:val="32"/>
          <w:szCs w:val="32"/>
        </w:rPr>
        <w:t>一、概述</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2014年，</w:t>
      </w:r>
      <w:proofErr w:type="gramStart"/>
      <w:r w:rsidRPr="00A53C09">
        <w:rPr>
          <w:rFonts w:ascii="仿宋" w:eastAsia="仿宋" w:hAnsi="仿宋" w:cs="宋体" w:hint="eastAsia"/>
          <w:color w:val="505050"/>
          <w:kern w:val="0"/>
          <w:sz w:val="32"/>
          <w:szCs w:val="32"/>
        </w:rPr>
        <w:t>大兴区</w:t>
      </w:r>
      <w:proofErr w:type="gramEnd"/>
      <w:r w:rsidRPr="00A53C09">
        <w:rPr>
          <w:rFonts w:ascii="仿宋" w:eastAsia="仿宋" w:hAnsi="仿宋" w:cs="宋体" w:hint="eastAsia"/>
          <w:color w:val="505050"/>
          <w:kern w:val="0"/>
          <w:sz w:val="32"/>
          <w:szCs w:val="32"/>
        </w:rPr>
        <w:t>住房和城乡建设委员认真贯彻落实《条例》，切实加强组织领导，积极采取有效措施，大力推进政府信息公开工作，在加强制度建设、深化公开内容、拓展公开形式等方面取得了较好成效。</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一是抓好政务信息反馈。积极做好政务公开后的工作，认真听取并积极采纳社会各界提出的意见和建议，对群众的</w:t>
      </w:r>
      <w:r w:rsidRPr="00A53C09">
        <w:rPr>
          <w:rFonts w:ascii="仿宋" w:eastAsia="仿宋" w:hAnsi="仿宋" w:cs="宋体" w:hint="eastAsia"/>
          <w:color w:val="505050"/>
          <w:kern w:val="0"/>
          <w:sz w:val="32"/>
          <w:szCs w:val="32"/>
        </w:rPr>
        <w:lastRenderedPageBreak/>
        <w:t>咨询和提出的问题均给予必要的解答，对一时难以解决的问题，都讲清政策、说明原因，受到了群众的好评。</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二是加强督办检查力度。</w:t>
      </w:r>
      <w:proofErr w:type="gramStart"/>
      <w:r w:rsidRPr="00A53C09">
        <w:rPr>
          <w:rFonts w:ascii="仿宋" w:eastAsia="仿宋" w:hAnsi="仿宋" w:cs="宋体" w:hint="eastAsia"/>
          <w:color w:val="505050"/>
          <w:kern w:val="0"/>
          <w:sz w:val="32"/>
          <w:szCs w:val="32"/>
        </w:rPr>
        <w:t>大兴区</w:t>
      </w:r>
      <w:proofErr w:type="gramEnd"/>
      <w:r w:rsidRPr="00A53C09">
        <w:rPr>
          <w:rFonts w:ascii="仿宋" w:eastAsia="仿宋" w:hAnsi="仿宋" w:cs="宋体" w:hint="eastAsia"/>
          <w:color w:val="505050"/>
          <w:kern w:val="0"/>
          <w:sz w:val="32"/>
          <w:szCs w:val="32"/>
        </w:rPr>
        <w:t>住房和城乡建设委员会政府信息公开领导小组充分发挥督促检查职能作用，采取跟踪督办、实地督办、专项督办的形式，认真落实政务信息公开工作，不断增强政务公开工作的主动性。</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三是注重社会监督。通过设置意见箱，咨询台等形式，加强与群众的联系，主动接受社会监督。</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黑体" w:eastAsia="黑体" w:hAnsi="黑体" w:cs="宋体" w:hint="eastAsia"/>
          <w:color w:val="505050"/>
          <w:kern w:val="0"/>
          <w:sz w:val="32"/>
          <w:szCs w:val="32"/>
        </w:rPr>
        <w:t>二、主动公开情况</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按照《条例》第9至12条规定的主动公开政府信息范围，本单位通过网站、行政服务大厅等便于公众知晓的方式，积极主动地为公民、法人或者其他组织获取政府信息提供便利。</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楷体" w:eastAsia="楷体" w:hAnsi="楷体" w:cs="宋体" w:hint="eastAsia"/>
          <w:color w:val="505050"/>
          <w:kern w:val="0"/>
          <w:sz w:val="32"/>
          <w:szCs w:val="32"/>
        </w:rPr>
        <w:t>（一）主要公开渠道</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proofErr w:type="gramStart"/>
      <w:r w:rsidRPr="00A53C09">
        <w:rPr>
          <w:rFonts w:ascii="仿宋" w:eastAsia="仿宋" w:hAnsi="仿宋" w:cs="宋体" w:hint="eastAsia"/>
          <w:color w:val="505050"/>
          <w:kern w:val="0"/>
          <w:sz w:val="32"/>
          <w:szCs w:val="32"/>
        </w:rPr>
        <w:t>大兴区</w:t>
      </w:r>
      <w:proofErr w:type="gramEnd"/>
      <w:r w:rsidRPr="00A53C09">
        <w:rPr>
          <w:rFonts w:ascii="仿宋" w:eastAsia="仿宋" w:hAnsi="仿宋" w:cs="宋体" w:hint="eastAsia"/>
          <w:color w:val="505050"/>
          <w:kern w:val="0"/>
          <w:sz w:val="32"/>
          <w:szCs w:val="32"/>
        </w:rPr>
        <w:t>住房和城乡建设委员会充分发挥机关门户网站对外公开政府信息主渠道作用，进一步加大了政府信息的主动公开力度。2014年，利用互联网站，认真梳理信息栏目，确保政府信息公开界面简洁、内容全面、规范有序、查询方便。主动公开的信息主要涵盖单位概况、工作动态、保障住房、廉政建设、办事指南、通知通告等。</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2014年，通过</w:t>
      </w:r>
      <w:proofErr w:type="gramStart"/>
      <w:r w:rsidRPr="00A53C09">
        <w:rPr>
          <w:rFonts w:ascii="仿宋" w:eastAsia="仿宋" w:hAnsi="仿宋" w:cs="宋体" w:hint="eastAsia"/>
          <w:color w:val="505050"/>
          <w:kern w:val="0"/>
          <w:sz w:val="32"/>
          <w:szCs w:val="32"/>
        </w:rPr>
        <w:t>大兴区</w:t>
      </w:r>
      <w:proofErr w:type="gramEnd"/>
      <w:r w:rsidRPr="00A53C09">
        <w:rPr>
          <w:rFonts w:ascii="仿宋" w:eastAsia="仿宋" w:hAnsi="仿宋" w:cs="宋体" w:hint="eastAsia"/>
          <w:color w:val="505050"/>
          <w:kern w:val="0"/>
          <w:sz w:val="32"/>
          <w:szCs w:val="32"/>
        </w:rPr>
        <w:t>住房和城乡建设委员会网站上</w:t>
      </w:r>
      <w:proofErr w:type="gramStart"/>
      <w:r w:rsidRPr="00A53C09">
        <w:rPr>
          <w:rFonts w:ascii="仿宋" w:eastAsia="仿宋" w:hAnsi="仿宋" w:cs="宋体" w:hint="eastAsia"/>
          <w:color w:val="505050"/>
          <w:kern w:val="0"/>
          <w:sz w:val="32"/>
          <w:szCs w:val="32"/>
        </w:rPr>
        <w:t>传主动</w:t>
      </w:r>
      <w:proofErr w:type="gramEnd"/>
      <w:r w:rsidRPr="00A53C09">
        <w:rPr>
          <w:rFonts w:ascii="仿宋" w:eastAsia="仿宋" w:hAnsi="仿宋" w:cs="宋体" w:hint="eastAsia"/>
          <w:color w:val="505050"/>
          <w:kern w:val="0"/>
          <w:sz w:val="32"/>
          <w:szCs w:val="32"/>
        </w:rPr>
        <w:t>公开信息累计177条，其中工作动态类信息98条，占55.3%；</w:t>
      </w:r>
      <w:r w:rsidRPr="00A53C09">
        <w:rPr>
          <w:rFonts w:ascii="仿宋" w:eastAsia="仿宋" w:hAnsi="仿宋" w:cs="宋体" w:hint="eastAsia"/>
          <w:color w:val="505050"/>
          <w:kern w:val="0"/>
          <w:sz w:val="32"/>
          <w:szCs w:val="32"/>
        </w:rPr>
        <w:lastRenderedPageBreak/>
        <w:t>通知公告61条，占34.5%；图片新闻6条，占3.4%；住房保障12条，占6.8%。</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楷体" w:eastAsia="楷体" w:hAnsi="楷体" w:cs="宋体" w:hint="eastAsia"/>
          <w:color w:val="505050"/>
          <w:kern w:val="0"/>
          <w:sz w:val="32"/>
          <w:szCs w:val="32"/>
        </w:rPr>
        <w:t>（二）公共查阅场所</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本单位共设立2个信息公开查阅场所。一个是区行政服务中心大厅，一个是</w:t>
      </w:r>
      <w:proofErr w:type="gramStart"/>
      <w:r w:rsidRPr="00A53C09">
        <w:rPr>
          <w:rFonts w:ascii="仿宋" w:eastAsia="仿宋" w:hAnsi="仿宋" w:cs="宋体" w:hint="eastAsia"/>
          <w:color w:val="505050"/>
          <w:kern w:val="0"/>
          <w:sz w:val="32"/>
          <w:szCs w:val="32"/>
        </w:rPr>
        <w:t>大兴区</w:t>
      </w:r>
      <w:proofErr w:type="gramEnd"/>
      <w:r w:rsidRPr="00A53C09">
        <w:rPr>
          <w:rFonts w:ascii="仿宋" w:eastAsia="仿宋" w:hAnsi="仿宋" w:cs="宋体" w:hint="eastAsia"/>
          <w:color w:val="505050"/>
          <w:kern w:val="0"/>
          <w:sz w:val="32"/>
          <w:szCs w:val="32"/>
        </w:rPr>
        <w:t>住房和城乡建设委员会房屋登记大厅。查阅场所配备了便民服务设施，制定了服务标准、工作准则等规章制度，方便公众查阅政府信息。</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黑体" w:eastAsia="黑体" w:hAnsi="黑体" w:cs="宋体" w:hint="eastAsia"/>
          <w:color w:val="505050"/>
          <w:kern w:val="0"/>
          <w:sz w:val="32"/>
          <w:szCs w:val="32"/>
        </w:rPr>
        <w:t>三、依申请公开情况</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按照《条例》第13条规定，本委自《条例》实施之日起正式受理公民、法人或者其他组织根据自身生产、生活、科研等特殊需要提出的政府信息公开申请。为落实《条例》确定的政府信息依申请公开制度，本委继续完善政府信息公开申请受理场所，并公布政府信息公开受理机构的联系方式。</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楷体" w:eastAsia="楷体" w:hAnsi="楷体" w:cs="宋体" w:hint="eastAsia"/>
          <w:color w:val="505050"/>
          <w:kern w:val="0"/>
          <w:sz w:val="32"/>
          <w:szCs w:val="32"/>
        </w:rPr>
        <w:t>（一）申请情况</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本委2014年度共收到各类政府信息公开申请40件，同上年相比，增加21件。申请方式中，当面申请12件，占总数的30%；通过互联网提交申请0件，占总数的0%；以传真形式申请0件，占总数的0%；以信函形式申请28件，占总数的70%。</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楷体" w:eastAsia="楷体" w:hAnsi="楷体" w:cs="宋体" w:hint="eastAsia"/>
          <w:color w:val="505050"/>
          <w:kern w:val="0"/>
          <w:sz w:val="32"/>
          <w:szCs w:val="32"/>
        </w:rPr>
        <w:t>（二）答复情况</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已到答复期的40件申请全部按期答复，其中：</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“同意公开”的13件，占总数32.5%。</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lastRenderedPageBreak/>
        <w:t>“同意部分公开”的5件，占总数12.5%。</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“不予公开”的0件，占总数0%。</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“信息不存在”的17件，占总数的42.5％。</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“非本机关掌握”的4件，占总数的10％。</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“告知</w:t>
      </w:r>
      <w:proofErr w:type="gramStart"/>
      <w:r w:rsidRPr="00A53C09">
        <w:rPr>
          <w:rFonts w:ascii="仿宋" w:eastAsia="仿宋" w:hAnsi="仿宋" w:cs="宋体" w:hint="eastAsia"/>
          <w:color w:val="505050"/>
          <w:kern w:val="0"/>
          <w:sz w:val="32"/>
          <w:szCs w:val="32"/>
        </w:rPr>
        <w:t>作出</w:t>
      </w:r>
      <w:proofErr w:type="gramEnd"/>
      <w:r w:rsidRPr="00A53C09">
        <w:rPr>
          <w:rFonts w:ascii="仿宋" w:eastAsia="仿宋" w:hAnsi="仿宋" w:cs="宋体" w:hint="eastAsia"/>
          <w:color w:val="505050"/>
          <w:kern w:val="0"/>
          <w:sz w:val="32"/>
          <w:szCs w:val="32"/>
        </w:rPr>
        <w:t>更改补充”的1件，占总数的2.5%。</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黑体" w:eastAsia="黑体" w:hAnsi="黑体" w:cs="宋体" w:hint="eastAsia"/>
          <w:color w:val="505050"/>
          <w:kern w:val="0"/>
          <w:sz w:val="32"/>
          <w:szCs w:val="32"/>
        </w:rPr>
        <w:t>四、复议和诉讼情况</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按照《条例》第33条规定，公民、法人或者其他组织认为行政机关在政府信息公开工作中的具体行政行为侵犯其合法权益的，可以依法申请行政复议或者提起行政诉讼。</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 xml:space="preserve">2014年，本委无行政复议或行政诉讼情况。 </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黑体" w:eastAsia="黑体" w:hAnsi="黑体" w:cs="宋体" w:hint="eastAsia"/>
          <w:color w:val="505050"/>
          <w:kern w:val="0"/>
          <w:sz w:val="32"/>
          <w:szCs w:val="32"/>
        </w:rPr>
        <w:t>五、存在的不足及改进措施</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2014年，虽然我</w:t>
      </w:r>
      <w:proofErr w:type="gramStart"/>
      <w:r w:rsidRPr="00A53C09">
        <w:rPr>
          <w:rFonts w:ascii="仿宋" w:eastAsia="仿宋" w:hAnsi="仿宋" w:cs="宋体" w:hint="eastAsia"/>
          <w:color w:val="505050"/>
          <w:kern w:val="0"/>
          <w:sz w:val="32"/>
          <w:szCs w:val="32"/>
        </w:rPr>
        <w:t>委信息</w:t>
      </w:r>
      <w:proofErr w:type="gramEnd"/>
      <w:r w:rsidRPr="00A53C09">
        <w:rPr>
          <w:rFonts w:ascii="仿宋" w:eastAsia="仿宋" w:hAnsi="仿宋" w:cs="宋体" w:hint="eastAsia"/>
          <w:color w:val="505050"/>
          <w:kern w:val="0"/>
          <w:sz w:val="32"/>
          <w:szCs w:val="32"/>
        </w:rPr>
        <w:t>公开工作取得了一定的成绩，但与公众的需求还存在一些差距。一是主动意识不够。政务公开已成为政府的法定义务，各科室对相关制度认识不到位，学习不到位，在工作的连续性上抓得不够，主动开展工作的意识不够。二是政务公开全员意识有待加强。政务公开涉及政府工作的方方面面，需要全委员工参与，但一些干部职工仍抱有事不关己的工作心态，没有真正树立“政府信息以公开为原则，不公开为例外”的意识，造成政务公开制度落实不到位.</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主要从以下两个方面加以改进：</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楷体" w:eastAsia="楷体" w:hAnsi="楷体" w:cs="宋体" w:hint="eastAsia"/>
          <w:color w:val="505050"/>
          <w:kern w:val="0"/>
          <w:sz w:val="32"/>
          <w:szCs w:val="32"/>
        </w:rPr>
        <w:lastRenderedPageBreak/>
        <w:t>（一）加强政务公开日常管理。</w:t>
      </w:r>
      <w:r w:rsidRPr="00A53C09">
        <w:rPr>
          <w:rFonts w:ascii="仿宋" w:eastAsia="仿宋" w:hAnsi="仿宋" w:cs="宋体" w:hint="eastAsia"/>
          <w:color w:val="505050"/>
          <w:kern w:val="0"/>
          <w:sz w:val="32"/>
          <w:szCs w:val="32"/>
        </w:rPr>
        <w:t>将政务公开作为机关行政效能建设和规范化服务型政府建设的重要内容，纳入日常管理之中，进一步加大对“政府信息以公开为原则，不公开为例外”意识的培养，严格落实政务公开各项制度，使政务公开内化为员工日常行为准则。</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楷体" w:eastAsia="楷体" w:hAnsi="楷体" w:cs="宋体" w:hint="eastAsia"/>
          <w:color w:val="505050"/>
          <w:kern w:val="0"/>
          <w:sz w:val="32"/>
          <w:szCs w:val="32"/>
        </w:rPr>
        <w:t>（二）加强业务学习。</w:t>
      </w:r>
      <w:r w:rsidRPr="00A53C09">
        <w:rPr>
          <w:rFonts w:ascii="仿宋" w:eastAsia="仿宋" w:hAnsi="仿宋" w:cs="宋体" w:hint="eastAsia"/>
          <w:color w:val="505050"/>
          <w:kern w:val="0"/>
          <w:sz w:val="32"/>
          <w:szCs w:val="32"/>
        </w:rPr>
        <w:t>积极参加区政府举办的信息公开相关法规、制度培训，强化对《政府信息公开条例》等规章制度，进一步提高政务公开人员工作能力。进一步完善公开制度。在不断完善现有制度的基础上，重新制定信息公开协调发布等相关制度，不断促进政务公开工作顺利开展。</w:t>
      </w:r>
    </w:p>
    <w:p w:rsidR="00A53C09" w:rsidRPr="00A53C09" w:rsidRDefault="00A53C09" w:rsidP="00A53C09">
      <w:pPr>
        <w:widowControl/>
        <w:shd w:val="clear" w:color="auto" w:fill="FFFFFF"/>
        <w:spacing w:line="360" w:lineRule="atLeast"/>
        <w:ind w:firstLine="640"/>
        <w:rPr>
          <w:rFonts w:ascii="Calibri" w:eastAsia="宋体" w:hAnsi="Calibri" w:cs="宋体"/>
          <w:color w:val="505050"/>
          <w:kern w:val="0"/>
          <w:szCs w:val="21"/>
        </w:rPr>
      </w:pPr>
      <w:r w:rsidRPr="00A53C09">
        <w:rPr>
          <w:rFonts w:ascii="宋体" w:eastAsia="宋体" w:hAnsi="宋体" w:cs="宋体" w:hint="eastAsia"/>
          <w:color w:val="505050"/>
          <w:kern w:val="0"/>
          <w:sz w:val="32"/>
          <w:szCs w:val="32"/>
        </w:rPr>
        <w:t> </w:t>
      </w:r>
    </w:p>
    <w:p w:rsidR="00A53C09" w:rsidRPr="00A53C09" w:rsidRDefault="00A53C09" w:rsidP="00A53C09">
      <w:pPr>
        <w:widowControl/>
        <w:shd w:val="clear" w:color="auto" w:fill="FFFFFF"/>
        <w:spacing w:line="360" w:lineRule="atLeast"/>
        <w:ind w:firstLine="640"/>
        <w:jc w:val="right"/>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北京市</w:t>
      </w:r>
      <w:proofErr w:type="gramStart"/>
      <w:r w:rsidRPr="00A53C09">
        <w:rPr>
          <w:rFonts w:ascii="仿宋" w:eastAsia="仿宋" w:hAnsi="仿宋" w:cs="宋体" w:hint="eastAsia"/>
          <w:color w:val="505050"/>
          <w:kern w:val="0"/>
          <w:sz w:val="32"/>
          <w:szCs w:val="32"/>
        </w:rPr>
        <w:t>大兴区</w:t>
      </w:r>
      <w:proofErr w:type="gramEnd"/>
      <w:r w:rsidRPr="00A53C09">
        <w:rPr>
          <w:rFonts w:ascii="仿宋" w:eastAsia="仿宋" w:hAnsi="仿宋" w:cs="宋体" w:hint="eastAsia"/>
          <w:color w:val="505050"/>
          <w:kern w:val="0"/>
          <w:sz w:val="32"/>
          <w:szCs w:val="32"/>
        </w:rPr>
        <w:t>住房和城乡建设委员会</w:t>
      </w:r>
    </w:p>
    <w:p w:rsidR="00A53C09" w:rsidRPr="00A53C09" w:rsidRDefault="00A53C09" w:rsidP="00A53C09">
      <w:pPr>
        <w:widowControl/>
        <w:shd w:val="clear" w:color="auto" w:fill="FFFFFF"/>
        <w:wordWrap w:val="0"/>
        <w:spacing w:line="360" w:lineRule="atLeast"/>
        <w:ind w:firstLine="640"/>
        <w:jc w:val="right"/>
        <w:rPr>
          <w:rFonts w:ascii="Calibri" w:eastAsia="宋体" w:hAnsi="Calibri" w:cs="宋体"/>
          <w:color w:val="505050"/>
          <w:kern w:val="0"/>
          <w:szCs w:val="21"/>
        </w:rPr>
      </w:pPr>
      <w:r w:rsidRPr="00A53C09">
        <w:rPr>
          <w:rFonts w:ascii="仿宋" w:eastAsia="仿宋" w:hAnsi="仿宋" w:cs="宋体" w:hint="eastAsia"/>
          <w:color w:val="505050"/>
          <w:kern w:val="0"/>
          <w:sz w:val="32"/>
          <w:szCs w:val="32"/>
        </w:rPr>
        <w:t>2015年3月9日</w:t>
      </w:r>
    </w:p>
    <w:p w:rsidR="00A53C09" w:rsidRPr="00A53C09" w:rsidRDefault="00A53C09" w:rsidP="00A53C09">
      <w:pPr>
        <w:jc w:val="center"/>
        <w:rPr>
          <w:rFonts w:ascii="方正小标宋简体" w:eastAsia="方正小标宋简体" w:hint="eastAsia"/>
          <w:sz w:val="40"/>
          <w:szCs w:val="40"/>
        </w:rPr>
      </w:pPr>
    </w:p>
    <w:sectPr w:rsidR="00A53C09" w:rsidRPr="00A53C09" w:rsidSect="00762D9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altName w:val="MV Boli"/>
    <w:panose1 w:val="020F0502020204030204"/>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altName w:val="Calisto MT"/>
    <w:panose1 w:val="02040503050406030204"/>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53C09"/>
    <w:rsid w:val="00762D96"/>
    <w:rsid w:val="00A53C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D9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64046923">
      <w:bodyDiv w:val="1"/>
      <w:marLeft w:val="0"/>
      <w:marRight w:val="0"/>
      <w:marTop w:val="0"/>
      <w:marBottom w:val="0"/>
      <w:divBdr>
        <w:top w:val="none" w:sz="0" w:space="0" w:color="auto"/>
        <w:left w:val="none" w:sz="0" w:space="0" w:color="auto"/>
        <w:bottom w:val="none" w:sz="0" w:space="0" w:color="auto"/>
        <w:right w:val="none" w:sz="0" w:space="0" w:color="auto"/>
      </w:divBdr>
      <w:divsChild>
        <w:div w:id="905652348">
          <w:marLeft w:val="0"/>
          <w:marRight w:val="0"/>
          <w:marTop w:val="0"/>
          <w:marBottom w:val="0"/>
          <w:divBdr>
            <w:top w:val="none" w:sz="0" w:space="0" w:color="auto"/>
            <w:left w:val="none" w:sz="0" w:space="0" w:color="auto"/>
            <w:bottom w:val="none" w:sz="0" w:space="0" w:color="auto"/>
            <w:right w:val="none" w:sz="0" w:space="0" w:color="auto"/>
          </w:divBdr>
          <w:divsChild>
            <w:div w:id="1339385748">
              <w:marLeft w:val="0"/>
              <w:marRight w:val="0"/>
              <w:marTop w:val="0"/>
              <w:marBottom w:val="0"/>
              <w:divBdr>
                <w:top w:val="single" w:sz="6" w:space="0" w:color="B2B4BC"/>
                <w:left w:val="single" w:sz="6" w:space="0" w:color="B2B4BC"/>
                <w:bottom w:val="single" w:sz="2" w:space="0" w:color="B2B4BC"/>
                <w:right w:val="single" w:sz="6" w:space="0" w:color="B2B4BC"/>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327</Words>
  <Characters>1865</Characters>
  <Application>Microsoft Office Word</Application>
  <DocSecurity>0</DocSecurity>
  <Lines>15</Lines>
  <Paragraphs>4</Paragraphs>
  <ScaleCrop>false</ScaleCrop>
  <Company/>
  <LinksUpToDate>false</LinksUpToDate>
  <CharactersWithSpaces>2188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唐青</dc:creator>
  <cp:lastModifiedBy>唐青</cp:lastModifiedBy>
  <cp:revision>1</cp:revision>
  <dcterms:created xsi:type="dcterms:W3CDTF">2019-11-21T08:12:00Z</dcterms:created>
  <dcterms:modified xsi:type="dcterms:W3CDTF">2019-11-21T08:14:00Z</dcterms:modified>
</cp:coreProperties>
</file>