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adjustRightInd w:val="0"/>
        <w:spacing w:beforeLines="100" w:afterLines="100" w:line="560" w:lineRule="exact"/>
        <w:rPr>
          <w:rFonts w:ascii="华文中宋" w:hAnsi="华文中宋" w:eastAsia="华文中宋"/>
          <w:b/>
          <w:color w:val="auto"/>
          <w:sz w:val="36"/>
          <w:szCs w:val="36"/>
        </w:rPr>
      </w:pPr>
    </w:p>
    <w:p>
      <w:pPr>
        <w:pStyle w:val="3"/>
        <w:shd w:val="clear" w:color="auto" w:fill="auto"/>
        <w:adjustRightInd w:val="0"/>
        <w:spacing w:beforeLines="100" w:afterLines="100" w:line="560" w:lineRule="exact"/>
        <w:rPr>
          <w:rFonts w:ascii="华文中宋" w:hAnsi="华文中宋" w:eastAsia="华文中宋"/>
          <w:b/>
          <w:color w:val="auto"/>
          <w:sz w:val="36"/>
          <w:szCs w:val="36"/>
        </w:rPr>
      </w:pPr>
    </w:p>
    <w:p>
      <w:pPr>
        <w:pStyle w:val="3"/>
        <w:shd w:val="clear" w:color="auto" w:fill="auto"/>
        <w:adjustRightInd w:val="0"/>
        <w:spacing w:beforeLines="100" w:afterLines="100" w:line="560" w:lineRule="exact"/>
        <w:rPr>
          <w:rFonts w:hint="eastAsia" w:ascii="方正小标宋简体" w:hAnsi="方正小标宋简体" w:eastAsia="方正小标宋简体" w:cs="方正小标宋简体"/>
          <w:b w:val="0"/>
          <w:bCs/>
          <w:color w:val="auto"/>
          <w:szCs w:val="44"/>
        </w:rPr>
      </w:pPr>
      <w:r>
        <w:rPr>
          <w:rFonts w:hint="eastAsia" w:ascii="方正小标宋简体" w:hAnsi="方正小标宋简体" w:eastAsia="方正小标宋简体" w:cs="方正小标宋简体"/>
          <w:b w:val="0"/>
          <w:bCs/>
          <w:color w:val="auto"/>
          <w:szCs w:val="44"/>
        </w:rPr>
        <w:t>北京市大兴区水务局201</w:t>
      </w:r>
      <w:r>
        <w:rPr>
          <w:rFonts w:hint="eastAsia" w:hAnsi="方正小标宋简体" w:cs="方正小标宋简体"/>
          <w:b w:val="0"/>
          <w:bCs/>
          <w:color w:val="auto"/>
          <w:szCs w:val="44"/>
          <w:lang w:val="en-US" w:eastAsia="zh-CN"/>
        </w:rPr>
        <w:t>2</w:t>
      </w:r>
      <w:r>
        <w:rPr>
          <w:rFonts w:hint="eastAsia" w:ascii="方正小标宋简体" w:hAnsi="方正小标宋简体" w:eastAsia="方正小标宋简体" w:cs="方正小标宋简体"/>
          <w:b w:val="0"/>
          <w:bCs/>
          <w:color w:val="auto"/>
          <w:szCs w:val="44"/>
        </w:rPr>
        <w:t>年度</w:t>
      </w:r>
    </w:p>
    <w:p>
      <w:pPr>
        <w:pStyle w:val="3"/>
        <w:shd w:val="clear" w:color="auto" w:fill="auto"/>
        <w:adjustRightInd w:val="0"/>
        <w:spacing w:beforeLines="100" w:afterLines="100" w:line="560" w:lineRule="exact"/>
        <w:rPr>
          <w:rFonts w:hint="eastAsia" w:ascii="方正小标宋简体" w:hAnsi="方正小标宋简体" w:eastAsia="方正小标宋简体" w:cs="方正小标宋简体"/>
          <w:b w:val="0"/>
          <w:bCs/>
          <w:color w:val="auto"/>
          <w:sz w:val="52"/>
          <w:szCs w:val="52"/>
        </w:rPr>
      </w:pPr>
      <w:r>
        <w:rPr>
          <w:rFonts w:hint="eastAsia" w:ascii="方正小标宋简体" w:hAnsi="方正小标宋简体" w:eastAsia="方正小标宋简体" w:cs="方正小标宋简体"/>
          <w:b w:val="0"/>
          <w:bCs/>
          <w:color w:val="auto"/>
          <w:szCs w:val="44"/>
        </w:rPr>
        <w:t>政府信息公开工作年度报告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1"/>
        <w:jc w:val="both"/>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楷体_GB2312" w:eastAsia="楷体_GB2312" w:cs="楷体_GB2312"/>
          <w:b/>
          <w:color w:val="auto"/>
          <w:sz w:val="32"/>
          <w:szCs w:val="32"/>
        </w:rPr>
        <w:br w:type="page"/>
      </w:r>
      <w:r>
        <w:rPr>
          <w:rFonts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本报告是根据《中华人民共和国政府信息公开条例》（以下</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简称《条例》）要求，由北京市大兴区水务局编制的2012年度政府信息公开年度报告。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全文包括概述，主动公开政府信息的情况，依申请公开政府信息和不予公开政府信息的情况，因政府信息公开申请行政复议、提起行政诉讼的情况，政府信息公开工作存在不足及改进措施。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本报告中所列数据的统计期限自2012年1月1日起至2012年12月31日止。本报告的电子</w:t>
      </w:r>
      <w:r>
        <w:rPr>
          <w:rFonts w:hint="eastAsia" w:ascii="仿宋_GB2312" w:hAnsi="宋体" w:eastAsia="仿宋_GB2312" w:cs="仿宋_GB2312"/>
          <w:i w:val="0"/>
          <w:caps w:val="0"/>
          <w:color w:val="auto"/>
          <w:spacing w:val="-2"/>
          <w:kern w:val="0"/>
          <w:sz w:val="32"/>
          <w:szCs w:val="32"/>
          <w:u w:val="none"/>
          <w:bdr w:val="none" w:color="auto" w:sz="0" w:space="0"/>
          <w:shd w:val="clear" w:color="auto" w:fill="FFFFFF"/>
          <w:lang w:val="en-US" w:eastAsia="zh-CN" w:bidi="ar-SA"/>
        </w:rPr>
        <w:t>版可在大兴信息网（</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http://www.bjdx.gov.cn/</w:t>
      </w:r>
      <w:r>
        <w:rPr>
          <w:rFonts w:hint="eastAsia" w:ascii="仿宋_GB2312" w:hAnsi="宋体" w:eastAsia="仿宋_GB2312" w:cs="仿宋_GB2312"/>
          <w:i w:val="0"/>
          <w:caps w:val="0"/>
          <w:color w:val="auto"/>
          <w:spacing w:val="-2"/>
          <w:kern w:val="0"/>
          <w:sz w:val="32"/>
          <w:szCs w:val="32"/>
          <w:u w:val="none"/>
          <w:bdr w:val="none" w:color="auto" w:sz="0" w:space="0"/>
          <w:shd w:val="clear" w:color="auto" w:fill="FFFFFF"/>
          <w:lang w:val="en-US" w:eastAsia="zh-CN" w:bidi="ar-SA"/>
        </w:rPr>
        <w:t>）信息公开栏目中下载。</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如对报告有任何疑问，请与大兴区水务局联系（地址:北京市大兴区永华南里14号楼A座1002；邮编：100026；</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联系电话：010-</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81298180</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；电子邮箱：</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swjzhb@bjdx.gov.cn</w:t>
      </w:r>
      <w:r>
        <w:rPr>
          <w:rFonts w:hint="eastAsia" w:ascii="仿宋_GB2312" w:hAnsi="宋体" w:eastAsia="仿宋_GB2312" w:cs="仿宋_GB2312"/>
          <w:i w:val="0"/>
          <w:caps w:val="0"/>
          <w:color w:val="auto"/>
          <w:spacing w:val="-12"/>
          <w:kern w:val="0"/>
          <w:sz w:val="32"/>
          <w:szCs w:val="32"/>
          <w:u w:val="none"/>
          <w:bdr w:val="none" w:color="auto" w:sz="0" w:space="0"/>
          <w:shd w:val="clear" w:color="auto" w:fill="FFFFFF"/>
          <w:lang w:val="en-US" w:eastAsia="zh-CN" w:bidi="ar-SA"/>
        </w:rPr>
        <w:t>。</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w:t>
      </w:r>
      <w:r>
        <w:rPr>
          <w:rFonts w:ascii="黑体" w:hAnsi="宋体" w:eastAsia="黑体" w:cs="黑体"/>
          <w:i w:val="0"/>
          <w:caps w:val="0"/>
          <w:color w:val="auto"/>
          <w:spacing w:val="0"/>
          <w:kern w:val="0"/>
          <w:sz w:val="32"/>
          <w:szCs w:val="32"/>
          <w:u w:val="none"/>
          <w:bdr w:val="none" w:color="auto" w:sz="0" w:space="0"/>
          <w:shd w:val="clear" w:color="auto" w:fill="FFFFFF"/>
          <w:lang w:val="en-US" w:eastAsia="zh-CN" w:bidi="ar-SA"/>
        </w:rPr>
        <w:t>一、概述</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信息公开工作是我局对外宣传和进行水务知识教育的一个重要窗口，也是人民群众对我们的工作进行监督的一个重要窗口，为进一步加强我局网站建设和信息公开工作，做到分工明确，责任到人。在2009年初成立了由局长领导负责、各个副局长直接领导、专业技术人员组成的网站建设和信息公开工作领导小组和工作小组，名单如下：</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领导小组：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组  长：张春才（局长）</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xml:space="preserve">    副 组 长：陈利人、刘玉忠、王东方、朱建国、姜 帅</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成  员：徐生琦、刘迎春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工作小组：</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组  长：王东方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副 组 长：徐生琦、刘迎春</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成  员：机关综合办公室（王晓培、李雪莲、范鸿程、王燕）</w:t>
      </w:r>
      <w:r>
        <w:rPr>
          <w:rFonts w:hint="eastAsia" w:ascii="宋体" w:hAnsi="宋体" w:cs="宋体"/>
          <w:i w:val="0"/>
          <w:caps w:val="0"/>
          <w:color w:val="auto"/>
          <w:spacing w:val="0"/>
          <w:sz w:val="18"/>
          <w:szCs w:val="18"/>
          <w:u w:val="none"/>
          <w:lang w:eastAsia="zh-CN"/>
        </w:rPr>
        <w:t>、</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局属各事业单位领导</w:t>
      </w:r>
      <w:r>
        <w:rPr>
          <w:rFonts w:hint="eastAsia" w:ascii="宋体" w:hAnsi="宋体" w:cs="宋体"/>
          <w:i w:val="0"/>
          <w:caps w:val="0"/>
          <w:color w:val="auto"/>
          <w:spacing w:val="0"/>
          <w:sz w:val="18"/>
          <w:szCs w:val="18"/>
          <w:u w:val="none"/>
          <w:lang w:eastAsia="zh-CN"/>
        </w:rPr>
        <w:t>、</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（负责本单位的信息工作）、各科室负责人（负责各科室信息工作）</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领导小组对水务局的信息化建设与信息公开工作全面负责。负责局信息化建设与信息公开工作的推进、协调、部署、监督、指导。工作小组负责信息化建设与信息公开的计划、收集、组织与实施。机关综合办公室负责网站按标准建设，对网站的管理、基础建设维护、网站安全、信息发布、留言回复、收集整理信息公开工作、群众来访及电话咨询等各项工作具体负责。</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2012年年初召开信息公开专题会议，部署全年工作，做到年初有计划，年终有总结；并结合我局的实际情况，完善了《政府信息公开工作清理制度》、《政府信息公开保密审查制度》、《政府信息依申请公开工作制度》等各种制度。局属各单位相关人员学习了《政府信息公开条例》和区政府下发的各种信息公开文件，2012年，我局安排了几批人员参加相关部门组织的新闻报道和信息培训班，以便提高写作水平，为我局开展信息公开日常工作奠定了良好基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二、主动公开情况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9至12条规定的主动公开政府信息范围，本局开展了信息清理和目录编制工作，并按照《条例》第15条规定，通过政府网站、报纸等便于公众知晓的方式主动公开。按照《条例》第16条规定，继续完善水务局驻厅窗口等政府信息公开查阅场所，为公民、法人或者其他组织获取政府信息提供便利。</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both"/>
        <w:textAlignment w:val="baseline"/>
        <w:outlineLvl w:val="9"/>
        <w:rPr>
          <w:rFonts w:hint="eastAsia" w:ascii="宋体" w:hAnsi="宋体" w:eastAsia="宋体" w:cs="宋体"/>
          <w:i w:val="0"/>
          <w:caps w:val="0"/>
          <w:color w:val="auto"/>
          <w:spacing w:val="0"/>
          <w:sz w:val="18"/>
          <w:szCs w:val="18"/>
          <w:u w:val="none"/>
        </w:rPr>
      </w:pPr>
      <w:r>
        <w:rPr>
          <w:rFonts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（一）主要公开渠道</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1. 政府网站</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大兴区政府网站管理办法》要求，在本局网站上进行信息公开，并不断完善栏目建设，目前共设置7项一级栏目，22项子栏目。2012年进一步完善了信息保密审查机制，所有信息必须签订保密审查单，经主管领导审查通过后方可公开，确保公开信息做到先审查后公开。按照《大兴区政府信息公开保密审查办法》，对所有信息在公开前均进行了保密审查，实现了保密审查与公开的同步。规范性文件按照要求到法制办报审并及时移送到档案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2012年，通过政府信息公开专栏主动公开政府信息72条，均为业务动态类信息，全文电子化率为100%。</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2、报刊</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在《中国水利报》、《大兴报》等报刊发表专题、新闻等51篇，大力宣传水务建设。</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both"/>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（二）公共查阅场所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局共设立1个政府信息公开查阅场所。清城行政服务大厅的水务局驻厅窗口，既是水务局的行政审批窗口，也是政府信息公开查阅场所，配备了便民服务设施，制定了服务标准、工作准则等规章制度，方便公众就近查阅政府信息。</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三、依申请公开情况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both"/>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（一）申请情况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2012年度，本局未接到政府信息公开申请。</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3"/>
        <w:jc w:val="both"/>
        <w:textAlignment w:val="baseline"/>
        <w:outlineLvl w:val="9"/>
        <w:rPr>
          <w:rFonts w:hint="eastAsia" w:ascii="宋体" w:hAnsi="宋体" w:eastAsia="宋体" w:cs="宋体"/>
          <w:i w:val="0"/>
          <w:caps w:val="0"/>
          <w:color w:val="auto"/>
          <w:spacing w:val="0"/>
          <w:sz w:val="18"/>
          <w:szCs w:val="18"/>
          <w:u w:val="none"/>
        </w:rPr>
      </w:pPr>
      <w:r>
        <w:rPr>
          <w:rFonts w:hint="eastAsia" w:ascii="楷体_GB2312" w:hAnsi="宋体" w:eastAsia="楷体_GB2312" w:cs="楷体_GB2312"/>
          <w:b/>
          <w:i w:val="0"/>
          <w:caps w:val="0"/>
          <w:color w:val="auto"/>
          <w:spacing w:val="0"/>
          <w:kern w:val="0"/>
          <w:sz w:val="32"/>
          <w:szCs w:val="32"/>
          <w:u w:val="none"/>
          <w:bdr w:val="none" w:color="auto" w:sz="0" w:space="0"/>
          <w:shd w:val="clear" w:color="auto" w:fill="FFFFFF"/>
          <w:lang w:val="en-US" w:eastAsia="zh-CN" w:bidi="ar-SA"/>
        </w:rPr>
        <w:t>（二）答复情况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2012年度，本局未接到政府信息公开申请，无答复内容</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四、复议和诉讼情况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按照《条例》第33条规定，公民、法人或者其他组织认为行政机关在政府信息公开工作中的具体行政行为侵犯其合法权益的，可以依法申请行政复议或者提起行政诉讼。</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2012年，本局无行政复议或行政诉讼情况。</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both"/>
        <w:textAlignment w:val="baseline"/>
        <w:outlineLvl w:val="9"/>
        <w:rPr>
          <w:rFonts w:hint="eastAsia" w:ascii="宋体" w:hAnsi="宋体" w:eastAsia="宋体" w:cs="宋体"/>
          <w:i w:val="0"/>
          <w:caps w:val="0"/>
          <w:color w:val="auto"/>
          <w:spacing w:val="0"/>
          <w:sz w:val="18"/>
          <w:szCs w:val="18"/>
          <w:u w:val="none"/>
        </w:rPr>
      </w:pPr>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 xml:space="preserve">    </w:t>
      </w:r>
      <w:bookmarkStart w:id="0" w:name="_GoBack"/>
      <w:bookmarkEnd w:id="0"/>
      <w:r>
        <w:rPr>
          <w:rFonts w:hint="eastAsia" w:ascii="黑体" w:hAnsi="宋体" w:eastAsia="黑体" w:cs="黑体"/>
          <w:i w:val="0"/>
          <w:caps w:val="0"/>
          <w:color w:val="auto"/>
          <w:spacing w:val="0"/>
          <w:kern w:val="0"/>
          <w:sz w:val="32"/>
          <w:szCs w:val="32"/>
          <w:u w:val="none"/>
          <w:bdr w:val="none" w:color="auto" w:sz="0" w:space="0"/>
          <w:shd w:val="clear" w:color="auto" w:fill="FFFFFF"/>
          <w:lang w:val="en-US" w:eastAsia="zh-CN" w:bidi="ar-SA"/>
        </w:rPr>
        <w:t>五、存在的不足及改进措施</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本局通过自查，发现政府信息公开工作存在一些薄弱环节：部分故障设备报修不及时；部分计算机安全意识不强；信息工作人员信息化水平需进一步提高。</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64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针对以上薄弱环节，改进措施如下：1.加强设备维护，及时更换和维护网络硬件设备，适时升级软件，保障网络安全运维工作。对于故障设备要求立即报备送修，以免出现重大安全隐患。2.继续加强计算机安全意识教育和防范技能训练，充分认识到计算机案件的严重性。人防与技防结合，确实做好单位的网络安全工作。3.加强人员培训，以抓现有人员素质提高为前提，通过参加培训、函授学习等措施，切实提高信息工作人员的业务素质和工作水平，促进水务信息化工作的全面发展。</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2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 </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3599" w:right="0" w:firstLine="80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北京市大兴区水务局</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0" w:right="0" w:firstLine="4800"/>
        <w:jc w:val="both"/>
        <w:textAlignment w:val="baseline"/>
        <w:outlineLvl w:val="9"/>
        <w:rPr>
          <w:rFonts w:hint="eastAsia" w:ascii="宋体" w:hAnsi="宋体" w:eastAsia="宋体" w:cs="宋体"/>
          <w:i w:val="0"/>
          <w:caps w:val="0"/>
          <w:color w:val="auto"/>
          <w:spacing w:val="0"/>
          <w:sz w:val="18"/>
          <w:szCs w:val="18"/>
          <w:u w:val="none"/>
        </w:rPr>
      </w:pP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二</w:t>
      </w:r>
      <w:r>
        <w:rPr>
          <w:rFonts w:hint="eastAsia" w:ascii="宋体" w:hAnsi="宋体" w:eastAsia="宋体" w:cs="宋体"/>
          <w:i w:val="0"/>
          <w:caps w:val="0"/>
          <w:color w:val="auto"/>
          <w:spacing w:val="0"/>
          <w:kern w:val="0"/>
          <w:sz w:val="32"/>
          <w:szCs w:val="32"/>
          <w:u w:val="none"/>
          <w:bdr w:val="none" w:color="auto" w:sz="0" w:space="0"/>
          <w:shd w:val="clear" w:color="auto" w:fill="FFFFFF"/>
          <w:lang w:val="en-US" w:eastAsia="zh-CN" w:bidi="ar-SA"/>
        </w:rPr>
        <w:t>〇</w:t>
      </w:r>
      <w:r>
        <w:rPr>
          <w:rFonts w:hint="eastAsia" w:ascii="仿宋_GB2312" w:hAnsi="宋体" w:eastAsia="仿宋_GB2312" w:cs="仿宋_GB2312"/>
          <w:i w:val="0"/>
          <w:caps w:val="0"/>
          <w:color w:val="auto"/>
          <w:spacing w:val="0"/>
          <w:kern w:val="0"/>
          <w:sz w:val="32"/>
          <w:szCs w:val="32"/>
          <w:u w:val="none"/>
          <w:bdr w:val="none" w:color="auto" w:sz="0" w:space="0"/>
          <w:shd w:val="clear" w:color="auto" w:fill="FFFFFF"/>
          <w:lang w:val="en-US" w:eastAsia="zh-CN" w:bidi="ar-SA"/>
        </w:rPr>
        <w:t>一三年三月</w:t>
      </w: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right="0"/>
        <w:jc w:val="right"/>
        <w:textAlignment w:val="baseline"/>
        <w:outlineLvl w:val="9"/>
        <w:rPr>
          <w:rFonts w:hint="eastAsia" w:ascii="宋体" w:hAnsi="宋体" w:eastAsia="宋体" w:cs="宋体"/>
          <w:i w:val="0"/>
          <w:caps w:val="0"/>
          <w:color w:val="auto"/>
          <w:spacing w:val="0"/>
          <w:sz w:val="18"/>
          <w:szCs w:val="18"/>
          <w:u w:val="none"/>
        </w:rPr>
      </w:pPr>
    </w:p>
    <w:p>
      <w:pPr>
        <w:widowControl/>
        <w:pBdr>
          <w:top w:val="none" w:color="auto" w:sz="0" w:space="0"/>
          <w:left w:val="none" w:color="auto" w:sz="0" w:space="0"/>
          <w:bottom w:val="none" w:color="auto" w:sz="0" w:space="0"/>
          <w:right w:val="none" w:color="auto" w:sz="0" w:space="0"/>
        </w:pBdr>
        <w:shd w:val="clear" w:color="auto" w:fill="auto"/>
        <w:wordWrap/>
        <w:adjustRightInd/>
        <w:snapToGrid/>
        <w:spacing w:beforeAutospacing="0" w:afterAutospacing="0" w:line="560" w:lineRule="exact"/>
        <w:ind w:left="3599" w:right="0" w:firstLine="640"/>
        <w:jc w:val="right"/>
        <w:textAlignment w:val="baseline"/>
        <w:outlineLvl w:val="9"/>
        <w:rPr>
          <w:rFonts w:ascii="仿宋_GB2312" w:hAnsi="宋体" w:eastAsia="仿宋_GB2312" w:cs="宋体"/>
          <w:color w:val="auto"/>
          <w:kern w:val="0"/>
          <w:sz w:val="32"/>
          <w:szCs w:val="32"/>
        </w:rPr>
      </w:pPr>
    </w:p>
    <w:sectPr>
      <w:footerReference r:id="rId4" w:type="default"/>
      <w:footerReference r:id="rId5"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汉仪大宋简">
    <w:altName w:val="Arial"/>
    <w:panose1 w:val="00000000000000000000"/>
    <w:charset w:val="00"/>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7</w:t>
    </w:r>
    <w:r>
      <w:rPr>
        <w:rStyle w:val="1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FF34FE"/>
    <w:rsid w:val="00011299"/>
    <w:rsid w:val="00011C36"/>
    <w:rsid w:val="0001550B"/>
    <w:rsid w:val="00024A33"/>
    <w:rsid w:val="00030ED2"/>
    <w:rsid w:val="000477DD"/>
    <w:rsid w:val="00061A8B"/>
    <w:rsid w:val="0006724E"/>
    <w:rsid w:val="0008546D"/>
    <w:rsid w:val="00091B5A"/>
    <w:rsid w:val="000934F1"/>
    <w:rsid w:val="00095C94"/>
    <w:rsid w:val="000B0ACE"/>
    <w:rsid w:val="000C3E2E"/>
    <w:rsid w:val="000C4927"/>
    <w:rsid w:val="000D7F41"/>
    <w:rsid w:val="000E18D5"/>
    <w:rsid w:val="000F5455"/>
    <w:rsid w:val="000F57C6"/>
    <w:rsid w:val="00125CE6"/>
    <w:rsid w:val="0013095F"/>
    <w:rsid w:val="00135812"/>
    <w:rsid w:val="00136479"/>
    <w:rsid w:val="001649F9"/>
    <w:rsid w:val="00165D78"/>
    <w:rsid w:val="001770DC"/>
    <w:rsid w:val="001848FD"/>
    <w:rsid w:val="00191E43"/>
    <w:rsid w:val="00193815"/>
    <w:rsid w:val="001969C7"/>
    <w:rsid w:val="00196E0F"/>
    <w:rsid w:val="001A132F"/>
    <w:rsid w:val="001A438D"/>
    <w:rsid w:val="001C335D"/>
    <w:rsid w:val="001D50F7"/>
    <w:rsid w:val="001E0EDB"/>
    <w:rsid w:val="001F1E77"/>
    <w:rsid w:val="0020438B"/>
    <w:rsid w:val="002050C9"/>
    <w:rsid w:val="00214740"/>
    <w:rsid w:val="00215A1F"/>
    <w:rsid w:val="0022012E"/>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452"/>
    <w:rsid w:val="00393804"/>
    <w:rsid w:val="003A2DE8"/>
    <w:rsid w:val="003A6A56"/>
    <w:rsid w:val="003C2EA7"/>
    <w:rsid w:val="003C3529"/>
    <w:rsid w:val="003C4B6C"/>
    <w:rsid w:val="003D407B"/>
    <w:rsid w:val="003F0526"/>
    <w:rsid w:val="003F386C"/>
    <w:rsid w:val="0040195E"/>
    <w:rsid w:val="00404D78"/>
    <w:rsid w:val="00430A10"/>
    <w:rsid w:val="0043690A"/>
    <w:rsid w:val="00442F1C"/>
    <w:rsid w:val="00444749"/>
    <w:rsid w:val="00455D1F"/>
    <w:rsid w:val="00460FFB"/>
    <w:rsid w:val="00464DE1"/>
    <w:rsid w:val="00474BE8"/>
    <w:rsid w:val="00474E89"/>
    <w:rsid w:val="00475F51"/>
    <w:rsid w:val="00480EBD"/>
    <w:rsid w:val="004835AE"/>
    <w:rsid w:val="00487674"/>
    <w:rsid w:val="00493506"/>
    <w:rsid w:val="0049714A"/>
    <w:rsid w:val="004B1F88"/>
    <w:rsid w:val="004B22D8"/>
    <w:rsid w:val="004E0C30"/>
    <w:rsid w:val="004E3F3D"/>
    <w:rsid w:val="004E7A7F"/>
    <w:rsid w:val="00500F43"/>
    <w:rsid w:val="005038B7"/>
    <w:rsid w:val="005051AA"/>
    <w:rsid w:val="005119D8"/>
    <w:rsid w:val="00511D6A"/>
    <w:rsid w:val="00552C13"/>
    <w:rsid w:val="00552E76"/>
    <w:rsid w:val="00561B6A"/>
    <w:rsid w:val="00566A85"/>
    <w:rsid w:val="005675C6"/>
    <w:rsid w:val="0057505F"/>
    <w:rsid w:val="00576AA8"/>
    <w:rsid w:val="00590400"/>
    <w:rsid w:val="005904EB"/>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10864"/>
    <w:rsid w:val="0062038E"/>
    <w:rsid w:val="006456F4"/>
    <w:rsid w:val="00673972"/>
    <w:rsid w:val="006800C1"/>
    <w:rsid w:val="006806E4"/>
    <w:rsid w:val="0068441C"/>
    <w:rsid w:val="0068740C"/>
    <w:rsid w:val="006B2C55"/>
    <w:rsid w:val="006B7720"/>
    <w:rsid w:val="006D3C9C"/>
    <w:rsid w:val="006F23E2"/>
    <w:rsid w:val="006F7A5F"/>
    <w:rsid w:val="00704AAF"/>
    <w:rsid w:val="00716195"/>
    <w:rsid w:val="007300BC"/>
    <w:rsid w:val="007318B4"/>
    <w:rsid w:val="00732FB8"/>
    <w:rsid w:val="00733332"/>
    <w:rsid w:val="0073390C"/>
    <w:rsid w:val="007440C9"/>
    <w:rsid w:val="00747B06"/>
    <w:rsid w:val="00750D2A"/>
    <w:rsid w:val="00754E59"/>
    <w:rsid w:val="00770AD8"/>
    <w:rsid w:val="00770D5B"/>
    <w:rsid w:val="0077218A"/>
    <w:rsid w:val="007746CC"/>
    <w:rsid w:val="00776C06"/>
    <w:rsid w:val="0078288D"/>
    <w:rsid w:val="007939C3"/>
    <w:rsid w:val="007A1833"/>
    <w:rsid w:val="007B64C6"/>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2F0F"/>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72473"/>
    <w:rsid w:val="00A90797"/>
    <w:rsid w:val="00AD5E1D"/>
    <w:rsid w:val="00AD6B74"/>
    <w:rsid w:val="00AE73D2"/>
    <w:rsid w:val="00AF39B8"/>
    <w:rsid w:val="00AF7359"/>
    <w:rsid w:val="00B06294"/>
    <w:rsid w:val="00B128C1"/>
    <w:rsid w:val="00B13752"/>
    <w:rsid w:val="00B15089"/>
    <w:rsid w:val="00B56E66"/>
    <w:rsid w:val="00B72A12"/>
    <w:rsid w:val="00B92952"/>
    <w:rsid w:val="00BA1750"/>
    <w:rsid w:val="00BA778C"/>
    <w:rsid w:val="00BB329A"/>
    <w:rsid w:val="00BC336D"/>
    <w:rsid w:val="00BC3B1C"/>
    <w:rsid w:val="00BD0DF3"/>
    <w:rsid w:val="00BD4C14"/>
    <w:rsid w:val="00BE61C1"/>
    <w:rsid w:val="00C008B5"/>
    <w:rsid w:val="00C127B0"/>
    <w:rsid w:val="00C1318D"/>
    <w:rsid w:val="00C2000A"/>
    <w:rsid w:val="00C215C0"/>
    <w:rsid w:val="00C21AD9"/>
    <w:rsid w:val="00C32DA8"/>
    <w:rsid w:val="00C33A95"/>
    <w:rsid w:val="00C53895"/>
    <w:rsid w:val="00C66BED"/>
    <w:rsid w:val="00C70936"/>
    <w:rsid w:val="00C9001A"/>
    <w:rsid w:val="00C92922"/>
    <w:rsid w:val="00C967D6"/>
    <w:rsid w:val="00CB5530"/>
    <w:rsid w:val="00CC1169"/>
    <w:rsid w:val="00CC6F1F"/>
    <w:rsid w:val="00CD2247"/>
    <w:rsid w:val="00CD70A9"/>
    <w:rsid w:val="00CD7AAA"/>
    <w:rsid w:val="00CE7AA8"/>
    <w:rsid w:val="00CE7B1B"/>
    <w:rsid w:val="00CF1B2B"/>
    <w:rsid w:val="00D03C7D"/>
    <w:rsid w:val="00D14DEE"/>
    <w:rsid w:val="00D22E11"/>
    <w:rsid w:val="00D23DCC"/>
    <w:rsid w:val="00D27104"/>
    <w:rsid w:val="00D35E05"/>
    <w:rsid w:val="00D52A19"/>
    <w:rsid w:val="00D61FDB"/>
    <w:rsid w:val="00D622F1"/>
    <w:rsid w:val="00D748D2"/>
    <w:rsid w:val="00D85444"/>
    <w:rsid w:val="00DA26B0"/>
    <w:rsid w:val="00DB6223"/>
    <w:rsid w:val="00DC28AE"/>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450FC"/>
    <w:rsid w:val="00E653B7"/>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025F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1120E30"/>
    <w:rsid w:val="01624D56"/>
    <w:rsid w:val="02AA27FE"/>
    <w:rsid w:val="03D8775E"/>
    <w:rsid w:val="07C005C8"/>
    <w:rsid w:val="08A34DB8"/>
    <w:rsid w:val="0A8C015C"/>
    <w:rsid w:val="0AD9081C"/>
    <w:rsid w:val="0B12018E"/>
    <w:rsid w:val="0B66465E"/>
    <w:rsid w:val="0D585376"/>
    <w:rsid w:val="0DB75A3A"/>
    <w:rsid w:val="1086552E"/>
    <w:rsid w:val="109454B9"/>
    <w:rsid w:val="10AD6564"/>
    <w:rsid w:val="138C6520"/>
    <w:rsid w:val="142811C0"/>
    <w:rsid w:val="144968D3"/>
    <w:rsid w:val="15C87DC2"/>
    <w:rsid w:val="16BA085C"/>
    <w:rsid w:val="16FA16C0"/>
    <w:rsid w:val="18413079"/>
    <w:rsid w:val="1B427DC5"/>
    <w:rsid w:val="1B446B4C"/>
    <w:rsid w:val="1C814554"/>
    <w:rsid w:val="1F406932"/>
    <w:rsid w:val="248248B2"/>
    <w:rsid w:val="26981B61"/>
    <w:rsid w:val="27A95222"/>
    <w:rsid w:val="28E14F1E"/>
    <w:rsid w:val="2E980781"/>
    <w:rsid w:val="2EA46394"/>
    <w:rsid w:val="2FB03680"/>
    <w:rsid w:val="2FC9484D"/>
    <w:rsid w:val="33B07107"/>
    <w:rsid w:val="34AB390B"/>
    <w:rsid w:val="37717860"/>
    <w:rsid w:val="38EB0B8C"/>
    <w:rsid w:val="3B963953"/>
    <w:rsid w:val="3DCB5805"/>
    <w:rsid w:val="3DF52EB3"/>
    <w:rsid w:val="428D1606"/>
    <w:rsid w:val="43A81807"/>
    <w:rsid w:val="481074F6"/>
    <w:rsid w:val="4AD04A4B"/>
    <w:rsid w:val="4B2B56E4"/>
    <w:rsid w:val="502F4278"/>
    <w:rsid w:val="50FC032F"/>
    <w:rsid w:val="52C36155"/>
    <w:rsid w:val="57D80106"/>
    <w:rsid w:val="5B4403C8"/>
    <w:rsid w:val="5E20787C"/>
    <w:rsid w:val="60867FEA"/>
    <w:rsid w:val="61FE23E9"/>
    <w:rsid w:val="62AF2178"/>
    <w:rsid w:val="632131B2"/>
    <w:rsid w:val="63754E3A"/>
    <w:rsid w:val="63B26097"/>
    <w:rsid w:val="67243168"/>
    <w:rsid w:val="69185D7B"/>
    <w:rsid w:val="6E866461"/>
    <w:rsid w:val="73D60E1C"/>
    <w:rsid w:val="75685D2F"/>
    <w:rsid w:val="765109B7"/>
    <w:rsid w:val="78133997"/>
    <w:rsid w:val="7A1947DF"/>
    <w:rsid w:val="7BB00E39"/>
    <w:rsid w:val="7D3F394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link w:val="10"/>
    <w:unhideWhenUsed/>
    <w:qFormat/>
    <w:uiPriority w:val="1"/>
    <w:rPr>
      <w:rFonts w:ascii="Tahoma" w:hAnsi="Tahoma"/>
      <w:b/>
      <w:sz w:val="24"/>
    </w:rPr>
  </w:style>
  <w:style w:type="table" w:default="1" w:styleId="13">
    <w:name w:val="Normal Table"/>
    <w:unhideWhenUsed/>
    <w:qFormat/>
    <w:uiPriority w:val="99"/>
    <w:tblPr>
      <w:tblStyle w:val="13"/>
      <w:tblLayout w:type="fixed"/>
      <w:tblCellMar>
        <w:top w:w="0" w:type="dxa"/>
        <w:left w:w="108" w:type="dxa"/>
        <w:bottom w:w="0" w:type="dxa"/>
        <w:right w:w="108" w:type="dxa"/>
      </w:tblCellMar>
    </w:tblPr>
    <w:tcPr>
      <w:textDirection w:val="lrTb"/>
    </w:tc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ody Text Indent"/>
    <w:basedOn w:val="1"/>
    <w:qFormat/>
    <w:uiPriority w:val="0"/>
    <w:pPr>
      <w:ind w:firstLine="600" w:firstLineChars="200"/>
    </w:pPr>
    <w:rPr>
      <w:rFonts w:ascii="仿宋_GB2312" w:hAnsi="Times New Roman" w:eastAsia="仿宋_GB2312" w:cs="仿宋_GB2312"/>
      <w:sz w:val="30"/>
      <w:szCs w:val="3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 Char Char Char Char Char Char Char Char Char Char Char Char"/>
    <w:basedOn w:val="2"/>
    <w:link w:val="9"/>
    <w:qFormat/>
    <w:uiPriority w:val="0"/>
    <w:pPr>
      <w:adjustRightInd w:val="0"/>
      <w:spacing w:line="436" w:lineRule="exact"/>
      <w:ind w:left="357"/>
      <w:jc w:val="left"/>
      <w:outlineLvl w:val="3"/>
    </w:pPr>
    <w:rPr>
      <w:rFonts w:ascii="Tahoma" w:hAnsi="Tahoma"/>
      <w:b/>
      <w:sz w:val="24"/>
    </w:rPr>
  </w:style>
  <w:style w:type="character" w:styleId="11">
    <w:name w:val="page number"/>
    <w:basedOn w:val="9"/>
    <w:qFormat/>
    <w:uiPriority w:val="0"/>
    <w:rPr/>
  </w:style>
  <w:style w:type="character" w:styleId="12">
    <w:name w:val="Hyperlink"/>
    <w:basedOn w:val="9"/>
    <w:uiPriority w:val="0"/>
    <w:rPr>
      <w:color w:val="0000FF"/>
      <w:u w:val="single"/>
    </w:rPr>
  </w:style>
  <w:style w:type="paragraph" w:customStyle="1" w:styleId="14">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5">
    <w:name w:val="Char Char Char1 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6">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7">
    <w:name w:val="Char Char"/>
    <w:basedOn w:val="2"/>
    <w:qFormat/>
    <w:uiPriority w:val="0"/>
    <w:rPr>
      <w:rFonts w:ascii="Tahoma" w:hAnsi="Tahoma"/>
      <w:sz w:val="24"/>
      <w:szCs w:val="20"/>
    </w:rPr>
  </w:style>
  <w:style w:type="paragraph" w:customStyle="1" w:styleId="18">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9">
    <w:name w:val="页眉 Char"/>
    <w:link w:val="7"/>
    <w:qFormat/>
    <w:uiPriority w:val="0"/>
    <w:rPr>
      <w:kern w:val="2"/>
      <w:sz w:val="18"/>
      <w:szCs w:val="18"/>
    </w:rPr>
  </w:style>
  <w:style w:type="character" w:customStyle="1" w:styleId="20">
    <w:name w:val="font61"/>
    <w:basedOn w:val="9"/>
    <w:qFormat/>
    <w:uiPriority w:val="0"/>
    <w:rPr>
      <w:rFonts w:hint="eastAsia" w:ascii="宋体" w:hAnsi="宋体" w:eastAsia="宋体" w:cs="宋体"/>
      <w:color w:val="000000"/>
      <w:sz w:val="20"/>
      <w:szCs w:val="20"/>
      <w:u w:val="none"/>
    </w:rPr>
  </w:style>
  <w:style w:type="character" w:customStyle="1" w:styleId="21">
    <w:name w:val="font41"/>
    <w:basedOn w:val="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Company>
  <Pages>9</Pages>
  <Words>633</Words>
  <Characters>3612</Characters>
  <Lines>30</Lines>
  <Paragraphs>8</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大兴区水务局</cp:lastModifiedBy>
  <cp:lastPrinted>2018-01-26T07:04:00Z</cp:lastPrinted>
  <dcterms:modified xsi:type="dcterms:W3CDTF">2019-11-20T12:52:12Z</dcterms:modified>
  <dc:title>北京市200×年××局政府信息公开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