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0" w:afterAutospacing="0" w:line="360" w:lineRule="atLeast"/>
        <w:ind w:right="0"/>
        <w:jc w:val="center"/>
        <w:rPr>
          <w:rFonts w:hint="eastAsia" w:ascii="宋体" w:hAnsi="宋体" w:eastAsia="宋体" w:cs="宋体"/>
          <w:color w:val="505050"/>
          <w:sz w:val="44"/>
          <w:szCs w:val="44"/>
        </w:rPr>
      </w:pPr>
      <w:r>
        <w:rPr>
          <w:rFonts w:hint="eastAsia" w:ascii="宋体" w:hAnsi="宋体" w:eastAsia="宋体" w:cs="宋体"/>
          <w:color w:val="505050"/>
          <w:sz w:val="44"/>
          <w:szCs w:val="44"/>
          <w:shd w:val="clear" w:fill="FFFFFF"/>
        </w:rPr>
        <w:t>2013年北京市大兴区城管执法监察局政府信息公开年度报告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0" w:afterAutospacing="0" w:line="360" w:lineRule="atLeast"/>
        <w:ind w:left="0" w:right="0" w:firstLine="420"/>
        <w:jc w:val="left"/>
        <w:rPr>
          <w:color w:val="505050"/>
        </w:rPr>
      </w:pPr>
      <w:r>
        <w:rPr>
          <w:rFonts w:hint="eastAsia" w:ascii="宋体" w:hAnsi="宋体" w:eastAsia="宋体" w:cs="宋体"/>
          <w:color w:val="505050"/>
          <w:sz w:val="18"/>
          <w:szCs w:val="18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225" w:beforeAutospacing="0" w:after="0" w:afterAutospacing="0" w:line="560" w:lineRule="atLeast"/>
        <w:ind w:left="0" w:right="0" w:firstLine="973"/>
        <w:jc w:val="left"/>
        <w:rPr>
          <w:rFonts w:hint="eastAsia" w:ascii="仿宋_GB2312" w:hAnsi="仿宋_GB2312" w:eastAsia="仿宋_GB2312" w:cs="仿宋_GB2312"/>
          <w:color w:val="50505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本报告是根据《中华人民共和国政府信息公开条例》（以下</w:t>
      </w:r>
      <w:r>
        <w:rPr>
          <w:rFonts w:hint="eastAsia" w:ascii="仿宋_GB2312" w:hAnsi="仿宋_GB2312" w:eastAsia="仿宋_GB2312" w:cs="仿宋_GB2312"/>
          <w:color w:val="505050"/>
          <w:kern w:val="0"/>
          <w:sz w:val="32"/>
          <w:szCs w:val="32"/>
          <w:shd w:val="clear" w:fill="FFFFFF"/>
          <w:lang w:val="en-US" w:eastAsia="zh-CN" w:bidi="ar"/>
        </w:rPr>
        <w:t>简称《条例》）要求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，由北京市大兴区城管执法监察局编制的2013年度政府信息公开年度报告。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225" w:beforeAutospacing="0" w:after="0" w:afterAutospacing="0" w:line="560" w:lineRule="atLeast"/>
        <w:ind w:left="0" w:right="0" w:firstLine="640"/>
        <w:jc w:val="left"/>
        <w:rPr>
          <w:rFonts w:hint="eastAsia" w:ascii="仿宋_GB2312" w:hAnsi="仿宋_GB2312" w:eastAsia="仿宋_GB2312" w:cs="仿宋_GB2312"/>
          <w:color w:val="50505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505050"/>
          <w:kern w:val="0"/>
          <w:sz w:val="32"/>
          <w:szCs w:val="32"/>
          <w:shd w:val="clear" w:fill="FFFFFF"/>
          <w:lang w:val="en-US" w:eastAsia="zh-CN" w:bidi="ar"/>
        </w:rPr>
        <w:t>全文包括概述，主动公开政府信息的情况，依申请公开政府信息和不予公开政府信息的情况，因政府信息公开申请行政复议、提起行政诉讼的情况，政府信息公开工作存在不足及改进措施。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225" w:beforeAutospacing="0" w:after="0" w:afterAutospacing="0" w:line="560" w:lineRule="atLeast"/>
        <w:ind w:left="0" w:right="0" w:firstLine="640"/>
        <w:jc w:val="left"/>
        <w:rPr>
          <w:rFonts w:hint="eastAsia" w:ascii="仿宋_GB2312" w:hAnsi="仿宋_GB2312" w:eastAsia="仿宋_GB2312" w:cs="仿宋_GB2312"/>
          <w:color w:val="50505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505050"/>
          <w:kern w:val="0"/>
          <w:sz w:val="32"/>
          <w:szCs w:val="32"/>
          <w:shd w:val="clear" w:fill="FFFFFF"/>
          <w:lang w:val="en-US" w:eastAsia="zh-CN" w:bidi="ar"/>
        </w:rPr>
        <w:t>本报告中所列数据的统计期限自2013年1月1日起至2013年12月31日止。本报告的电子</w:t>
      </w:r>
      <w:r>
        <w:rPr>
          <w:rFonts w:hint="eastAsia" w:ascii="仿宋_GB2312" w:hAnsi="仿宋_GB2312" w:eastAsia="仿宋_GB2312" w:cs="仿宋_GB2312"/>
          <w:color w:val="505050"/>
          <w:spacing w:val="-2"/>
          <w:kern w:val="0"/>
          <w:sz w:val="32"/>
          <w:szCs w:val="32"/>
          <w:shd w:val="clear" w:fill="FFFFFF"/>
          <w:lang w:val="en-US" w:eastAsia="zh-CN" w:bidi="ar"/>
        </w:rPr>
        <w:t>版可在大兴信息网（</w:t>
      </w:r>
      <w:r>
        <w:rPr>
          <w:rFonts w:hint="eastAsia" w:ascii="仿宋_GB2312" w:hAnsi="仿宋_GB2312" w:eastAsia="仿宋_GB2312" w:cs="仿宋_GB2312"/>
          <w:color w:val="000000"/>
          <w:spacing w:val="-12"/>
          <w:kern w:val="0"/>
          <w:sz w:val="32"/>
          <w:szCs w:val="32"/>
          <w:shd w:val="clear" w:fill="FFFFFF"/>
          <w:lang w:val="en-US" w:eastAsia="zh-CN" w:bidi="ar"/>
        </w:rPr>
        <w:t>http://www.bjdx.gov.cn/</w:t>
      </w:r>
      <w:r>
        <w:rPr>
          <w:rFonts w:hint="eastAsia" w:ascii="仿宋_GB2312" w:hAnsi="仿宋_GB2312" w:eastAsia="仿宋_GB2312" w:cs="仿宋_GB2312"/>
          <w:color w:val="505050"/>
          <w:spacing w:val="-2"/>
          <w:kern w:val="0"/>
          <w:sz w:val="32"/>
          <w:szCs w:val="32"/>
          <w:shd w:val="clear" w:fill="FFFFFF"/>
          <w:lang w:val="en-US" w:eastAsia="zh-CN" w:bidi="ar"/>
        </w:rPr>
        <w:t>）信息公开栏目中下载。</w:t>
      </w:r>
      <w:r>
        <w:rPr>
          <w:rFonts w:hint="eastAsia" w:ascii="仿宋_GB2312" w:hAnsi="仿宋_GB2312" w:eastAsia="仿宋_GB2312" w:cs="仿宋_GB2312"/>
          <w:color w:val="505050"/>
          <w:kern w:val="0"/>
          <w:sz w:val="32"/>
          <w:szCs w:val="32"/>
          <w:shd w:val="clear" w:fill="FFFFFF"/>
          <w:lang w:val="en-US" w:eastAsia="zh-CN" w:bidi="ar"/>
        </w:rPr>
        <w:t>如对报告有任何疑问，请与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大兴区城管执法监察局</w:t>
      </w:r>
      <w:r>
        <w:rPr>
          <w:rFonts w:hint="eastAsia" w:ascii="仿宋_GB2312" w:hAnsi="仿宋_GB2312" w:eastAsia="仿宋_GB2312" w:cs="仿宋_GB2312"/>
          <w:color w:val="505050"/>
          <w:kern w:val="0"/>
          <w:sz w:val="32"/>
          <w:szCs w:val="32"/>
          <w:shd w:val="clear" w:fill="FFFFFF"/>
          <w:lang w:val="en-US" w:eastAsia="zh-CN" w:bidi="ar"/>
        </w:rPr>
        <w:t>联系（地址:北京市大兴区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城管执法监察局</w:t>
      </w:r>
      <w:r>
        <w:rPr>
          <w:rFonts w:hint="eastAsia" w:ascii="仿宋_GB2312" w:hAnsi="仿宋_GB2312" w:eastAsia="仿宋_GB2312" w:cs="仿宋_GB2312"/>
          <w:color w:val="505050"/>
          <w:kern w:val="0"/>
          <w:sz w:val="32"/>
          <w:szCs w:val="32"/>
          <w:shd w:val="clear" w:fill="FFFFFF"/>
          <w:lang w:val="en-US" w:eastAsia="zh-CN" w:bidi="ar"/>
        </w:rPr>
        <w:t>；邮编：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102600</w:t>
      </w:r>
      <w:r>
        <w:rPr>
          <w:rFonts w:hint="eastAsia" w:ascii="仿宋_GB2312" w:hAnsi="仿宋_GB2312" w:eastAsia="仿宋_GB2312" w:cs="仿宋_GB2312"/>
          <w:color w:val="505050"/>
          <w:kern w:val="0"/>
          <w:sz w:val="32"/>
          <w:szCs w:val="32"/>
          <w:shd w:val="clear" w:fill="FFFFFF"/>
          <w:lang w:val="en-US" w:eastAsia="zh-CN" w:bidi="ar"/>
        </w:rPr>
        <w:t>；</w:t>
      </w:r>
      <w:r>
        <w:rPr>
          <w:rFonts w:hint="eastAsia" w:ascii="仿宋_GB2312" w:hAnsi="仿宋_GB2312" w:eastAsia="仿宋_GB2312" w:cs="仿宋_GB2312"/>
          <w:color w:val="505050"/>
          <w:spacing w:val="-12"/>
          <w:kern w:val="0"/>
          <w:sz w:val="32"/>
          <w:szCs w:val="32"/>
          <w:shd w:val="clear" w:fill="FFFFFF"/>
          <w:lang w:val="en-US" w:eastAsia="zh-CN" w:bidi="ar"/>
        </w:rPr>
        <w:t>联系电话：010-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69226066-810</w:t>
      </w:r>
      <w:r>
        <w:rPr>
          <w:rFonts w:hint="eastAsia" w:ascii="仿宋_GB2312" w:hAnsi="仿宋_GB2312" w:eastAsia="仿宋_GB2312" w:cs="仿宋_GB2312"/>
          <w:color w:val="505050"/>
          <w:spacing w:val="-12"/>
          <w:kern w:val="0"/>
          <w:sz w:val="32"/>
          <w:szCs w:val="32"/>
          <w:shd w:val="clear" w:fill="FFFFFF"/>
          <w:lang w:val="en-US" w:eastAsia="zh-CN" w:bidi="ar"/>
        </w:rPr>
        <w:t>。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0" w:afterAutospacing="0" w:line="360" w:lineRule="atLeast"/>
        <w:ind w:left="0" w:right="0" w:firstLine="420"/>
        <w:jc w:val="left"/>
        <w:rPr>
          <w:rFonts w:hint="eastAsia" w:ascii="仿宋_GB2312" w:hAnsi="仿宋_GB2312" w:eastAsia="仿宋_GB2312" w:cs="仿宋_GB2312"/>
          <w:color w:val="50505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505050"/>
          <w:sz w:val="32"/>
          <w:szCs w:val="32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0" w:beforeAutospacing="0" w:after="312" w:afterAutospacing="0" w:line="560" w:lineRule="atLeast"/>
        <w:ind w:left="0" w:right="0" w:firstLine="420"/>
        <w:jc w:val="left"/>
        <w:rPr>
          <w:rFonts w:hint="eastAsia" w:ascii="仿宋_GB2312" w:hAnsi="仿宋_GB2312" w:eastAsia="仿宋_GB2312" w:cs="仿宋_GB2312"/>
          <w:color w:val="50505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一、概述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225" w:beforeAutospacing="0" w:after="0" w:afterAutospacing="0" w:line="560" w:lineRule="atLeast"/>
        <w:ind w:left="0" w:right="0" w:firstLine="640"/>
        <w:jc w:val="left"/>
        <w:rPr>
          <w:rFonts w:hint="eastAsia" w:ascii="仿宋_GB2312" w:hAnsi="仿宋_GB2312" w:eastAsia="仿宋_GB2312" w:cs="仿宋_GB2312"/>
          <w:color w:val="50505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505050"/>
          <w:kern w:val="0"/>
          <w:sz w:val="32"/>
          <w:szCs w:val="32"/>
          <w:shd w:val="clear" w:fill="FFFFFF"/>
          <w:lang w:val="en-US" w:eastAsia="zh-CN" w:bidi="ar"/>
        </w:rPr>
        <w:t>2013年是全面学习贯彻“十八大”精神的首要之年，是“十二五”规划承上启下的关键之年，同时，也是我区抢抓机遇快发展、拓宽纵深谋全局的一年，我局认真贯彻落实《政府信息公开条例》及市、区两级政府相关文件精神，深入贯彻落实科学发展观，以建设“行为规范、运转协调、公正透明、廉洁高效”的行政执法队伍为目标，以“公平、及时、准确、便民”为原则，积极做好大队政府信息公开工作。</w:t>
      </w:r>
      <w:r>
        <w:rPr>
          <w:rFonts w:hint="eastAsia" w:ascii="仿宋_GB2312" w:hAnsi="仿宋_GB2312" w:eastAsia="仿宋_GB2312" w:cs="仿宋_GB2312"/>
          <w:b/>
          <w:color w:val="505050"/>
          <w:kern w:val="0"/>
          <w:sz w:val="32"/>
          <w:szCs w:val="32"/>
          <w:shd w:val="clear" w:fill="FFFFFF"/>
          <w:lang w:val="en-US" w:eastAsia="zh-CN" w:bidi="ar"/>
        </w:rPr>
        <w:t>一是领导重视，组织有力。</w:t>
      </w:r>
      <w:r>
        <w:rPr>
          <w:rFonts w:hint="eastAsia" w:ascii="仿宋_GB2312" w:hAnsi="仿宋_GB2312" w:eastAsia="仿宋_GB2312" w:cs="仿宋_GB2312"/>
          <w:color w:val="505050"/>
          <w:kern w:val="0"/>
          <w:sz w:val="32"/>
          <w:szCs w:val="32"/>
          <w:shd w:val="clear" w:fill="FFFFFF"/>
          <w:lang w:val="en-US" w:eastAsia="zh-CN" w:bidi="ar"/>
        </w:rPr>
        <w:t>成立了由局长主要领导为组长、各科室主要负责人为成员的信息公开工作领导小组，抽调各科室骨干人员成立了信息公开工作管理办公室，建立起分级负责的工作分解体系。年初开展专题会议认真研究，明确思路和工作重点，做到年初有计划，年终有总结。</w:t>
      </w:r>
      <w:r>
        <w:rPr>
          <w:rFonts w:hint="eastAsia" w:ascii="仿宋_GB2312" w:hAnsi="仿宋_GB2312" w:eastAsia="仿宋_GB2312" w:cs="仿宋_GB2312"/>
          <w:b/>
          <w:color w:val="505050"/>
          <w:kern w:val="0"/>
          <w:sz w:val="32"/>
          <w:szCs w:val="32"/>
          <w:shd w:val="clear" w:fill="FFFFFF"/>
          <w:lang w:val="en-US" w:eastAsia="zh-CN" w:bidi="ar"/>
        </w:rPr>
        <w:t>二是细化流程，明确责任。</w:t>
      </w:r>
      <w:r>
        <w:rPr>
          <w:rFonts w:hint="eastAsia" w:ascii="仿宋_GB2312" w:hAnsi="仿宋_GB2312" w:eastAsia="仿宋_GB2312" w:cs="仿宋_GB2312"/>
          <w:color w:val="505050"/>
          <w:kern w:val="0"/>
          <w:sz w:val="32"/>
          <w:szCs w:val="32"/>
          <w:shd w:val="clear" w:fill="FFFFFF"/>
          <w:lang w:val="en-US" w:eastAsia="zh-CN" w:bidi="ar"/>
        </w:rPr>
        <w:t>先后制定了大兴城管局《政府信息公开工作实施意见》、《政府信息公开制度汇编》等制度规定，建立了工作人员初审、科室领导复核、主管领导把关的“三级审查”工作程序，规定了各科室每月5日前务必上报本部门一月来新生成信息的信息报送要求，严格了信息公开的管理制度、审查制度和流转制度，确保信息能够及时、有效、安全公开。</w:t>
      </w:r>
      <w:r>
        <w:rPr>
          <w:rFonts w:hint="eastAsia" w:ascii="仿宋_GB2312" w:hAnsi="仿宋_GB2312" w:eastAsia="仿宋_GB2312" w:cs="仿宋_GB2312"/>
          <w:b/>
          <w:color w:val="505050"/>
          <w:kern w:val="0"/>
          <w:sz w:val="32"/>
          <w:szCs w:val="32"/>
          <w:shd w:val="clear" w:fill="FFFFFF"/>
          <w:lang w:val="en-US" w:eastAsia="zh-CN" w:bidi="ar"/>
        </w:rPr>
        <w:t>三是规范管理，扎实工作。</w:t>
      </w:r>
      <w:r>
        <w:rPr>
          <w:rFonts w:hint="eastAsia" w:ascii="仿宋_GB2312" w:hAnsi="仿宋_GB2312" w:eastAsia="仿宋_GB2312" w:cs="仿宋_GB2312"/>
          <w:color w:val="505050"/>
          <w:kern w:val="0"/>
          <w:sz w:val="32"/>
          <w:szCs w:val="32"/>
          <w:shd w:val="clear" w:fill="FFFFFF"/>
          <w:lang w:val="en-US" w:eastAsia="zh-CN" w:bidi="ar"/>
        </w:rPr>
        <w:t>今年，大兴城管执法监察局通过网站主动公开信息180条。为拓展信息公开渠道，在主要的社区设立了城管执法宣传栏，举办了3次专题法规讲座，印发了1万份《致全区居民的一封信》，向群众广泛宣传城管法规、工作职责，提高了城管执法的公众知晓率。全年两次召开了行风评议员和社会监督员参加的专题通报会，向公众通报了大队的重要政务信息。2013年，大队共收集整理各类信息243条，其中主动公开信息180条，依申请公开信息63条，不予公开信息0条，确保了信息及时、有效、全面、安全公开，充分保障了公众依法获取政府信息的权利。全年没有发生因信息公开工作引起的行政复议和行政诉讼案件。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0" w:beforeAutospacing="0" w:after="312" w:afterAutospacing="0" w:line="560" w:lineRule="atLeast"/>
        <w:ind w:left="0" w:right="0" w:firstLine="420"/>
        <w:jc w:val="left"/>
        <w:rPr>
          <w:rFonts w:hint="eastAsia" w:ascii="仿宋_GB2312" w:hAnsi="仿宋_GB2312" w:eastAsia="仿宋_GB2312" w:cs="仿宋_GB2312"/>
          <w:color w:val="50505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二、主动公开情况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225" w:beforeAutospacing="0" w:after="0" w:afterAutospacing="0" w:line="560" w:lineRule="atLeast"/>
        <w:ind w:left="0" w:right="0" w:firstLine="640"/>
        <w:jc w:val="left"/>
        <w:rPr>
          <w:rFonts w:hint="eastAsia" w:ascii="仿宋_GB2312" w:hAnsi="仿宋_GB2312" w:eastAsia="仿宋_GB2312" w:cs="仿宋_GB2312"/>
          <w:color w:val="50505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505050"/>
          <w:kern w:val="0"/>
          <w:sz w:val="32"/>
          <w:szCs w:val="32"/>
          <w:shd w:val="clear" w:fill="FFFFFF"/>
          <w:lang w:val="en-US" w:eastAsia="zh-CN" w:bidi="ar"/>
        </w:rPr>
        <w:t>按照《条例》第9至12条规定的主动公开政府信息范围，本大兴城管执法监察局开展了信息清理和目录编制工作，并按照《条例》第15条规定，通过政府网站、电视、广播、报纸等便于公众知晓的方式主动公开。按照《条例》 第16条规定，继续完善继续完善政府信息查阅中心等政府信息公开查阅场所，为公民、法人或者其他组织获取政府信息提供便利。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225" w:beforeAutospacing="0" w:after="0" w:afterAutospacing="0" w:line="560" w:lineRule="atLeast"/>
        <w:ind w:left="0" w:right="0" w:firstLine="640"/>
        <w:jc w:val="left"/>
        <w:rPr>
          <w:rFonts w:hint="eastAsia" w:ascii="仿宋_GB2312" w:hAnsi="仿宋_GB2312" w:eastAsia="仿宋_GB2312" w:cs="仿宋_GB2312"/>
          <w:color w:val="50505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505050"/>
          <w:kern w:val="0"/>
          <w:sz w:val="32"/>
          <w:szCs w:val="32"/>
          <w:shd w:val="clear" w:fill="FFFFFF"/>
          <w:lang w:val="en-US" w:eastAsia="zh-CN" w:bidi="ar"/>
        </w:rPr>
        <w:t>（一）主要公开渠道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225" w:beforeAutospacing="0" w:after="0" w:afterAutospacing="0" w:line="560" w:lineRule="atLeast"/>
        <w:ind w:left="0" w:right="0" w:firstLine="640"/>
        <w:jc w:val="left"/>
        <w:rPr>
          <w:rFonts w:hint="eastAsia" w:ascii="仿宋_GB2312" w:hAnsi="仿宋_GB2312" w:eastAsia="仿宋_GB2312" w:cs="仿宋_GB2312"/>
          <w:color w:val="50505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505050"/>
          <w:kern w:val="0"/>
          <w:sz w:val="32"/>
          <w:szCs w:val="32"/>
          <w:shd w:val="clear" w:fill="FFFFFF"/>
          <w:lang w:val="en-US" w:eastAsia="zh-CN" w:bidi="ar"/>
        </w:rPr>
        <w:t>1. 政府网站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225" w:beforeAutospacing="0" w:after="0" w:afterAutospacing="0" w:line="560" w:lineRule="atLeast"/>
        <w:ind w:left="0" w:right="0" w:firstLine="640"/>
        <w:jc w:val="left"/>
        <w:rPr>
          <w:rFonts w:hint="eastAsia" w:ascii="仿宋_GB2312" w:hAnsi="仿宋_GB2312" w:eastAsia="仿宋_GB2312" w:cs="仿宋_GB2312"/>
          <w:color w:val="505050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color w:val="505050"/>
          <w:kern w:val="0"/>
          <w:sz w:val="32"/>
          <w:szCs w:val="32"/>
          <w:shd w:val="clear" w:fill="FFFFFF"/>
          <w:lang w:val="en-US" w:eastAsia="zh-CN" w:bidi="ar"/>
        </w:rPr>
        <w:t>大兴区城市管理监察大队政府信息公开网站共设置机</w:t>
      </w:r>
      <w:bookmarkEnd w:id="0"/>
      <w:r>
        <w:rPr>
          <w:rFonts w:hint="eastAsia" w:ascii="仿宋_GB2312" w:hAnsi="仿宋_GB2312" w:eastAsia="仿宋_GB2312" w:cs="仿宋_GB2312"/>
          <w:color w:val="505050"/>
          <w:kern w:val="0"/>
          <w:sz w:val="32"/>
          <w:szCs w:val="32"/>
          <w:shd w:val="clear" w:fill="FFFFFF"/>
          <w:lang w:val="en-US" w:eastAsia="zh-CN" w:bidi="ar"/>
        </w:rPr>
        <w:t>构职能、法规文件、规划计划、行政职责、业务动态等5个一级栏目，下分设机构职责、岗位职责、规章制度、部门动态等多个二级栏目，由专人负责，对网站内容实时更新。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225" w:beforeAutospacing="0" w:after="0" w:afterAutospacing="0" w:line="560" w:lineRule="atLeast"/>
        <w:ind w:left="0" w:right="0" w:firstLine="640"/>
        <w:jc w:val="left"/>
        <w:rPr>
          <w:rFonts w:hint="eastAsia" w:ascii="仿宋_GB2312" w:hAnsi="仿宋_GB2312" w:eastAsia="仿宋_GB2312" w:cs="仿宋_GB2312"/>
          <w:color w:val="50505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505050"/>
          <w:kern w:val="0"/>
          <w:sz w:val="32"/>
          <w:szCs w:val="32"/>
          <w:shd w:val="clear" w:fill="FFFFFF"/>
          <w:lang w:val="en-US" w:eastAsia="zh-CN" w:bidi="ar"/>
        </w:rPr>
        <w:t>2013年，通过政府信息公开专栏主动公开政府信息180条，全文电子化率为100%。其中，机构职能类信息0条，占总数的0%；法规文件类信息0条，占总数的0%；规划计划类信息0条，占总数的0%；行政职责类信息0条，占总数的0%；业务动态类信息180条，占总数的100%。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225" w:beforeAutospacing="0" w:after="0" w:afterAutospacing="0" w:line="560" w:lineRule="atLeast"/>
        <w:ind w:left="0" w:right="0" w:firstLine="640"/>
        <w:jc w:val="left"/>
        <w:rPr>
          <w:rFonts w:hint="eastAsia" w:ascii="仿宋_GB2312" w:hAnsi="仿宋_GB2312" w:eastAsia="仿宋_GB2312" w:cs="仿宋_GB2312"/>
          <w:color w:val="50505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505050"/>
          <w:kern w:val="0"/>
          <w:sz w:val="32"/>
          <w:szCs w:val="32"/>
          <w:shd w:val="clear" w:fill="FFFFFF"/>
          <w:lang w:val="en-US" w:eastAsia="zh-CN" w:bidi="ar"/>
        </w:rPr>
        <w:t>2、报刊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225" w:beforeAutospacing="0" w:after="0" w:afterAutospacing="0" w:line="560" w:lineRule="atLeast"/>
        <w:ind w:left="0" w:right="0" w:firstLine="640"/>
        <w:jc w:val="left"/>
        <w:rPr>
          <w:rFonts w:hint="eastAsia" w:ascii="仿宋_GB2312" w:hAnsi="仿宋_GB2312" w:eastAsia="仿宋_GB2312" w:cs="仿宋_GB2312"/>
          <w:color w:val="50505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505050"/>
          <w:kern w:val="0"/>
          <w:sz w:val="32"/>
          <w:szCs w:val="32"/>
          <w:shd w:val="clear" w:fill="FFFFFF"/>
          <w:lang w:val="en-US" w:eastAsia="zh-CN" w:bidi="ar"/>
        </w:rPr>
        <w:t>借助大兴城管文报、大兴报等纸媒平台，把主动公开大兴城管执法监察局重点工作动态，发挥纸媒优势，为信息公开工作的多元化发展提速增效。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225" w:beforeAutospacing="0" w:after="0" w:afterAutospacing="0" w:line="560" w:lineRule="atLeast"/>
        <w:ind w:left="0" w:right="0" w:firstLine="640"/>
        <w:jc w:val="left"/>
        <w:rPr>
          <w:rFonts w:hint="eastAsia" w:ascii="仿宋_GB2312" w:hAnsi="仿宋_GB2312" w:eastAsia="仿宋_GB2312" w:cs="仿宋_GB2312"/>
          <w:color w:val="50505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505050"/>
          <w:kern w:val="0"/>
          <w:sz w:val="32"/>
          <w:szCs w:val="32"/>
          <w:shd w:val="clear" w:fill="FFFFFF"/>
          <w:lang w:val="en-US" w:eastAsia="zh-CN" w:bidi="ar"/>
        </w:rPr>
        <w:t>（二）公共查阅场所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225" w:beforeAutospacing="0" w:after="0" w:afterAutospacing="0" w:line="560" w:lineRule="atLeast"/>
        <w:ind w:left="0" w:right="0" w:firstLine="640"/>
        <w:jc w:val="left"/>
        <w:rPr>
          <w:rFonts w:hint="eastAsia" w:ascii="仿宋_GB2312" w:hAnsi="仿宋_GB2312" w:eastAsia="仿宋_GB2312" w:cs="仿宋_GB2312"/>
          <w:color w:val="50505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505050"/>
          <w:kern w:val="0"/>
          <w:sz w:val="32"/>
          <w:szCs w:val="32"/>
          <w:shd w:val="clear" w:fill="FFFFFF"/>
          <w:lang w:val="en-US" w:eastAsia="zh-CN" w:bidi="ar"/>
        </w:rPr>
        <w:t>本大队共设立1个政府信息公开查阅场所。地点在大兴区黄村镇黄桂路8号大兴城管执法监察局机关二楼209室办公室，设置查阅室，并在一层设立电子查询信息屏，方便群众查阅信息。查阅场所配备了便民服务设施，制定了服务标准、工作准则等规章制度，方便公众就近查阅政府信息。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225" w:beforeAutospacing="0" w:after="0" w:afterAutospacing="0" w:line="560" w:lineRule="atLeast"/>
        <w:ind w:left="0" w:right="0" w:firstLine="640"/>
        <w:jc w:val="left"/>
        <w:rPr>
          <w:rFonts w:hint="eastAsia" w:ascii="仿宋_GB2312" w:hAnsi="仿宋_GB2312" w:eastAsia="仿宋_GB2312" w:cs="仿宋_GB2312"/>
          <w:color w:val="50505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505050"/>
          <w:kern w:val="0"/>
          <w:sz w:val="32"/>
          <w:szCs w:val="32"/>
          <w:shd w:val="clear" w:fill="FFFFFF"/>
          <w:lang w:val="en-US" w:eastAsia="zh-CN" w:bidi="ar"/>
        </w:rPr>
        <w:t>政府信息公开查阅场所累计接待公众咨询查阅0人次，复印和打印文件0页。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312" w:beforeAutospacing="0" w:after="312" w:afterAutospacing="0" w:line="560" w:lineRule="atLeast"/>
        <w:ind w:left="0" w:right="0" w:firstLine="420"/>
        <w:jc w:val="left"/>
        <w:rPr>
          <w:rFonts w:hint="eastAsia" w:ascii="仿宋_GB2312" w:hAnsi="仿宋_GB2312" w:eastAsia="仿宋_GB2312" w:cs="仿宋_GB2312"/>
          <w:color w:val="50505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505050"/>
          <w:kern w:val="0"/>
          <w:sz w:val="32"/>
          <w:szCs w:val="32"/>
          <w:shd w:val="clear" w:fill="FFFFFF"/>
          <w:lang w:val="en-US" w:eastAsia="zh-CN" w:bidi="ar"/>
        </w:rPr>
        <w:t>三、依申请公开情况</w:t>
      </w: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225" w:beforeAutospacing="0" w:after="0" w:afterAutospacing="0" w:line="560" w:lineRule="atLeast"/>
        <w:ind w:left="0" w:right="0" w:firstLine="640"/>
        <w:jc w:val="left"/>
        <w:rPr>
          <w:rFonts w:hint="eastAsia" w:ascii="仿宋_GB2312" w:hAnsi="仿宋_GB2312" w:eastAsia="仿宋_GB2312" w:cs="仿宋_GB2312"/>
          <w:color w:val="50505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505050"/>
          <w:kern w:val="0"/>
          <w:sz w:val="32"/>
          <w:szCs w:val="32"/>
          <w:shd w:val="clear" w:fill="FFFFFF"/>
          <w:lang w:val="en-US" w:eastAsia="zh-CN" w:bidi="ar"/>
        </w:rPr>
        <w:t>按照《条例》第13条规定，本局自《条例》实施之日起正式受理公民、法人或者其他组织根据自身生产、生活、科研等特殊需要提出的政府信息公开申请。为落实《条例》确定的政府信息依申请公开制度，本局继续完善政府信息公开申请受理场所，并公布政府信息公开受理机构的联系方式。</w:t>
      </w:r>
    </w:p>
    <w:p>
      <w:pPr>
        <w:pStyle w:val="8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窗体底端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6859AB"/>
    <w:rsid w:val="25685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000000"/>
      <w:u w:val="none"/>
    </w:rPr>
  </w:style>
  <w:style w:type="character" w:styleId="5">
    <w:name w:val="Hyperlink"/>
    <w:basedOn w:val="3"/>
    <w:uiPriority w:val="0"/>
    <w:rPr>
      <w:color w:val="000000"/>
      <w:u w:val="none"/>
    </w:rPr>
  </w:style>
  <w:style w:type="paragraph" w:styleId="7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8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2019-11-21T08:01:00Z</dcterms:created>
  <dc:creator>杨静</dc:creator>
  <cp:lastModifiedBy>杨静</cp:lastModifiedBy>
  <dcterms:modified xsi:type="dcterms:W3CDTF">2019-11-21T08:03:01Z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2052-10.8.0.6253</vt:lpwstr>
  </property>
</Properties>
</file>