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hd w:val="clear" w:color="auto" w:fill="FFFFFF"/>
        <w:wordWrap/>
        <w:adjustRightInd/>
        <w:snapToGrid/>
        <w:spacing w:before="0" w:after="0" w:line="560" w:lineRule="exact"/>
        <w:ind w:left="0" w:leftChars="0" w:right="0"/>
        <w:jc w:val="center"/>
        <w:outlineLvl w:val="9"/>
        <w:rPr>
          <w:rFonts w:ascii="方正小标宋简体" w:eastAsia="方正小标宋简体"/>
          <w:color w:val="212121"/>
          <w:sz w:val="44"/>
          <w:szCs w:val="44"/>
        </w:rPr>
      </w:pPr>
      <w:r>
        <w:rPr>
          <w:rFonts w:hint="eastAsia" w:ascii="方正小标宋简体" w:eastAsia="方正小标宋简体"/>
          <w:color w:val="212121"/>
          <w:sz w:val="44"/>
          <w:szCs w:val="44"/>
        </w:rPr>
        <w:t>北京市大兴区天宫院街道</w:t>
      </w:r>
    </w:p>
    <w:p>
      <w:pPr>
        <w:pStyle w:val="8"/>
        <w:shd w:val="clear" w:color="auto" w:fill="FFFFFF"/>
        <w:wordWrap/>
        <w:adjustRightInd/>
        <w:snapToGrid/>
        <w:spacing w:before="0" w:after="0" w:line="560" w:lineRule="exact"/>
        <w:ind w:left="0" w:leftChars="0" w:right="0"/>
        <w:jc w:val="center"/>
        <w:outlineLvl w:val="9"/>
        <w:rPr>
          <w:rFonts w:ascii="方正小标宋简体" w:eastAsia="方正小标宋简体"/>
          <w:color w:val="212121"/>
          <w:sz w:val="44"/>
          <w:szCs w:val="44"/>
        </w:rPr>
      </w:pPr>
      <w:r>
        <w:rPr>
          <w:rFonts w:hint="eastAsia" w:ascii="方正小标宋简体" w:eastAsia="方正小标宋简体"/>
          <w:color w:val="212121"/>
          <w:sz w:val="44"/>
          <w:szCs w:val="44"/>
        </w:rPr>
        <w:t>201</w:t>
      </w:r>
      <w:r>
        <w:rPr>
          <w:rFonts w:hint="eastAsia" w:ascii="方正小标宋简体" w:eastAsia="方正小标宋简体"/>
          <w:color w:val="212121"/>
          <w:sz w:val="44"/>
          <w:szCs w:val="44"/>
          <w:lang w:val="en-US" w:eastAsia="zh-CN"/>
        </w:rPr>
        <w:t>7</w:t>
      </w:r>
      <w:r>
        <w:rPr>
          <w:rFonts w:hint="eastAsia" w:ascii="方正小标宋简体" w:eastAsia="方正小标宋简体"/>
          <w:color w:val="212121"/>
          <w:sz w:val="44"/>
          <w:szCs w:val="44"/>
        </w:rPr>
        <w:t>年政府信息公开工作年度报告</w:t>
      </w:r>
    </w:p>
    <w:p>
      <w:pPr>
        <w:pStyle w:val="8"/>
        <w:shd w:val="clear" w:color="auto" w:fill="FFFFFF"/>
        <w:wordWrap/>
        <w:adjustRightInd/>
        <w:snapToGrid/>
        <w:spacing w:before="0" w:after="0" w:line="560" w:lineRule="exact"/>
        <w:ind w:left="0" w:leftChars="0" w:right="0"/>
        <w:outlineLvl w:val="9"/>
        <w:rPr>
          <w:color w:val="212121"/>
        </w:rPr>
      </w:pPr>
    </w:p>
    <w:p>
      <w:pPr>
        <w:pStyle w:val="8"/>
        <w:shd w:val="clear" w:color="auto" w:fill="FFFFFF"/>
        <w:wordWrap/>
        <w:adjustRightInd/>
        <w:snapToGrid/>
        <w:spacing w:before="0" w:after="0" w:line="560" w:lineRule="exact"/>
        <w:ind w:left="0" w:leftChars="0" w:right="0" w:firstLine="640" w:firstLineChars="200"/>
        <w:outlineLvl w:val="9"/>
        <w:rPr>
          <w:rFonts w:ascii="仿宋_GB2312" w:eastAsia="仿宋_GB2312"/>
          <w:color w:val="212121"/>
          <w:sz w:val="32"/>
          <w:szCs w:val="32"/>
        </w:rPr>
      </w:pPr>
      <w:r>
        <w:rPr>
          <w:rFonts w:ascii="仿宋_GB2312" w:eastAsia="仿宋_GB2312"/>
          <w:color w:val="212121"/>
          <w:sz w:val="32"/>
          <w:szCs w:val="32"/>
        </w:rPr>
        <w:t>本报告是根据《中华人民共和国政府信息公开条例》（以下简称《条例》）要求，由北京市大兴区天宫院街道</w:t>
      </w:r>
      <w:r>
        <w:rPr>
          <w:rFonts w:hint="eastAsia" w:ascii="仿宋_GB2312" w:eastAsia="仿宋_GB2312"/>
          <w:color w:val="212121"/>
          <w:sz w:val="32"/>
          <w:szCs w:val="32"/>
        </w:rPr>
        <w:t>办事处</w:t>
      </w:r>
      <w:r>
        <w:rPr>
          <w:rFonts w:ascii="仿宋_GB2312" w:eastAsia="仿宋_GB2312"/>
          <w:color w:val="212121"/>
          <w:sz w:val="32"/>
          <w:szCs w:val="32"/>
        </w:rPr>
        <w:t>编制的201</w:t>
      </w:r>
      <w:r>
        <w:rPr>
          <w:rFonts w:hint="eastAsia" w:ascii="仿宋_GB2312" w:eastAsia="仿宋_GB2312"/>
          <w:color w:val="212121"/>
          <w:sz w:val="32"/>
          <w:szCs w:val="32"/>
          <w:lang w:val="en-US" w:eastAsia="zh-CN"/>
        </w:rPr>
        <w:t>7</w:t>
      </w:r>
      <w:r>
        <w:rPr>
          <w:rFonts w:ascii="仿宋_GB2312" w:eastAsia="仿宋_GB2312"/>
          <w:color w:val="212121"/>
          <w:sz w:val="32"/>
          <w:szCs w:val="32"/>
        </w:rPr>
        <w:t>年度政府信息公开年度报告。</w:t>
      </w:r>
    </w:p>
    <w:p>
      <w:pPr>
        <w:pStyle w:val="8"/>
        <w:shd w:val="clear" w:color="auto" w:fill="FFFFFF"/>
        <w:wordWrap/>
        <w:adjustRightInd/>
        <w:snapToGrid/>
        <w:spacing w:before="0" w:after="0" w:line="560" w:lineRule="exact"/>
        <w:ind w:left="0" w:leftChars="0" w:right="0" w:firstLine="640" w:firstLineChars="200"/>
        <w:outlineLvl w:val="9"/>
        <w:rPr>
          <w:rFonts w:ascii="仿宋_GB2312" w:eastAsia="仿宋_GB2312"/>
          <w:color w:val="212121"/>
          <w:sz w:val="32"/>
          <w:szCs w:val="32"/>
        </w:rPr>
      </w:pPr>
      <w:r>
        <w:rPr>
          <w:rFonts w:ascii="仿宋_GB2312" w:eastAsia="仿宋_GB2312"/>
          <w:color w:val="212121"/>
          <w:sz w:val="32"/>
          <w:szCs w:val="32"/>
        </w:rPr>
        <w:t>全文包括概述，主动公开政府信息的情况，依申请公开政府信息和不予公开政府信息的情况，因政府信息公开申请行政复议、提起行政诉讼的情况，政府信息公开工作存在不足及改进措施。</w:t>
      </w:r>
    </w:p>
    <w:p>
      <w:pPr>
        <w:pStyle w:val="8"/>
        <w:shd w:val="clear" w:color="auto" w:fill="FFFFFF"/>
        <w:wordWrap/>
        <w:adjustRightInd/>
        <w:snapToGrid/>
        <w:spacing w:before="0" w:after="0" w:line="560" w:lineRule="exact"/>
        <w:ind w:left="0" w:leftChars="0" w:right="0" w:firstLine="640" w:firstLineChars="200"/>
        <w:outlineLvl w:val="9"/>
        <w:rPr>
          <w:rFonts w:hint="eastAsia" w:ascii="仿宋_GB2312" w:eastAsia="仿宋_GB2312"/>
          <w:color w:val="212121"/>
          <w:sz w:val="32"/>
          <w:szCs w:val="32"/>
        </w:rPr>
      </w:pPr>
      <w:r>
        <w:rPr>
          <w:rFonts w:ascii="仿宋_GB2312" w:eastAsia="仿宋_GB2312"/>
          <w:color w:val="212121"/>
          <w:sz w:val="32"/>
          <w:szCs w:val="32"/>
        </w:rPr>
        <w:t>本报告中所列数据的统计期限自201</w:t>
      </w:r>
      <w:r>
        <w:rPr>
          <w:rFonts w:hint="eastAsia" w:ascii="仿宋_GB2312" w:eastAsia="仿宋_GB2312"/>
          <w:color w:val="212121"/>
          <w:sz w:val="32"/>
          <w:szCs w:val="32"/>
          <w:lang w:val="en-US" w:eastAsia="zh-CN"/>
        </w:rPr>
        <w:t>7</w:t>
      </w:r>
      <w:r>
        <w:rPr>
          <w:rFonts w:ascii="仿宋_GB2312" w:eastAsia="仿宋_GB2312"/>
          <w:color w:val="212121"/>
          <w:sz w:val="32"/>
          <w:szCs w:val="32"/>
        </w:rPr>
        <w:t>年1月1日起至201</w:t>
      </w:r>
      <w:r>
        <w:rPr>
          <w:rFonts w:hint="eastAsia" w:ascii="仿宋_GB2312" w:eastAsia="仿宋_GB2312"/>
          <w:color w:val="212121"/>
          <w:sz w:val="32"/>
          <w:szCs w:val="32"/>
          <w:lang w:val="en-US" w:eastAsia="zh-CN"/>
        </w:rPr>
        <w:t>7</w:t>
      </w:r>
      <w:r>
        <w:rPr>
          <w:rFonts w:ascii="仿宋_GB2312" w:eastAsia="仿宋_GB2312"/>
          <w:color w:val="212121"/>
          <w:sz w:val="32"/>
          <w:szCs w:val="32"/>
        </w:rPr>
        <w:t>年12月31日止。本报告的电子版可在大兴信息网（http://www.bjdx.gov.cn/）信息公开栏目中下载。如对报告有任何疑问，请与天宫院街道办事处联系（地址:北京市大兴区天宫院街道办事处；邮编：102629；联系电话：01061250500；电子邮箱：tgydzb@126.com）。</w:t>
      </w:r>
    </w:p>
    <w:p>
      <w:pPr>
        <w:pStyle w:val="8"/>
        <w:shd w:val="clear" w:color="auto" w:fill="FFFFFF"/>
        <w:wordWrap/>
        <w:adjustRightInd/>
        <w:snapToGrid/>
        <w:spacing w:before="0" w:after="0" w:line="560" w:lineRule="exact"/>
        <w:ind w:left="0" w:leftChars="0" w:right="0" w:firstLine="640" w:firstLineChars="200"/>
        <w:jc w:val="both"/>
        <w:outlineLvl w:val="9"/>
        <w:rPr>
          <w:rFonts w:hint="eastAsia" w:ascii="黑体" w:hAnsi="黑体" w:eastAsia="黑体"/>
          <w:color w:val="212121"/>
          <w:sz w:val="32"/>
          <w:szCs w:val="32"/>
        </w:rPr>
      </w:pPr>
      <w:r>
        <w:rPr>
          <w:rFonts w:hint="eastAsia" w:ascii="黑体" w:hAnsi="黑体" w:eastAsia="黑体"/>
          <w:color w:val="212121"/>
          <w:sz w:val="32"/>
          <w:szCs w:val="32"/>
        </w:rPr>
        <w:t>一、概述</w:t>
      </w:r>
    </w:p>
    <w:p>
      <w:pPr>
        <w:pStyle w:val="8"/>
        <w:shd w:val="clear" w:color="auto" w:fill="FFFFFF"/>
        <w:wordWrap/>
        <w:adjustRightInd/>
        <w:snapToGrid/>
        <w:spacing w:before="0" w:after="0" w:line="560" w:lineRule="exact"/>
        <w:ind w:left="0" w:leftChars="0" w:right="0" w:firstLine="640" w:firstLineChars="200"/>
        <w:outlineLvl w:val="9"/>
        <w:rPr>
          <w:rFonts w:ascii="仿宋_GB2312" w:eastAsia="仿宋_GB2312"/>
          <w:color w:val="212121"/>
          <w:sz w:val="32"/>
          <w:szCs w:val="32"/>
        </w:rPr>
      </w:pPr>
      <w:r>
        <w:rPr>
          <w:rFonts w:hint="eastAsia" w:ascii="仿宋_GB2312" w:eastAsia="仿宋_GB2312"/>
          <w:color w:val="212121"/>
          <w:sz w:val="32"/>
          <w:szCs w:val="32"/>
        </w:rPr>
        <w:t>201</w:t>
      </w:r>
      <w:r>
        <w:rPr>
          <w:rFonts w:hint="eastAsia" w:ascii="仿宋_GB2312" w:eastAsia="仿宋_GB2312"/>
          <w:color w:val="212121"/>
          <w:sz w:val="32"/>
          <w:szCs w:val="32"/>
          <w:lang w:val="en-US" w:eastAsia="zh-CN"/>
        </w:rPr>
        <w:t>7</w:t>
      </w:r>
      <w:r>
        <w:rPr>
          <w:rFonts w:hint="eastAsia" w:ascii="仿宋_GB2312" w:eastAsia="仿宋_GB2312"/>
          <w:color w:val="212121"/>
          <w:sz w:val="32"/>
          <w:szCs w:val="32"/>
        </w:rPr>
        <w:t>年</w:t>
      </w:r>
      <w:r>
        <w:rPr>
          <w:rStyle w:val="11"/>
          <w:rFonts w:hint="eastAsia" w:ascii="仿宋_GB2312" w:eastAsia="仿宋_GB2312"/>
          <w:color w:val="212121"/>
          <w:sz w:val="32"/>
          <w:szCs w:val="32"/>
        </w:rPr>
        <w:t>,</w:t>
      </w:r>
      <w:r>
        <w:rPr>
          <w:rFonts w:hint="eastAsia" w:ascii="仿宋_GB2312" w:eastAsia="仿宋_GB2312"/>
          <w:sz w:val="32"/>
          <w:szCs w:val="32"/>
        </w:rPr>
        <w:t>天宫院街道工委、办事处对政府信息公开工作十分重视，按照201</w:t>
      </w:r>
      <w:r>
        <w:rPr>
          <w:rFonts w:hint="eastAsia" w:ascii="仿宋_GB2312" w:eastAsia="仿宋_GB2312"/>
          <w:sz w:val="32"/>
          <w:szCs w:val="32"/>
          <w:lang w:val="en-US" w:eastAsia="zh-CN"/>
        </w:rPr>
        <w:t>7</w:t>
      </w:r>
      <w:r>
        <w:rPr>
          <w:rFonts w:hint="eastAsia" w:ascii="仿宋_GB2312" w:eastAsia="仿宋_GB2312"/>
          <w:sz w:val="32"/>
          <w:szCs w:val="32"/>
        </w:rPr>
        <w:t>年年初制定的政府信息公开工作方案，由街道党政办、</w:t>
      </w:r>
      <w:r>
        <w:rPr>
          <w:rFonts w:hint="eastAsia" w:ascii="仿宋_GB2312" w:eastAsia="仿宋_GB2312"/>
          <w:sz w:val="32"/>
          <w:szCs w:val="32"/>
          <w:lang w:eastAsia="zh-CN"/>
        </w:rPr>
        <w:t>社区服务</w:t>
      </w:r>
      <w:r>
        <w:rPr>
          <w:rFonts w:hint="eastAsia" w:ascii="仿宋_GB2312" w:eastAsia="仿宋_GB2312"/>
          <w:sz w:val="32"/>
          <w:szCs w:val="32"/>
        </w:rPr>
        <w:t>中心负责政府信息公开材料的收集、汇总、公布等工作</w:t>
      </w:r>
      <w:r>
        <w:rPr>
          <w:rStyle w:val="11"/>
          <w:rFonts w:hint="eastAsia" w:ascii="仿宋_GB2312" w:eastAsia="仿宋_GB2312"/>
          <w:color w:val="212121"/>
          <w:sz w:val="32"/>
          <w:szCs w:val="32"/>
        </w:rPr>
        <w:t>。</w:t>
      </w:r>
    </w:p>
    <w:p>
      <w:pPr>
        <w:widowControl/>
        <w:wordWrap/>
        <w:adjustRightInd/>
        <w:snapToGrid/>
        <w:spacing w:line="560" w:lineRule="exact"/>
        <w:ind w:left="0" w:leftChars="0" w:right="0"/>
        <w:outlineLvl w:val="9"/>
        <w:rPr>
          <w:rFonts w:ascii="仿宋_GB2312" w:eastAsia="仿宋_GB2312"/>
          <w:color w:val="212121"/>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根据《中华人民共和国政府信息公开条例》要求，我街道认真做好政府信息公开指南编制、街道的政府信息内容清理、界定工作，按照政府信息模式和规定的程序纳入政府信息公开目录并主动公开在北京市政府信息公开管理系统、天宫院街道网站上。同时，积极探索政府信息公开工作机制，明确职责、程序、公开方式和时限要求，畅通诉求和监督渠道，完善政府信息公开渠道，完善行政权力网上公开透明运行，广泛听取群众意见，自觉接受群众监督。</w:t>
      </w:r>
    </w:p>
    <w:p>
      <w:pPr>
        <w:pStyle w:val="8"/>
        <w:shd w:val="clear" w:color="auto" w:fill="FFFFFF"/>
        <w:wordWrap/>
        <w:adjustRightInd/>
        <w:snapToGrid/>
        <w:spacing w:before="0" w:after="0" w:line="560" w:lineRule="exact"/>
        <w:ind w:left="0" w:leftChars="0" w:right="0"/>
        <w:outlineLvl w:val="9"/>
        <w:rPr>
          <w:rFonts w:ascii="仿宋_GB2312" w:hAnsi="宋体" w:eastAsia="仿宋_GB2312" w:cs="Times New Roman"/>
          <w:sz w:val="32"/>
          <w:szCs w:val="32"/>
        </w:rPr>
      </w:pPr>
      <w:r>
        <w:rPr>
          <w:rFonts w:hint="eastAsia" w:ascii="仿宋_GB2312" w:eastAsia="仿宋_GB2312"/>
          <w:color w:val="212121"/>
          <w:sz w:val="32"/>
          <w:szCs w:val="32"/>
        </w:rPr>
        <w:t>　</w:t>
      </w:r>
      <w:r>
        <w:rPr>
          <w:rFonts w:hint="eastAsia" w:ascii="楷体_GB2312" w:eastAsia="楷体_GB2312"/>
          <w:color w:val="212121"/>
          <w:sz w:val="32"/>
          <w:szCs w:val="32"/>
        </w:rPr>
        <w:t>　</w:t>
      </w:r>
      <w:r>
        <w:rPr>
          <w:rFonts w:hint="eastAsia" w:ascii="仿宋_GB2312" w:eastAsia="仿宋_GB2312"/>
          <w:sz w:val="32"/>
          <w:szCs w:val="32"/>
        </w:rPr>
        <w:t>加大对政府信息公开工作人员的培训力度，提高对《条例》的贯彻执行能力。</w:t>
      </w:r>
      <w:r>
        <w:rPr>
          <w:rFonts w:hint="eastAsia" w:ascii="仿宋_GB2312" w:hAnsi="宋体" w:eastAsia="仿宋_GB2312" w:cs="宋体"/>
          <w:kern w:val="0"/>
          <w:sz w:val="32"/>
          <w:szCs w:val="32"/>
        </w:rPr>
        <w:t>201</w:t>
      </w:r>
      <w:r>
        <w:rPr>
          <w:rFonts w:hint="eastAsia" w:ascii="仿宋_GB2312" w:eastAsia="仿宋_GB2312" w:cs="宋体"/>
          <w:kern w:val="0"/>
          <w:sz w:val="32"/>
          <w:szCs w:val="32"/>
          <w:lang w:val="en-US" w:eastAsia="zh-CN"/>
        </w:rPr>
        <w:t>7</w:t>
      </w:r>
      <w:r>
        <w:rPr>
          <w:rFonts w:hint="eastAsia" w:ascii="仿宋_GB2312" w:hAnsi="宋体" w:eastAsia="仿宋_GB2312" w:cs="宋体"/>
          <w:kern w:val="0"/>
          <w:sz w:val="32"/>
          <w:szCs w:val="32"/>
        </w:rPr>
        <w:t>年街道通过北京市政府信息公开工作管理系统，对街道信息进行了系统管理，通过工作平台、政务公开、便民信息、办事指南等栏目，发布各类信息</w:t>
      </w:r>
      <w:r>
        <w:rPr>
          <w:rFonts w:hint="eastAsia" w:ascii="仿宋_GB2312" w:hAnsi="宋体" w:eastAsia="仿宋_GB2312" w:cs="宋体"/>
          <w:color w:val="000000"/>
          <w:kern w:val="0"/>
          <w:sz w:val="32"/>
          <w:szCs w:val="32"/>
        </w:rPr>
        <w:t>1</w:t>
      </w:r>
      <w:r>
        <w:rPr>
          <w:rFonts w:hint="eastAsia" w:ascii="仿宋_GB2312" w:eastAsia="仿宋_GB2312" w:cs="宋体"/>
          <w:color w:val="000000"/>
          <w:kern w:val="0"/>
          <w:sz w:val="32"/>
          <w:szCs w:val="32"/>
          <w:lang w:val="en-US" w:eastAsia="zh-CN"/>
        </w:rPr>
        <w:t>127</w:t>
      </w:r>
      <w:r>
        <w:rPr>
          <w:rFonts w:hint="eastAsia" w:ascii="仿宋_GB2312" w:hAnsi="宋体" w:eastAsia="仿宋_GB2312" w:cs="宋体"/>
          <w:kern w:val="0"/>
          <w:sz w:val="32"/>
          <w:szCs w:val="32"/>
        </w:rPr>
        <w:t>条；通过街道网站公布各类信息</w:t>
      </w:r>
      <w:r>
        <w:rPr>
          <w:rFonts w:hint="eastAsia" w:ascii="仿宋_GB2312" w:hAnsi="宋体" w:eastAsia="仿宋_GB2312" w:cs="宋体"/>
          <w:color w:val="000000"/>
          <w:kern w:val="0"/>
          <w:sz w:val="32"/>
          <w:szCs w:val="32"/>
        </w:rPr>
        <w:t>1</w:t>
      </w:r>
      <w:r>
        <w:rPr>
          <w:rFonts w:hint="eastAsia" w:ascii="仿宋_GB2312" w:eastAsia="仿宋_GB2312" w:cs="宋体"/>
          <w:color w:val="000000"/>
          <w:kern w:val="0"/>
          <w:sz w:val="32"/>
          <w:szCs w:val="32"/>
          <w:lang w:val="en-US" w:eastAsia="zh-CN"/>
        </w:rPr>
        <w:t>127</w:t>
      </w:r>
      <w:r>
        <w:rPr>
          <w:rFonts w:hint="eastAsia" w:ascii="仿宋_GB2312" w:hAnsi="宋体" w:eastAsia="仿宋_GB2312" w:cs="宋体"/>
          <w:kern w:val="0"/>
          <w:sz w:val="32"/>
          <w:szCs w:val="32"/>
        </w:rPr>
        <w:t>条，实现信息的实时发布、浏览，实现与社区居民及社会各界的</w:t>
      </w:r>
      <w:r>
        <w:rPr>
          <w:rFonts w:hint="eastAsia" w:ascii="仿宋_GB2312" w:hAnsi="宋体" w:eastAsia="仿宋_GB2312" w:cs="宋体"/>
          <w:color w:val="000000"/>
          <w:kern w:val="0"/>
          <w:sz w:val="32"/>
          <w:szCs w:val="32"/>
        </w:rPr>
        <w:t>信息交流。</w:t>
      </w:r>
      <w:r>
        <w:rPr>
          <w:rFonts w:ascii="仿宋_GB2312" w:eastAsia="仿宋_GB2312"/>
          <w:color w:val="212121"/>
          <w:sz w:val="32"/>
          <w:szCs w:val="32"/>
        </w:rPr>
        <w:t>  </w:t>
      </w:r>
    </w:p>
    <w:p>
      <w:pPr>
        <w:pStyle w:val="8"/>
        <w:shd w:val="clear" w:color="auto" w:fill="FFFFFF"/>
        <w:wordWrap/>
        <w:adjustRightInd/>
        <w:snapToGrid/>
        <w:spacing w:before="0" w:after="0" w:line="560" w:lineRule="exact"/>
        <w:ind w:left="0" w:leftChars="0" w:right="0" w:firstLine="630"/>
        <w:jc w:val="both"/>
        <w:outlineLvl w:val="9"/>
        <w:rPr>
          <w:rFonts w:ascii="黑体" w:hAnsi="黑体" w:eastAsia="黑体"/>
          <w:color w:val="212121"/>
          <w:sz w:val="32"/>
          <w:szCs w:val="32"/>
        </w:rPr>
      </w:pPr>
      <w:bookmarkStart w:id="0" w:name="_GoBack"/>
      <w:bookmarkEnd w:id="0"/>
      <w:r>
        <w:rPr>
          <w:rFonts w:hint="eastAsia" w:ascii="黑体" w:hAnsi="黑体" w:eastAsia="黑体"/>
          <w:color w:val="212121"/>
          <w:sz w:val="32"/>
          <w:szCs w:val="32"/>
        </w:rPr>
        <w:t>二、主动公开政府信息情况</w:t>
      </w:r>
    </w:p>
    <w:p>
      <w:pPr>
        <w:widowControl/>
        <w:wordWrap/>
        <w:adjustRightInd/>
        <w:snapToGrid/>
        <w:spacing w:line="560" w:lineRule="exact"/>
        <w:ind w:left="0" w:leftChars="0" w:right="0" w:firstLine="640" w:firstLineChars="200"/>
        <w:outlineLvl w:val="9"/>
        <w:rPr>
          <w:rFonts w:ascii="仿宋_GB2312" w:hAnsi="华文中宋" w:eastAsia="仿宋_GB2312" w:cs="Times New Roman"/>
          <w:sz w:val="32"/>
          <w:szCs w:val="32"/>
        </w:rPr>
      </w:pPr>
      <w:r>
        <w:rPr>
          <w:rFonts w:hint="eastAsia" w:ascii="仿宋_GB2312" w:hAnsi="华文中宋" w:eastAsia="仿宋_GB2312" w:cs="Times New Roman"/>
          <w:sz w:val="32"/>
          <w:szCs w:val="32"/>
        </w:rPr>
        <w:t>按照《条例》第9至12条规定的主动公开政府信息范围，本街道开展了信息清理和目录编制工作，并按照《条例》第15条规定，通过政府网站、电视、报纸等便于公众知晓的方式主动公开。按照《条例》 第16条规定，继续完善政府信息公开大厅等政府信息公开查阅场所，为公民、法人或者其他组织获取政府信息提供便利。</w:t>
      </w:r>
    </w:p>
    <w:p>
      <w:pPr>
        <w:widowControl/>
        <w:wordWrap/>
        <w:adjustRightInd/>
        <w:snapToGrid/>
        <w:spacing w:line="560" w:lineRule="exact"/>
        <w:ind w:left="0" w:leftChars="0" w:right="0" w:firstLine="469" w:firstLineChars="146"/>
        <w:outlineLvl w:val="9"/>
        <w:rPr>
          <w:rFonts w:ascii="楷体_GB2312" w:hAnsi="宋体" w:eastAsia="楷体_GB2312" w:cs="宋体"/>
          <w:b/>
          <w:kern w:val="0"/>
          <w:sz w:val="32"/>
          <w:szCs w:val="32"/>
        </w:rPr>
      </w:pPr>
      <w:r>
        <w:rPr>
          <w:rFonts w:hint="eastAsia" w:ascii="楷体_GB2312" w:hAnsi="宋体" w:eastAsia="楷体_GB2312" w:cs="宋体"/>
          <w:b/>
          <w:kern w:val="0"/>
          <w:sz w:val="32"/>
          <w:szCs w:val="32"/>
        </w:rPr>
        <w:t>（一）主要公开渠道</w:t>
      </w:r>
    </w:p>
    <w:p>
      <w:pPr>
        <w:widowControl/>
        <w:wordWrap/>
        <w:adjustRightInd/>
        <w:snapToGrid/>
        <w:spacing w:line="560" w:lineRule="exact"/>
        <w:ind w:left="0" w:leftChars="0" w:right="0" w:firstLine="640" w:firstLineChars="200"/>
        <w:outlineLvl w:val="9"/>
        <w:rPr>
          <w:rFonts w:ascii="仿宋_GB2312" w:hAnsi="华文中宋" w:eastAsia="仿宋_GB2312" w:cs="Times New Roman"/>
          <w:color w:val="000000"/>
          <w:sz w:val="32"/>
          <w:szCs w:val="32"/>
        </w:rPr>
      </w:pPr>
      <w:r>
        <w:rPr>
          <w:rFonts w:hint="eastAsia" w:ascii="仿宋_GB2312" w:hAnsi="华文中宋" w:eastAsia="仿宋_GB2312" w:cs="Times New Roman"/>
          <w:sz w:val="32"/>
          <w:szCs w:val="32"/>
        </w:rPr>
        <w:t>201</w:t>
      </w:r>
      <w:r>
        <w:rPr>
          <w:rFonts w:hint="eastAsia" w:ascii="仿宋_GB2312" w:hAnsi="华文中宋" w:eastAsia="仿宋_GB2312"/>
          <w:sz w:val="32"/>
          <w:szCs w:val="32"/>
          <w:lang w:val="en-US" w:eastAsia="zh-CN"/>
        </w:rPr>
        <w:t>7</w:t>
      </w:r>
      <w:r>
        <w:rPr>
          <w:rFonts w:hint="eastAsia" w:ascii="仿宋_GB2312" w:hAnsi="华文中宋" w:eastAsia="仿宋_GB2312" w:cs="Times New Roman"/>
          <w:sz w:val="32"/>
          <w:szCs w:val="32"/>
        </w:rPr>
        <w:t>年，通过</w:t>
      </w:r>
      <w:r>
        <w:rPr>
          <w:rFonts w:hint="eastAsia" w:ascii="仿宋_GB2312" w:hAnsi="宋体" w:eastAsia="仿宋_GB2312" w:cs="宋体"/>
          <w:kern w:val="0"/>
          <w:sz w:val="32"/>
          <w:szCs w:val="32"/>
        </w:rPr>
        <w:t>政府信息公开专栏</w:t>
      </w:r>
      <w:r>
        <w:rPr>
          <w:rFonts w:hint="eastAsia" w:ascii="仿宋_GB2312" w:hAnsi="华文中宋" w:eastAsia="仿宋_GB2312" w:cs="Times New Roman"/>
          <w:sz w:val="32"/>
          <w:szCs w:val="32"/>
        </w:rPr>
        <w:t>主动公开政府信息</w:t>
      </w:r>
      <w:r>
        <w:rPr>
          <w:rFonts w:hint="eastAsia" w:ascii="仿宋_GB2312" w:hAnsi="宋体" w:eastAsia="仿宋_GB2312" w:cs="宋体"/>
          <w:color w:val="000000"/>
          <w:kern w:val="0"/>
          <w:sz w:val="32"/>
          <w:szCs w:val="32"/>
        </w:rPr>
        <w:t>11</w:t>
      </w:r>
      <w:r>
        <w:rPr>
          <w:rFonts w:hint="eastAsia" w:ascii="仿宋_GB2312" w:hAnsi="宋体" w:eastAsia="仿宋_GB2312" w:cs="宋体"/>
          <w:color w:val="000000"/>
          <w:kern w:val="0"/>
          <w:sz w:val="32"/>
          <w:szCs w:val="32"/>
          <w:lang w:val="en-US" w:eastAsia="zh-CN"/>
        </w:rPr>
        <w:t>27</w:t>
      </w:r>
      <w:r>
        <w:rPr>
          <w:rFonts w:hint="eastAsia" w:ascii="仿宋_GB2312" w:hAnsi="华文中宋" w:eastAsia="仿宋_GB2312" w:cs="Times New Roman"/>
          <w:color w:val="000000"/>
          <w:sz w:val="32"/>
          <w:szCs w:val="32"/>
        </w:rPr>
        <w:t>条，全文电子化率为</w:t>
      </w:r>
      <w:r>
        <w:rPr>
          <w:rFonts w:hint="eastAsia" w:ascii="仿宋_GB2312" w:hAnsi="宋体" w:eastAsia="仿宋_GB2312" w:cs="宋体"/>
          <w:color w:val="000000"/>
          <w:kern w:val="0"/>
          <w:sz w:val="32"/>
          <w:szCs w:val="32"/>
        </w:rPr>
        <w:t>100</w:t>
      </w:r>
      <w:r>
        <w:rPr>
          <w:rFonts w:hint="eastAsia" w:ascii="仿宋_GB2312" w:hAnsi="华文中宋" w:eastAsia="仿宋_GB2312" w:cs="Times New Roman"/>
          <w:color w:val="000000"/>
          <w:sz w:val="32"/>
          <w:szCs w:val="32"/>
        </w:rPr>
        <w:t>%。其中，机构职能类信息</w:t>
      </w:r>
      <w:r>
        <w:rPr>
          <w:rFonts w:hint="eastAsia" w:ascii="仿宋_GB2312" w:hAnsi="宋体" w:eastAsia="仿宋_GB2312" w:cs="宋体"/>
          <w:color w:val="000000"/>
          <w:kern w:val="0"/>
          <w:sz w:val="32"/>
          <w:szCs w:val="32"/>
          <w:lang w:val="en-US" w:eastAsia="zh-CN"/>
        </w:rPr>
        <w:t>7</w:t>
      </w:r>
      <w:r>
        <w:rPr>
          <w:rFonts w:hint="eastAsia" w:ascii="仿宋_GB2312" w:hAnsi="华文中宋" w:eastAsia="仿宋_GB2312" w:cs="Times New Roman"/>
          <w:color w:val="000000"/>
          <w:sz w:val="32"/>
          <w:szCs w:val="32"/>
        </w:rPr>
        <w:t>条，占总数的</w:t>
      </w:r>
      <w:r>
        <w:rPr>
          <w:rFonts w:hint="eastAsia" w:ascii="仿宋_GB2312" w:hAnsi="宋体" w:eastAsia="仿宋_GB2312" w:cs="宋体"/>
          <w:color w:val="000000"/>
          <w:kern w:val="0"/>
          <w:sz w:val="32"/>
          <w:szCs w:val="32"/>
        </w:rPr>
        <w:t>0</w:t>
      </w:r>
      <w:r>
        <w:rPr>
          <w:rFonts w:hint="eastAsia" w:ascii="仿宋_GB2312" w:hAnsi="宋体" w:eastAsia="仿宋_GB2312" w:cs="宋体"/>
          <w:color w:val="000000"/>
          <w:kern w:val="0"/>
          <w:sz w:val="32"/>
          <w:szCs w:val="32"/>
          <w:lang w:val="en-US" w:eastAsia="zh-CN"/>
        </w:rPr>
        <w:t>.6</w:t>
      </w:r>
      <w:r>
        <w:rPr>
          <w:rFonts w:ascii="仿宋_GB2312" w:hAnsi="华文中宋" w:eastAsia="仿宋_GB2312" w:cs="Times New Roman"/>
          <w:color w:val="000000"/>
          <w:sz w:val="32"/>
          <w:szCs w:val="32"/>
        </w:rPr>
        <w:t>%</w:t>
      </w:r>
      <w:r>
        <w:rPr>
          <w:rFonts w:hint="eastAsia" w:ascii="仿宋_GB2312" w:hAnsi="华文中宋" w:eastAsia="仿宋_GB2312" w:cs="Times New Roman"/>
          <w:color w:val="000000"/>
          <w:sz w:val="32"/>
          <w:szCs w:val="32"/>
        </w:rPr>
        <w:t>；法规文件类信息</w:t>
      </w:r>
      <w:r>
        <w:rPr>
          <w:rFonts w:hint="eastAsia" w:ascii="仿宋_GB2312" w:hAnsi="宋体" w:eastAsia="仿宋_GB2312" w:cs="宋体"/>
          <w:color w:val="000000"/>
          <w:kern w:val="0"/>
          <w:sz w:val="32"/>
          <w:szCs w:val="32"/>
          <w:lang w:val="en-US" w:eastAsia="zh-CN"/>
        </w:rPr>
        <w:t>70</w:t>
      </w:r>
      <w:r>
        <w:rPr>
          <w:rFonts w:hint="eastAsia" w:ascii="仿宋_GB2312" w:hAnsi="华文中宋" w:eastAsia="仿宋_GB2312" w:cs="Times New Roman"/>
          <w:color w:val="000000"/>
          <w:sz w:val="32"/>
          <w:szCs w:val="32"/>
        </w:rPr>
        <w:t>条，占总数的</w:t>
      </w:r>
      <w:r>
        <w:rPr>
          <w:rFonts w:hint="eastAsia" w:ascii="仿宋_GB2312" w:hAnsi="宋体" w:eastAsia="仿宋_GB2312" w:cs="宋体"/>
          <w:color w:val="000000"/>
          <w:kern w:val="0"/>
          <w:sz w:val="32"/>
          <w:szCs w:val="32"/>
          <w:lang w:val="en-US" w:eastAsia="zh-CN"/>
        </w:rPr>
        <w:t>6.2</w:t>
      </w:r>
      <w:r>
        <w:rPr>
          <w:rFonts w:ascii="仿宋_GB2312" w:hAnsi="华文中宋" w:eastAsia="仿宋_GB2312" w:cs="Times New Roman"/>
          <w:color w:val="000000"/>
          <w:sz w:val="32"/>
          <w:szCs w:val="32"/>
        </w:rPr>
        <w:t>%</w:t>
      </w:r>
      <w:r>
        <w:rPr>
          <w:rFonts w:hint="eastAsia" w:ascii="仿宋_GB2312" w:hAnsi="华文中宋" w:eastAsia="仿宋_GB2312" w:cs="Times New Roman"/>
          <w:color w:val="000000"/>
          <w:sz w:val="32"/>
          <w:szCs w:val="32"/>
        </w:rPr>
        <w:t>；规划计划类信息</w:t>
      </w:r>
      <w:r>
        <w:rPr>
          <w:rFonts w:hint="eastAsia" w:ascii="仿宋_GB2312" w:hAnsi="宋体" w:eastAsia="仿宋_GB2312" w:cs="宋体"/>
          <w:color w:val="000000"/>
          <w:kern w:val="0"/>
          <w:sz w:val="32"/>
          <w:szCs w:val="32"/>
          <w:lang w:val="en-US" w:eastAsia="zh-CN"/>
        </w:rPr>
        <w:t>2</w:t>
      </w:r>
      <w:r>
        <w:rPr>
          <w:rFonts w:hint="eastAsia" w:ascii="仿宋_GB2312" w:hAnsi="华文中宋" w:eastAsia="仿宋_GB2312" w:cs="Times New Roman"/>
          <w:color w:val="000000"/>
          <w:sz w:val="32"/>
          <w:szCs w:val="32"/>
        </w:rPr>
        <w:t>条，占总数的</w:t>
      </w:r>
      <w:r>
        <w:rPr>
          <w:rFonts w:hint="eastAsia" w:ascii="仿宋_GB2312" w:hAnsi="宋体" w:eastAsia="仿宋_GB2312" w:cs="宋体"/>
          <w:color w:val="000000"/>
          <w:kern w:val="0"/>
          <w:sz w:val="32"/>
          <w:szCs w:val="32"/>
        </w:rPr>
        <w:t>0</w:t>
      </w:r>
      <w:r>
        <w:rPr>
          <w:rFonts w:hint="eastAsia" w:ascii="仿宋_GB2312" w:hAnsi="宋体" w:eastAsia="仿宋_GB2312" w:cs="宋体"/>
          <w:color w:val="000000"/>
          <w:kern w:val="0"/>
          <w:sz w:val="32"/>
          <w:szCs w:val="32"/>
          <w:lang w:val="en-US" w:eastAsia="zh-CN"/>
        </w:rPr>
        <w:t>.2</w:t>
      </w:r>
      <w:r>
        <w:rPr>
          <w:rFonts w:ascii="仿宋_GB2312" w:hAnsi="华文中宋" w:eastAsia="仿宋_GB2312" w:cs="Times New Roman"/>
          <w:color w:val="000000"/>
          <w:sz w:val="32"/>
          <w:szCs w:val="32"/>
        </w:rPr>
        <w:t>%</w:t>
      </w:r>
      <w:r>
        <w:rPr>
          <w:rFonts w:hint="eastAsia" w:ascii="仿宋_GB2312" w:hAnsi="华文中宋" w:eastAsia="仿宋_GB2312" w:cs="Times New Roman"/>
          <w:color w:val="000000"/>
          <w:sz w:val="32"/>
          <w:szCs w:val="32"/>
        </w:rPr>
        <w:t>；行政职责类信息</w:t>
      </w:r>
      <w:r>
        <w:rPr>
          <w:rFonts w:hint="eastAsia" w:ascii="仿宋_GB2312" w:hAnsi="宋体" w:eastAsia="仿宋_GB2312" w:cs="宋体"/>
          <w:color w:val="000000"/>
          <w:kern w:val="0"/>
          <w:sz w:val="32"/>
          <w:szCs w:val="32"/>
          <w:lang w:val="en-US" w:eastAsia="zh-CN"/>
        </w:rPr>
        <w:t>3</w:t>
      </w:r>
      <w:r>
        <w:rPr>
          <w:rFonts w:hint="eastAsia" w:ascii="仿宋_GB2312" w:hAnsi="华文中宋" w:eastAsia="仿宋_GB2312" w:cs="Times New Roman"/>
          <w:color w:val="000000"/>
          <w:sz w:val="32"/>
          <w:szCs w:val="32"/>
        </w:rPr>
        <w:t>条，占总数的</w:t>
      </w:r>
      <w:r>
        <w:rPr>
          <w:rFonts w:hint="eastAsia" w:ascii="仿宋_GB2312" w:hAnsi="宋体" w:eastAsia="仿宋_GB2312" w:cs="宋体"/>
          <w:color w:val="000000"/>
          <w:kern w:val="0"/>
          <w:sz w:val="32"/>
          <w:szCs w:val="32"/>
        </w:rPr>
        <w:t>0</w:t>
      </w:r>
      <w:r>
        <w:rPr>
          <w:rFonts w:hint="eastAsia" w:ascii="仿宋_GB2312" w:hAnsi="宋体" w:eastAsia="仿宋_GB2312" w:cs="宋体"/>
          <w:color w:val="000000"/>
          <w:kern w:val="0"/>
          <w:sz w:val="32"/>
          <w:szCs w:val="32"/>
          <w:lang w:val="en-US" w:eastAsia="zh-CN"/>
        </w:rPr>
        <w:t>.3</w:t>
      </w:r>
      <w:r>
        <w:rPr>
          <w:rFonts w:ascii="仿宋_GB2312" w:hAnsi="华文中宋" w:eastAsia="仿宋_GB2312" w:cs="Times New Roman"/>
          <w:color w:val="000000"/>
          <w:sz w:val="32"/>
          <w:szCs w:val="32"/>
        </w:rPr>
        <w:t>%</w:t>
      </w:r>
      <w:r>
        <w:rPr>
          <w:rFonts w:hint="eastAsia" w:ascii="仿宋_GB2312" w:hAnsi="华文中宋" w:eastAsia="仿宋_GB2312" w:cs="Times New Roman"/>
          <w:color w:val="000000"/>
          <w:sz w:val="32"/>
          <w:szCs w:val="32"/>
        </w:rPr>
        <w:t>；业务动态类信息</w:t>
      </w:r>
      <w:r>
        <w:rPr>
          <w:rFonts w:hint="eastAsia" w:ascii="仿宋_GB2312" w:hAnsi="宋体" w:eastAsia="仿宋_GB2312" w:cs="宋体"/>
          <w:color w:val="000000"/>
          <w:kern w:val="0"/>
          <w:sz w:val="32"/>
          <w:szCs w:val="32"/>
          <w:lang w:val="en-US" w:eastAsia="zh-CN"/>
        </w:rPr>
        <w:t>1045</w:t>
      </w:r>
      <w:r>
        <w:rPr>
          <w:rFonts w:hint="eastAsia" w:ascii="仿宋_GB2312" w:hAnsi="华文中宋" w:eastAsia="仿宋_GB2312" w:cs="Times New Roman"/>
          <w:color w:val="000000"/>
          <w:sz w:val="32"/>
          <w:szCs w:val="32"/>
        </w:rPr>
        <w:t>条，占总数的</w:t>
      </w:r>
      <w:r>
        <w:rPr>
          <w:rFonts w:hint="eastAsia" w:ascii="仿宋_GB2312" w:hAnsi="宋体" w:eastAsia="仿宋_GB2312" w:cs="宋体"/>
          <w:color w:val="000000"/>
          <w:kern w:val="0"/>
          <w:sz w:val="32"/>
          <w:szCs w:val="32"/>
          <w:lang w:val="en-US" w:eastAsia="zh-CN"/>
        </w:rPr>
        <w:t>92.7</w:t>
      </w:r>
      <w:r>
        <w:rPr>
          <w:rFonts w:ascii="仿宋_GB2312" w:hAnsi="华文中宋" w:eastAsia="仿宋_GB2312" w:cs="Times New Roman"/>
          <w:color w:val="000000"/>
          <w:sz w:val="32"/>
          <w:szCs w:val="32"/>
        </w:rPr>
        <w:t>%</w:t>
      </w:r>
      <w:r>
        <w:rPr>
          <w:rFonts w:hint="eastAsia" w:ascii="仿宋_GB2312" w:hAnsi="华文中宋" w:eastAsia="仿宋_GB2312" w:cs="Times New Roman"/>
          <w:color w:val="000000"/>
          <w:sz w:val="32"/>
          <w:szCs w:val="32"/>
        </w:rPr>
        <w:t>。</w:t>
      </w:r>
    </w:p>
    <w:p>
      <w:pPr>
        <w:widowControl/>
        <w:wordWrap/>
        <w:adjustRightInd/>
        <w:snapToGrid/>
        <w:spacing w:line="560" w:lineRule="exact"/>
        <w:ind w:left="0" w:leftChars="0" w:right="0" w:firstLine="640" w:firstLineChars="200"/>
        <w:outlineLvl w:val="9"/>
        <w:rPr>
          <w:rFonts w:ascii="仿宋_GB2312" w:hAnsi="宋体" w:eastAsia="仿宋_GB2312" w:cs="宋体"/>
          <w:color w:val="FF0000"/>
          <w:kern w:val="0"/>
          <w:sz w:val="32"/>
          <w:szCs w:val="32"/>
        </w:rPr>
      </w:pPr>
      <w:r>
        <w:rPr>
          <w:rFonts w:hint="eastAsia" w:ascii="仿宋_GB2312" w:hAnsi="华文中宋" w:eastAsia="仿宋_GB2312" w:cs="Times New Roman"/>
          <w:sz w:val="32"/>
          <w:szCs w:val="32"/>
        </w:rPr>
        <w:t>201</w:t>
      </w:r>
      <w:r>
        <w:rPr>
          <w:rFonts w:hint="eastAsia" w:ascii="仿宋_GB2312" w:hAnsi="华文中宋" w:eastAsia="仿宋_GB2312"/>
          <w:sz w:val="32"/>
          <w:szCs w:val="32"/>
          <w:lang w:val="en-US" w:eastAsia="zh-CN"/>
        </w:rPr>
        <w:t>7</w:t>
      </w:r>
      <w:r>
        <w:rPr>
          <w:rFonts w:hint="eastAsia" w:ascii="仿宋_GB2312" w:hAnsi="华文中宋" w:eastAsia="仿宋_GB2312" w:cs="Times New Roman"/>
          <w:sz w:val="32"/>
          <w:szCs w:val="32"/>
        </w:rPr>
        <w:t>年，通过天宫院街道网站主动公开政府</w:t>
      </w:r>
      <w:r>
        <w:rPr>
          <w:rFonts w:hint="eastAsia" w:ascii="仿宋_GB2312" w:hAnsi="华文中宋" w:eastAsia="仿宋_GB2312" w:cs="Times New Roman"/>
          <w:color w:val="000000"/>
          <w:sz w:val="32"/>
          <w:szCs w:val="32"/>
        </w:rPr>
        <w:t>信</w:t>
      </w:r>
      <w:r>
        <w:rPr>
          <w:rFonts w:hint="eastAsia" w:ascii="仿宋_GB2312" w:hAnsi="华文中宋" w:eastAsia="仿宋_GB2312" w:cs="Times New Roman"/>
          <w:sz w:val="32"/>
          <w:szCs w:val="32"/>
        </w:rPr>
        <w:t>息</w:t>
      </w:r>
      <w:r>
        <w:rPr>
          <w:rFonts w:hint="eastAsia" w:ascii="仿宋_GB2312" w:hAnsi="华文中宋" w:eastAsia="仿宋_GB2312" w:cs="Times New Roman"/>
          <w:color w:val="000000"/>
          <w:sz w:val="32"/>
          <w:szCs w:val="32"/>
          <w:lang w:val="en-US" w:eastAsia="zh-CN"/>
        </w:rPr>
        <w:t>905</w:t>
      </w:r>
      <w:r>
        <w:rPr>
          <w:rFonts w:hint="eastAsia" w:ascii="仿宋_GB2312" w:hAnsi="华文中宋" w:eastAsia="仿宋_GB2312" w:cs="Times New Roman"/>
          <w:sz w:val="32"/>
          <w:szCs w:val="32"/>
        </w:rPr>
        <w:t>条，</w:t>
      </w:r>
      <w:r>
        <w:rPr>
          <w:rFonts w:hint="eastAsia" w:ascii="仿宋_GB2312" w:hAnsi="宋体" w:eastAsia="仿宋_GB2312" w:cs="宋体"/>
          <w:kern w:val="0"/>
          <w:sz w:val="32"/>
          <w:szCs w:val="32"/>
        </w:rPr>
        <w:t>通过街道微信平台公开信息</w:t>
      </w:r>
      <w:r>
        <w:rPr>
          <w:rFonts w:hint="eastAsia" w:ascii="仿宋_GB2312" w:hAnsi="宋体" w:eastAsia="仿宋_GB2312" w:cs="宋体"/>
          <w:kern w:val="0"/>
          <w:sz w:val="32"/>
          <w:szCs w:val="32"/>
          <w:lang w:val="en-US" w:eastAsia="zh-CN"/>
        </w:rPr>
        <w:t>139</w:t>
      </w:r>
      <w:r>
        <w:rPr>
          <w:rFonts w:hint="eastAsia" w:ascii="仿宋_GB2312" w:hAnsi="宋体" w:eastAsia="仿宋_GB2312" w:cs="宋体"/>
          <w:kern w:val="0"/>
          <w:sz w:val="32"/>
          <w:szCs w:val="32"/>
        </w:rPr>
        <w:t>条，</w:t>
      </w:r>
      <w:r>
        <w:rPr>
          <w:rFonts w:hint="eastAsia" w:ascii="仿宋_GB2312" w:hAnsi="华文中宋" w:eastAsia="仿宋_GB2312" w:cs="Times New Roman"/>
          <w:sz w:val="32"/>
          <w:szCs w:val="32"/>
          <w:lang w:eastAsia="zh-CN"/>
        </w:rPr>
        <w:t>通过其他方式公开政府信息数</w:t>
      </w:r>
      <w:r>
        <w:rPr>
          <w:rFonts w:hint="eastAsia" w:ascii="仿宋_GB2312" w:hAnsi="华文中宋" w:eastAsia="仿宋_GB2312" w:cs="Times New Roman"/>
          <w:sz w:val="32"/>
          <w:szCs w:val="32"/>
          <w:lang w:val="en-US" w:eastAsia="zh-CN"/>
        </w:rPr>
        <w:t>83条</w:t>
      </w:r>
      <w:r>
        <w:rPr>
          <w:rFonts w:hint="eastAsia" w:ascii="仿宋_GB2312" w:hAnsi="宋体" w:eastAsia="仿宋_GB2312" w:cs="宋体"/>
          <w:kern w:val="0"/>
          <w:sz w:val="32"/>
          <w:szCs w:val="32"/>
        </w:rPr>
        <w:t>。</w:t>
      </w:r>
      <w:r>
        <w:rPr>
          <w:rFonts w:hint="eastAsia" w:ascii="Calibri" w:hAnsi="Calibri" w:eastAsia="宋体" w:cs="Times New Roman"/>
          <w:color w:val="000000"/>
        </w:rPr>
        <w:t xml:space="preserve">  </w:t>
      </w:r>
    </w:p>
    <w:p>
      <w:pPr>
        <w:widowControl/>
        <w:wordWrap/>
        <w:adjustRightInd/>
        <w:snapToGrid/>
        <w:spacing w:line="560" w:lineRule="exact"/>
        <w:ind w:left="0" w:leftChars="0" w:right="0" w:firstLine="643" w:firstLineChars="200"/>
        <w:outlineLvl w:val="9"/>
        <w:rPr>
          <w:rFonts w:ascii="楷体_GB2312" w:hAnsi="宋体" w:eastAsia="楷体_GB2312" w:cs="宋体"/>
          <w:b/>
          <w:kern w:val="0"/>
          <w:sz w:val="32"/>
          <w:szCs w:val="32"/>
        </w:rPr>
      </w:pPr>
      <w:r>
        <w:rPr>
          <w:rFonts w:hint="eastAsia" w:ascii="楷体_GB2312" w:hAnsi="宋体" w:eastAsia="楷体_GB2312" w:cs="宋体"/>
          <w:b/>
          <w:kern w:val="0"/>
          <w:sz w:val="32"/>
          <w:szCs w:val="32"/>
        </w:rPr>
        <w:t>（二）公共查阅场所</w:t>
      </w:r>
    </w:p>
    <w:p>
      <w:pPr>
        <w:widowControl/>
        <w:wordWrap/>
        <w:adjustRightInd/>
        <w:snapToGrid/>
        <w:spacing w:line="560" w:lineRule="exact"/>
        <w:ind w:left="0" w:leftChars="0" w:right="0" w:firstLine="640" w:firstLineChars="200"/>
        <w:outlineLvl w:val="9"/>
        <w:rPr>
          <w:rFonts w:hint="eastAsia" w:ascii="仿宋_GB2312" w:hAnsi="华文中宋" w:eastAsia="仿宋_GB2312" w:cs="Times New Roman"/>
          <w:sz w:val="32"/>
          <w:szCs w:val="32"/>
        </w:rPr>
      </w:pPr>
      <w:r>
        <w:rPr>
          <w:rFonts w:hint="eastAsia" w:ascii="仿宋_GB2312" w:hAnsi="华文中宋" w:eastAsia="仿宋_GB2312" w:cs="Times New Roman"/>
          <w:sz w:val="32"/>
          <w:szCs w:val="32"/>
        </w:rPr>
        <w:t>本街道共设立1个政府信息公开查阅场所—天宫院街道</w:t>
      </w:r>
      <w:r>
        <w:rPr>
          <w:rFonts w:hint="eastAsia" w:ascii="仿宋_GB2312" w:hAnsi="华文中宋" w:eastAsia="仿宋_GB2312" w:cs="Times New Roman"/>
          <w:sz w:val="32"/>
          <w:szCs w:val="32"/>
          <w:lang w:eastAsia="zh-CN"/>
        </w:rPr>
        <w:t>党政办公室</w:t>
      </w:r>
      <w:r>
        <w:rPr>
          <w:rFonts w:hint="eastAsia" w:ascii="仿宋_GB2312" w:hAnsi="华文中宋" w:eastAsia="仿宋_GB2312" w:cs="Times New Roman"/>
          <w:sz w:val="32"/>
          <w:szCs w:val="32"/>
        </w:rPr>
        <w:t>。查阅场所</w:t>
      </w:r>
      <w:r>
        <w:rPr>
          <w:rFonts w:hint="eastAsia" w:ascii="仿宋_GB2312" w:hAnsi="仿宋_GB2312" w:eastAsia="仿宋_GB2312" w:cs="仿宋_GB2312"/>
          <w:b w:val="0"/>
          <w:i w:val="0"/>
          <w:caps w:val="0"/>
          <w:color w:val="333333"/>
          <w:spacing w:val="0"/>
          <w:sz w:val="32"/>
          <w:szCs w:val="32"/>
          <w:shd w:val="clear" w:color="auto" w:fill="FFFFFF"/>
          <w:lang w:val="en-US" w:eastAsia="zh-CN"/>
        </w:rPr>
        <w:t>设立</w:t>
      </w:r>
      <w:r>
        <w:rPr>
          <w:rFonts w:hint="eastAsia" w:ascii="仿宋_GB2312" w:hAnsi="华文中宋" w:eastAsia="仿宋_GB2312" w:cs="Times New Roman"/>
          <w:sz w:val="32"/>
          <w:szCs w:val="32"/>
        </w:rPr>
        <w:t>了</w:t>
      </w:r>
      <w:r>
        <w:rPr>
          <w:rFonts w:hint="eastAsia" w:ascii="仿宋_GB2312" w:hAnsi="华文中宋" w:eastAsia="仿宋_GB2312" w:cs="Times New Roman"/>
          <w:sz w:val="32"/>
          <w:szCs w:val="32"/>
          <w:lang w:eastAsia="zh-CN"/>
        </w:rPr>
        <w:t>政府信息公开栏和</w:t>
      </w:r>
      <w:r>
        <w:rPr>
          <w:rFonts w:hint="eastAsia" w:ascii="仿宋_GB2312" w:hAnsi="华文中宋" w:eastAsia="仿宋_GB2312" w:cs="Times New Roman"/>
          <w:sz w:val="32"/>
          <w:szCs w:val="32"/>
          <w:lang w:val="en-US" w:eastAsia="zh-CN"/>
        </w:rPr>
        <w:t>政府信息公开专用查询电脑，查询电脑首页设为大兴区人民政府官网，方便居民查询政府信息，并设立醒目的查询点标识。2017年共向社会公开规范性文件30份，《北京市人民政府公报》共接收23期，并在街道政府信息公开栏上架陈列，</w:t>
      </w:r>
      <w:r>
        <w:rPr>
          <w:rFonts w:hint="eastAsia" w:ascii="仿宋_GB2312" w:hAnsi="华文中宋" w:eastAsia="仿宋_GB2312" w:cs="Times New Roman"/>
          <w:sz w:val="32"/>
          <w:szCs w:val="32"/>
        </w:rPr>
        <w:t>累计接待公众咨询查阅7</w:t>
      </w:r>
      <w:r>
        <w:rPr>
          <w:rFonts w:hint="eastAsia" w:ascii="仿宋_GB2312" w:hAnsi="华文中宋" w:eastAsia="仿宋_GB2312" w:cs="Times New Roman"/>
          <w:sz w:val="32"/>
          <w:szCs w:val="32"/>
          <w:lang w:val="en-US" w:eastAsia="zh-CN"/>
        </w:rPr>
        <w:t>2</w:t>
      </w:r>
      <w:r>
        <w:rPr>
          <w:rFonts w:hint="eastAsia" w:ascii="仿宋_GB2312" w:hAnsi="华文中宋" w:eastAsia="仿宋_GB2312" w:cs="Times New Roman"/>
          <w:sz w:val="32"/>
          <w:szCs w:val="32"/>
        </w:rPr>
        <w:t>0人次，复印和打印文件72</w:t>
      </w:r>
      <w:r>
        <w:rPr>
          <w:rFonts w:hint="eastAsia" w:ascii="仿宋_GB2312" w:hAnsi="华文中宋" w:eastAsia="仿宋_GB2312" w:cs="Times New Roman"/>
          <w:sz w:val="32"/>
          <w:szCs w:val="32"/>
          <w:lang w:eastAsia="zh-CN"/>
        </w:rPr>
        <w:t>份</w:t>
      </w:r>
      <w:r>
        <w:rPr>
          <w:rFonts w:hint="eastAsia" w:ascii="仿宋_GB2312" w:hAnsi="华文中宋" w:eastAsia="仿宋_GB2312" w:cs="Times New Roman"/>
          <w:sz w:val="32"/>
          <w:szCs w:val="32"/>
        </w:rPr>
        <w:t>。</w:t>
      </w:r>
    </w:p>
    <w:p>
      <w:pPr>
        <w:widowControl/>
        <w:wordWrap/>
        <w:adjustRightInd/>
        <w:snapToGrid/>
        <w:spacing w:line="560" w:lineRule="exact"/>
        <w:ind w:left="0" w:leftChars="0" w:right="0" w:firstLine="640" w:firstLineChars="200"/>
        <w:outlineLvl w:val="9"/>
        <w:rPr>
          <w:rFonts w:ascii="黑体" w:hAnsi="黑体" w:eastAsia="黑体"/>
          <w:sz w:val="32"/>
          <w:szCs w:val="32"/>
        </w:rPr>
      </w:pPr>
      <w:r>
        <w:rPr>
          <w:rFonts w:hint="eastAsia" w:ascii="黑体" w:hAnsi="黑体" w:eastAsia="黑体"/>
          <w:sz w:val="32"/>
          <w:szCs w:val="32"/>
        </w:rPr>
        <w:t>三、依申请公开政府信息和不予公开政府信息的情况</w:t>
      </w:r>
    </w:p>
    <w:p>
      <w:pPr>
        <w:widowControl/>
        <w:wordWrap/>
        <w:adjustRightInd/>
        <w:snapToGrid/>
        <w:spacing w:line="560" w:lineRule="exact"/>
        <w:ind w:left="0" w:leftChars="0" w:right="0" w:firstLine="640" w:firstLineChars="200"/>
        <w:outlineLvl w:val="9"/>
        <w:rPr>
          <w:rFonts w:ascii="仿宋_GB2312" w:hAnsi="华文中宋" w:eastAsia="仿宋_GB2312" w:cs="Times New Roman"/>
          <w:sz w:val="32"/>
          <w:szCs w:val="32"/>
        </w:rPr>
      </w:pPr>
      <w:r>
        <w:rPr>
          <w:rFonts w:hint="eastAsia" w:ascii="仿宋_GB2312" w:hAnsi="华文中宋" w:eastAsia="仿宋_GB2312" w:cs="Times New Roman"/>
          <w:sz w:val="32"/>
          <w:szCs w:val="32"/>
        </w:rPr>
        <w:t>按照《条例》第13条规定，本街道自《条例》实施之日起正式受理公民、法人或者其他组织根据自身生产、生活、科研等特殊需要提出的政府信息公开申请。为落实《条例》确定的政府信息依申请公开制度，本街道继续完善政府信息公开申请受理场所，并公布政府信息公开受理机构的联系方式。</w:t>
      </w:r>
    </w:p>
    <w:p>
      <w:pPr>
        <w:widowControl/>
        <w:wordWrap/>
        <w:adjustRightInd/>
        <w:snapToGrid/>
        <w:spacing w:line="560" w:lineRule="exact"/>
        <w:ind w:left="0" w:leftChars="0" w:right="0"/>
        <w:outlineLvl w:val="9"/>
        <w:rPr>
          <w:rFonts w:ascii="楷体_GB2312" w:hAnsi="宋体" w:eastAsia="楷体_GB2312" w:cs="宋体"/>
          <w:b/>
          <w:kern w:val="0"/>
          <w:sz w:val="32"/>
          <w:szCs w:val="32"/>
        </w:rPr>
      </w:pPr>
      <w:r>
        <w:rPr>
          <w:rFonts w:hint="eastAsia" w:ascii="楷体_GB2312" w:hAnsi="宋体" w:eastAsia="楷体_GB2312" w:cs="宋体"/>
          <w:b/>
          <w:kern w:val="0"/>
          <w:sz w:val="32"/>
          <w:szCs w:val="32"/>
          <w:lang w:val="en-US" w:eastAsia="zh-CN"/>
        </w:rPr>
        <w:t xml:space="preserve">   </w:t>
      </w:r>
      <w:r>
        <w:rPr>
          <w:rFonts w:hint="eastAsia" w:ascii="楷体_GB2312" w:hAnsi="宋体" w:eastAsia="楷体_GB2312" w:cs="宋体"/>
          <w:b/>
          <w:kern w:val="0"/>
          <w:sz w:val="32"/>
          <w:szCs w:val="32"/>
        </w:rPr>
        <w:t>（一）申请情况</w:t>
      </w:r>
    </w:p>
    <w:p>
      <w:pPr>
        <w:widowControl/>
        <w:wordWrap/>
        <w:adjustRightInd/>
        <w:snapToGrid/>
        <w:spacing w:line="560" w:lineRule="exact"/>
        <w:ind w:left="0" w:leftChars="0" w:right="0" w:firstLine="640" w:firstLineChars="200"/>
        <w:outlineLvl w:val="9"/>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201</w:t>
      </w:r>
      <w:r>
        <w:rPr>
          <w:rFonts w:hint="eastAsia" w:ascii="仿宋_GB2312" w:hAnsi="宋体" w:eastAsia="仿宋_GB2312" w:cs="宋体"/>
          <w:color w:val="000000"/>
          <w:kern w:val="0"/>
          <w:sz w:val="32"/>
          <w:szCs w:val="32"/>
          <w:lang w:val="en-US" w:eastAsia="zh-CN"/>
        </w:rPr>
        <w:t>7</w:t>
      </w:r>
      <w:r>
        <w:rPr>
          <w:rFonts w:hint="eastAsia" w:ascii="仿宋_GB2312" w:hAnsi="宋体" w:eastAsia="仿宋_GB2312" w:cs="宋体"/>
          <w:color w:val="000000"/>
          <w:kern w:val="0"/>
          <w:sz w:val="32"/>
          <w:szCs w:val="32"/>
        </w:rPr>
        <w:t>年度，本</w:t>
      </w:r>
      <w:r>
        <w:rPr>
          <w:rFonts w:hint="eastAsia" w:ascii="仿宋_GB2312" w:hAnsi="华文中宋" w:eastAsia="仿宋_GB2312" w:cs="Times New Roman"/>
          <w:color w:val="000000"/>
          <w:sz w:val="32"/>
          <w:szCs w:val="32"/>
        </w:rPr>
        <w:t>街道</w:t>
      </w:r>
      <w:r>
        <w:rPr>
          <w:rFonts w:hint="eastAsia" w:ascii="仿宋_GB2312" w:hAnsi="宋体" w:eastAsia="仿宋_GB2312" w:cs="宋体"/>
          <w:color w:val="000000"/>
          <w:kern w:val="0"/>
          <w:sz w:val="32"/>
          <w:szCs w:val="32"/>
        </w:rPr>
        <w:t>未接到政府信息公开申请。</w:t>
      </w:r>
    </w:p>
    <w:p>
      <w:pPr>
        <w:widowControl/>
        <w:wordWrap/>
        <w:adjustRightInd/>
        <w:snapToGrid/>
        <w:spacing w:line="560" w:lineRule="exact"/>
        <w:ind w:right="0"/>
        <w:outlineLvl w:val="9"/>
        <w:rPr>
          <w:rFonts w:ascii="楷体_GB2312" w:hAnsi="宋体" w:eastAsia="楷体_GB2312" w:cs="宋体"/>
          <w:b/>
          <w:kern w:val="0"/>
          <w:sz w:val="32"/>
          <w:szCs w:val="32"/>
        </w:rPr>
      </w:pPr>
      <w:r>
        <w:rPr>
          <w:rFonts w:hint="eastAsia" w:ascii="楷体_GB2312" w:hAnsi="宋体" w:eastAsia="楷体_GB2312" w:cs="宋体"/>
          <w:b/>
          <w:kern w:val="0"/>
          <w:sz w:val="32"/>
          <w:szCs w:val="32"/>
          <w:lang w:val="en-US" w:eastAsia="zh-CN"/>
        </w:rPr>
        <w:t xml:space="preserve">   </w:t>
      </w:r>
      <w:r>
        <w:rPr>
          <w:rFonts w:hint="eastAsia" w:ascii="楷体_GB2312" w:hAnsi="宋体" w:eastAsia="楷体_GB2312" w:cs="宋体"/>
          <w:b/>
          <w:kern w:val="0"/>
          <w:sz w:val="32"/>
          <w:szCs w:val="32"/>
        </w:rPr>
        <w:t>（二）答复情况</w:t>
      </w:r>
    </w:p>
    <w:p>
      <w:pPr>
        <w:widowControl/>
        <w:wordWrap/>
        <w:adjustRightInd/>
        <w:snapToGrid/>
        <w:spacing w:line="560" w:lineRule="exact"/>
        <w:ind w:left="0" w:leftChars="0" w:right="0" w:firstLine="640" w:firstLineChars="200"/>
        <w:outlineLvl w:val="9"/>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201</w:t>
      </w:r>
      <w:r>
        <w:rPr>
          <w:rFonts w:hint="eastAsia" w:ascii="仿宋_GB2312" w:hAnsi="宋体" w:eastAsia="仿宋_GB2312" w:cs="宋体"/>
          <w:color w:val="000000"/>
          <w:kern w:val="0"/>
          <w:sz w:val="32"/>
          <w:szCs w:val="32"/>
          <w:lang w:val="en-US" w:eastAsia="zh-CN"/>
        </w:rPr>
        <w:t>7</w:t>
      </w:r>
      <w:r>
        <w:rPr>
          <w:rFonts w:hint="eastAsia" w:ascii="仿宋_GB2312" w:hAnsi="宋体" w:eastAsia="仿宋_GB2312" w:cs="宋体"/>
          <w:color w:val="000000"/>
          <w:kern w:val="0"/>
          <w:sz w:val="32"/>
          <w:szCs w:val="32"/>
        </w:rPr>
        <w:t>年度，本街道未接到政府信息公开申请，无答复内容。</w:t>
      </w:r>
    </w:p>
    <w:p>
      <w:pPr>
        <w:widowControl/>
        <w:wordWrap/>
        <w:adjustRightInd/>
        <w:snapToGrid/>
        <w:spacing w:line="560" w:lineRule="exact"/>
        <w:ind w:left="0" w:leftChars="0" w:right="0"/>
        <w:outlineLvl w:val="9"/>
        <w:rPr>
          <w:rFonts w:ascii="黑体" w:hAnsi="黑体" w:eastAsia="黑体"/>
          <w:sz w:val="32"/>
          <w:szCs w:val="32"/>
        </w:rPr>
      </w:pPr>
      <w:r>
        <w:rPr>
          <w:rFonts w:hint="eastAsia" w:ascii="仿宋_GB2312" w:eastAsia="仿宋_GB2312"/>
          <w:color w:val="212121"/>
          <w:sz w:val="32"/>
          <w:szCs w:val="32"/>
        </w:rPr>
        <w:t xml:space="preserve">　  </w:t>
      </w:r>
      <w:r>
        <w:rPr>
          <w:rFonts w:hint="eastAsia" w:ascii="黑体" w:hAnsi="黑体" w:eastAsia="黑体"/>
          <w:sz w:val="32"/>
          <w:szCs w:val="32"/>
        </w:rPr>
        <w:t>四、因政府信息公开申请行政复议、提起行政诉讼情况</w:t>
      </w:r>
    </w:p>
    <w:p>
      <w:pPr>
        <w:widowControl/>
        <w:wordWrap/>
        <w:adjustRightInd/>
        <w:snapToGrid/>
        <w:spacing w:line="560" w:lineRule="exact"/>
        <w:ind w:left="0" w:leftChars="0" w:right="0" w:firstLine="640" w:firstLineChars="200"/>
        <w:outlineLvl w:val="9"/>
        <w:rPr>
          <w:rFonts w:ascii="仿宋_GB2312" w:hAnsi="宋体" w:eastAsia="仿宋_GB2312" w:cs="宋体"/>
          <w:kern w:val="0"/>
          <w:sz w:val="32"/>
          <w:szCs w:val="32"/>
        </w:rPr>
      </w:pPr>
      <w:r>
        <w:rPr>
          <w:rFonts w:hint="eastAsia" w:ascii="仿宋_GB2312" w:hAnsi="宋体" w:eastAsia="仿宋_GB2312" w:cs="宋体"/>
          <w:kern w:val="0"/>
          <w:sz w:val="32"/>
          <w:szCs w:val="32"/>
        </w:rPr>
        <w:t>按照《条例》第33条规定，公民、法人或者其他组织认为行政机关在政府信息公开工作中的具体行政行为侵犯其合法权益的，可以依法申请行政复议或者提起行政诉讼。</w:t>
      </w:r>
    </w:p>
    <w:p>
      <w:pPr>
        <w:widowControl/>
        <w:wordWrap/>
        <w:adjustRightInd/>
        <w:snapToGrid/>
        <w:spacing w:line="560" w:lineRule="exact"/>
        <w:ind w:left="0" w:leftChars="0" w:right="0" w:firstLine="640" w:firstLineChars="200"/>
        <w:outlineLvl w:val="9"/>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201</w:t>
      </w:r>
      <w:r>
        <w:rPr>
          <w:rFonts w:hint="eastAsia" w:ascii="仿宋_GB2312" w:hAnsi="宋体" w:eastAsia="仿宋_GB2312" w:cs="宋体"/>
          <w:color w:val="000000"/>
          <w:kern w:val="0"/>
          <w:sz w:val="32"/>
          <w:szCs w:val="32"/>
          <w:lang w:val="en-US" w:eastAsia="zh-CN"/>
        </w:rPr>
        <w:t>7</w:t>
      </w:r>
      <w:r>
        <w:rPr>
          <w:rFonts w:hint="eastAsia" w:ascii="仿宋_GB2312" w:hAnsi="宋体" w:eastAsia="仿宋_GB2312" w:cs="宋体"/>
          <w:color w:val="000000"/>
          <w:kern w:val="0"/>
          <w:sz w:val="32"/>
          <w:szCs w:val="32"/>
        </w:rPr>
        <w:t>年，本街道无行政复议或行政诉讼情况。</w:t>
      </w:r>
    </w:p>
    <w:p>
      <w:pPr>
        <w:widowControl/>
        <w:wordWrap/>
        <w:adjustRightInd/>
        <w:snapToGrid/>
        <w:spacing w:line="560" w:lineRule="exact"/>
        <w:ind w:left="0" w:leftChars="0" w:right="0"/>
        <w:outlineLvl w:val="9"/>
        <w:rPr>
          <w:rFonts w:ascii="黑体" w:hAnsi="黑体" w:eastAsia="黑体"/>
          <w:sz w:val="32"/>
          <w:szCs w:val="32"/>
        </w:rPr>
      </w:pPr>
      <w:r>
        <w:rPr>
          <w:rFonts w:hint="eastAsia" w:ascii="仿宋_GB2312" w:eastAsia="仿宋_GB2312"/>
          <w:color w:val="212121"/>
          <w:sz w:val="32"/>
          <w:szCs w:val="32"/>
        </w:rPr>
        <w:t>　　</w:t>
      </w:r>
      <w:r>
        <w:rPr>
          <w:rFonts w:hint="eastAsia" w:ascii="黑体" w:hAnsi="黑体" w:eastAsia="黑体"/>
          <w:sz w:val="32"/>
          <w:szCs w:val="32"/>
        </w:rPr>
        <w:t>五、政府信息公开工作存在的主要问题及改进措施</w:t>
      </w:r>
    </w:p>
    <w:p>
      <w:pPr>
        <w:widowControl/>
        <w:wordWrap/>
        <w:adjustRightInd/>
        <w:snapToGrid/>
        <w:spacing w:line="560" w:lineRule="exact"/>
        <w:ind w:left="0" w:leftChars="0" w:right="0"/>
        <w:outlineLvl w:val="9"/>
        <w:rPr>
          <w:rFonts w:ascii="楷体_GB2312" w:hAnsi="黑体" w:eastAsia="楷体_GB2312"/>
          <w:b/>
          <w:sz w:val="32"/>
          <w:szCs w:val="32"/>
        </w:rPr>
      </w:pPr>
      <w:r>
        <w:rPr>
          <w:rFonts w:hint="eastAsia" w:ascii="黑体" w:hAnsi="黑体" w:eastAsia="黑体"/>
          <w:sz w:val="32"/>
          <w:szCs w:val="32"/>
        </w:rPr>
        <w:t>　</w:t>
      </w:r>
      <w:r>
        <w:rPr>
          <w:rFonts w:hint="eastAsia" w:ascii="楷体_GB2312" w:hAnsi="黑体" w:eastAsia="楷体_GB2312"/>
          <w:b/>
          <w:sz w:val="32"/>
          <w:szCs w:val="32"/>
        </w:rPr>
        <w:t>　（一）201</w:t>
      </w:r>
      <w:r>
        <w:rPr>
          <w:rFonts w:hint="eastAsia" w:ascii="楷体_GB2312" w:hAnsi="黑体" w:eastAsia="楷体_GB2312"/>
          <w:b/>
          <w:sz w:val="32"/>
          <w:szCs w:val="32"/>
          <w:lang w:val="en-US" w:eastAsia="zh-CN"/>
        </w:rPr>
        <w:t>7</w:t>
      </w:r>
      <w:r>
        <w:rPr>
          <w:rFonts w:hint="eastAsia" w:ascii="楷体_GB2312" w:hAnsi="黑体" w:eastAsia="楷体_GB2312"/>
          <w:b/>
          <w:sz w:val="32"/>
          <w:szCs w:val="32"/>
        </w:rPr>
        <w:t>年街道办事处信息公开工作主要问题 </w:t>
      </w:r>
    </w:p>
    <w:p>
      <w:pPr>
        <w:pStyle w:val="8"/>
        <w:shd w:val="clear" w:color="auto" w:fill="FFFFFF"/>
        <w:wordWrap/>
        <w:adjustRightInd/>
        <w:snapToGrid/>
        <w:spacing w:before="0" w:after="0" w:line="560" w:lineRule="exact"/>
        <w:ind w:left="0" w:leftChars="0" w:right="0" w:firstLine="640" w:firstLineChars="200"/>
        <w:outlineLvl w:val="9"/>
        <w:rPr>
          <w:rFonts w:hint="eastAsia" w:ascii="仿宋_GB2312" w:eastAsia="仿宋_GB2312"/>
          <w:color w:val="212121"/>
          <w:sz w:val="32"/>
          <w:szCs w:val="32"/>
        </w:rPr>
      </w:pPr>
      <w:r>
        <w:rPr>
          <w:rFonts w:hint="eastAsia" w:ascii="仿宋_GB2312" w:eastAsia="仿宋_GB2312"/>
          <w:color w:val="212121"/>
          <w:sz w:val="32"/>
          <w:szCs w:val="32"/>
        </w:rPr>
        <w:t>天宫院街道的政府信息公开工作虽然取得了一定成绩，但距离市、区政府信息公开工作要求，与人民群众的社会生活需求相比还有一定差距。主要表现在：一是对</w:t>
      </w:r>
      <w:r>
        <w:rPr>
          <w:rFonts w:hint="eastAsia" w:ascii="仿宋_GB2312" w:eastAsia="仿宋_GB2312"/>
          <w:color w:val="212121"/>
          <w:sz w:val="32"/>
          <w:szCs w:val="32"/>
          <w:lang w:eastAsia="zh-CN"/>
        </w:rPr>
        <w:t>《</w:t>
      </w:r>
      <w:r>
        <w:rPr>
          <w:rFonts w:hint="eastAsia" w:ascii="仿宋_GB2312" w:eastAsia="仿宋_GB2312"/>
          <w:color w:val="212121"/>
          <w:sz w:val="32"/>
          <w:szCs w:val="32"/>
        </w:rPr>
        <w:t>政府信息公开条例</w:t>
      </w:r>
      <w:r>
        <w:rPr>
          <w:rFonts w:hint="eastAsia" w:ascii="仿宋_GB2312" w:eastAsia="仿宋_GB2312"/>
          <w:color w:val="212121"/>
          <w:sz w:val="32"/>
          <w:szCs w:val="32"/>
          <w:lang w:eastAsia="zh-CN"/>
        </w:rPr>
        <w:t>》</w:t>
      </w:r>
      <w:r>
        <w:rPr>
          <w:rFonts w:hint="eastAsia" w:ascii="仿宋_GB2312" w:eastAsia="仿宋_GB2312"/>
          <w:color w:val="212121"/>
          <w:sz w:val="32"/>
          <w:szCs w:val="32"/>
        </w:rPr>
        <w:t>和</w:t>
      </w:r>
      <w:r>
        <w:rPr>
          <w:rFonts w:hint="eastAsia" w:ascii="仿宋_GB2312" w:eastAsia="仿宋_GB2312"/>
          <w:color w:val="212121"/>
          <w:sz w:val="32"/>
          <w:szCs w:val="32"/>
          <w:lang w:eastAsia="zh-CN"/>
        </w:rPr>
        <w:t>《</w:t>
      </w:r>
      <w:r>
        <w:rPr>
          <w:rFonts w:hint="eastAsia" w:ascii="仿宋_GB2312" w:eastAsia="仿宋_GB2312"/>
          <w:color w:val="212121"/>
          <w:sz w:val="32"/>
          <w:szCs w:val="32"/>
        </w:rPr>
        <w:t>北京市政府信息公开</w:t>
      </w:r>
      <w:r>
        <w:rPr>
          <w:rFonts w:hint="eastAsia" w:ascii="仿宋_GB2312" w:eastAsia="仿宋_GB2312"/>
          <w:color w:val="212121"/>
          <w:sz w:val="32"/>
          <w:szCs w:val="32"/>
          <w:lang w:eastAsia="zh-CN"/>
        </w:rPr>
        <w:t>规定》</w:t>
      </w:r>
      <w:r>
        <w:rPr>
          <w:rFonts w:hint="eastAsia" w:ascii="仿宋_GB2312" w:eastAsia="仿宋_GB2312"/>
          <w:color w:val="212121"/>
          <w:sz w:val="32"/>
          <w:szCs w:val="32"/>
        </w:rPr>
        <w:t>的</w:t>
      </w:r>
      <w:r>
        <w:rPr>
          <w:rFonts w:hint="eastAsia" w:ascii="仿宋_GB2312" w:eastAsia="仿宋_GB2312"/>
          <w:color w:val="212121"/>
          <w:sz w:val="32"/>
          <w:szCs w:val="32"/>
          <w:lang w:eastAsia="zh-CN"/>
        </w:rPr>
        <w:t>学习</w:t>
      </w:r>
      <w:r>
        <w:rPr>
          <w:rFonts w:hint="eastAsia" w:ascii="仿宋_GB2312" w:eastAsia="仿宋_GB2312"/>
          <w:color w:val="212121"/>
          <w:sz w:val="32"/>
          <w:szCs w:val="32"/>
        </w:rPr>
        <w:t>理</w:t>
      </w:r>
      <w:r>
        <w:rPr>
          <w:rFonts w:hint="eastAsia" w:ascii="仿宋_GB2312" w:eastAsia="仿宋_GB2312"/>
          <w:color w:val="212121"/>
          <w:sz w:val="32"/>
          <w:szCs w:val="32"/>
          <w:lang w:eastAsia="zh-CN"/>
        </w:rPr>
        <w:t>解</w:t>
      </w:r>
      <w:r>
        <w:rPr>
          <w:rFonts w:hint="eastAsia" w:ascii="仿宋_GB2312" w:eastAsia="仿宋_GB2312"/>
          <w:color w:val="212121"/>
          <w:sz w:val="32"/>
          <w:szCs w:val="32"/>
        </w:rPr>
        <w:t>仍有</w:t>
      </w:r>
      <w:r>
        <w:rPr>
          <w:rFonts w:hint="eastAsia" w:ascii="仿宋_GB2312" w:eastAsia="仿宋_GB2312"/>
          <w:color w:val="212121"/>
          <w:sz w:val="32"/>
          <w:szCs w:val="32"/>
          <w:lang w:eastAsia="zh-CN"/>
        </w:rPr>
        <w:t>不足</w:t>
      </w:r>
      <w:r>
        <w:rPr>
          <w:rFonts w:hint="eastAsia" w:ascii="仿宋_GB2312" w:eastAsia="仿宋_GB2312"/>
          <w:color w:val="212121"/>
          <w:sz w:val="32"/>
          <w:szCs w:val="32"/>
        </w:rPr>
        <w:t>。二是重点领域公开信息还需加强。</w:t>
      </w:r>
      <w:r>
        <w:rPr>
          <w:rFonts w:hint="eastAsia" w:ascii="仿宋_GB2312" w:eastAsia="仿宋_GB2312"/>
          <w:color w:val="212121"/>
          <w:sz w:val="32"/>
          <w:szCs w:val="32"/>
          <w:lang w:eastAsia="zh-CN"/>
        </w:rPr>
        <w:t>街道</w:t>
      </w:r>
      <w:r>
        <w:rPr>
          <w:rFonts w:hint="eastAsia" w:ascii="仿宋_GB2312" w:eastAsia="仿宋_GB2312"/>
          <w:color w:val="212121"/>
          <w:sz w:val="32"/>
          <w:szCs w:val="32"/>
        </w:rPr>
        <w:t>动态信息公开较多，对涉及群众关注度较高的重点领域政府信息公开力度还不够。三是信息公开队伍建设相对较弱，基层信息公开工作人员变动比较频繁，一定程度影响了信息公开工作。</w:t>
      </w:r>
    </w:p>
    <w:p>
      <w:pPr>
        <w:pStyle w:val="8"/>
        <w:shd w:val="clear" w:color="auto" w:fill="FFFFFF"/>
        <w:wordWrap/>
        <w:adjustRightInd/>
        <w:snapToGrid/>
        <w:spacing w:before="0" w:after="0" w:line="560" w:lineRule="exact"/>
        <w:ind w:left="0" w:leftChars="0" w:right="0"/>
        <w:outlineLvl w:val="9"/>
        <w:rPr>
          <w:rFonts w:ascii="楷体_GB2312" w:eastAsia="楷体_GB2312"/>
          <w:b/>
          <w:color w:val="212121"/>
          <w:sz w:val="32"/>
          <w:szCs w:val="32"/>
        </w:rPr>
      </w:pPr>
      <w:r>
        <w:rPr>
          <w:rFonts w:hint="eastAsia" w:ascii="楷体_GB2312" w:eastAsia="楷体_GB2312"/>
          <w:b/>
          <w:color w:val="212121"/>
          <w:sz w:val="32"/>
          <w:szCs w:val="32"/>
          <w:lang w:val="en-US" w:eastAsia="zh-CN"/>
        </w:rPr>
        <w:t xml:space="preserve">   </w:t>
      </w:r>
      <w:r>
        <w:rPr>
          <w:rFonts w:hint="eastAsia" w:ascii="楷体_GB2312" w:eastAsia="楷体_GB2312"/>
          <w:b/>
          <w:color w:val="212121"/>
          <w:sz w:val="32"/>
          <w:szCs w:val="32"/>
        </w:rPr>
        <w:t>（二）今后政府信息公开工作改进措施</w:t>
      </w:r>
    </w:p>
    <w:p>
      <w:pPr>
        <w:pStyle w:val="8"/>
        <w:shd w:val="clear" w:color="auto" w:fill="FFFFFF"/>
        <w:wordWrap/>
        <w:adjustRightInd/>
        <w:snapToGrid/>
        <w:spacing w:before="0" w:after="0" w:line="560" w:lineRule="exact"/>
        <w:ind w:left="0" w:leftChars="0" w:right="0" w:firstLine="640" w:firstLineChars="200"/>
        <w:outlineLvl w:val="9"/>
        <w:rPr>
          <w:rFonts w:ascii="仿宋_GB2312" w:hAnsi="宋体" w:eastAsia="仿宋_GB2312" w:cs="Times New Roman"/>
          <w:sz w:val="32"/>
          <w:szCs w:val="32"/>
        </w:rPr>
      </w:pPr>
      <w:r>
        <w:rPr>
          <w:rFonts w:hint="eastAsia" w:ascii="仿宋_GB2312" w:eastAsia="仿宋_GB2312"/>
          <w:color w:val="212121"/>
          <w:sz w:val="32"/>
          <w:szCs w:val="32"/>
        </w:rPr>
        <w:t>一是进一步加强信息公开组织领导。落实岗位职责，做好信息公开工作。二是进一步加大政府信息公开力度。对《条例》规定应该公开、能够公开的事项，要及时、全面、主动公开。继续加大涉及群众切身利益、群众普遍关注的重点领域的信息公开力度，全面推进办事规定、程序、过程和结果公开，进一步提升工作透明度，接受社会和群众的监督。三是积极推进平台建设。充分发挥政府网站的主平台作用，拓宽政务信息发布与公众互动交流渠道。</w:t>
      </w:r>
    </w:p>
    <w:p>
      <w:pPr>
        <w:wordWrap/>
        <w:adjustRightInd/>
        <w:snapToGrid/>
        <w:spacing w:line="560" w:lineRule="exact"/>
        <w:ind w:left="0" w:leftChars="0" w:right="0" w:firstLine="640" w:firstLineChars="200"/>
        <w:outlineLvl w:val="9"/>
        <w:rPr>
          <w:rFonts w:ascii="仿宋_GB2312" w:hAnsi="宋体" w:eastAsia="仿宋_GB2312" w:cs="Times New Roman"/>
          <w:sz w:val="32"/>
          <w:szCs w:val="32"/>
        </w:rPr>
      </w:pPr>
    </w:p>
    <w:p>
      <w:pPr>
        <w:wordWrap/>
        <w:adjustRightInd/>
        <w:snapToGrid/>
        <w:spacing w:line="560" w:lineRule="exact"/>
        <w:ind w:left="0" w:leftChars="0" w:right="0" w:firstLine="640" w:firstLineChars="200"/>
        <w:jc w:val="right"/>
        <w:outlineLvl w:val="9"/>
        <w:rPr>
          <w:rFonts w:ascii="仿宋_GB2312" w:hAnsi="宋体" w:eastAsia="仿宋_GB2312" w:cs="Times New Roman"/>
          <w:sz w:val="32"/>
          <w:szCs w:val="32"/>
        </w:rPr>
      </w:pPr>
    </w:p>
    <w:p>
      <w:pPr>
        <w:wordWrap/>
        <w:adjustRightInd/>
        <w:snapToGrid/>
        <w:spacing w:line="560" w:lineRule="exact"/>
        <w:ind w:left="0" w:leftChars="0" w:right="0" w:firstLine="640" w:firstLineChars="200"/>
        <w:jc w:val="right"/>
        <w:outlineLvl w:val="9"/>
        <w:rPr>
          <w:rFonts w:ascii="仿宋_GB2312" w:hAnsi="宋体" w:eastAsia="仿宋_GB2312" w:cs="Times New Roman"/>
          <w:sz w:val="32"/>
          <w:szCs w:val="32"/>
        </w:rPr>
      </w:pPr>
      <w:r>
        <w:rPr>
          <w:rFonts w:hint="eastAsia" w:ascii="仿宋_GB2312" w:hAnsi="宋体" w:eastAsia="仿宋_GB2312" w:cs="Times New Roman"/>
          <w:sz w:val="32"/>
          <w:szCs w:val="32"/>
        </w:rPr>
        <w:t>北京市大兴区天宫院街道办事处</w:t>
      </w:r>
    </w:p>
    <w:p>
      <w:pPr>
        <w:wordWrap/>
        <w:adjustRightInd/>
        <w:snapToGrid/>
        <w:spacing w:line="560" w:lineRule="exact"/>
        <w:ind w:left="0" w:leftChars="0" w:right="0" w:firstLine="640" w:firstLineChars="200"/>
        <w:jc w:val="center"/>
        <w:outlineLvl w:val="9"/>
        <w:rPr>
          <w:rFonts w:hint="eastAsia" w:ascii="宋体" w:hAnsi="宋体" w:eastAsia="宋体" w:cs="宋体"/>
          <w:sz w:val="32"/>
          <w:szCs w:val="32"/>
        </w:rPr>
      </w:pPr>
      <w:r>
        <w:rPr>
          <w:rFonts w:hint="eastAsia" w:ascii="仿宋_GB2312" w:hAnsi="宋体" w:eastAsia="仿宋_GB2312" w:cs="Times New Roman"/>
          <w:sz w:val="32"/>
          <w:szCs w:val="32"/>
        </w:rPr>
        <w:t xml:space="preserve">                        二</w:t>
      </w:r>
      <w:r>
        <w:rPr>
          <w:rFonts w:hint="eastAsia" w:ascii="宋体" w:hAnsi="宋体" w:eastAsia="宋体" w:cs="宋体"/>
          <w:sz w:val="32"/>
          <w:szCs w:val="32"/>
        </w:rPr>
        <w:t>〇一</w:t>
      </w:r>
      <w:r>
        <w:rPr>
          <w:rFonts w:hint="eastAsia" w:ascii="宋体" w:hAnsi="宋体" w:cs="宋体"/>
          <w:sz w:val="32"/>
          <w:szCs w:val="32"/>
          <w:lang w:eastAsia="zh-CN"/>
        </w:rPr>
        <w:t>八</w:t>
      </w:r>
      <w:r>
        <w:rPr>
          <w:rFonts w:hint="eastAsia" w:ascii="宋体" w:hAnsi="宋体" w:eastAsia="宋体" w:cs="宋体"/>
          <w:sz w:val="32"/>
          <w:szCs w:val="32"/>
        </w:rPr>
        <w:t>年三月</w:t>
      </w:r>
    </w:p>
    <w:p>
      <w:pPr>
        <w:wordWrap/>
        <w:adjustRightInd/>
        <w:snapToGrid/>
        <w:spacing w:line="560" w:lineRule="exact"/>
        <w:ind w:left="0" w:leftChars="0" w:right="0" w:firstLine="640" w:firstLineChars="200"/>
        <w:jc w:val="center"/>
        <w:outlineLvl w:val="9"/>
        <w:rPr>
          <w:rFonts w:hint="eastAsia" w:ascii="宋体" w:hAnsi="宋体" w:eastAsia="宋体" w:cs="宋体"/>
          <w:sz w:val="32"/>
          <w:szCs w:val="32"/>
        </w:rPr>
      </w:pPr>
    </w:p>
    <w:p>
      <w:pPr>
        <w:wordWrap/>
        <w:adjustRightInd/>
        <w:snapToGrid/>
        <w:spacing w:line="560" w:lineRule="exact"/>
        <w:ind w:left="0" w:leftChars="0" w:right="0" w:firstLine="640" w:firstLineChars="200"/>
        <w:jc w:val="center"/>
        <w:outlineLvl w:val="9"/>
        <w:rPr>
          <w:rFonts w:hint="eastAsia" w:ascii="宋体" w:hAnsi="宋体" w:eastAsia="宋体" w:cs="宋体"/>
          <w:sz w:val="32"/>
          <w:szCs w:val="32"/>
        </w:rPr>
      </w:pPr>
    </w:p>
    <w:p>
      <w:pPr>
        <w:wordWrap/>
        <w:adjustRightInd/>
        <w:snapToGrid/>
        <w:spacing w:line="560" w:lineRule="exact"/>
        <w:ind w:left="0" w:leftChars="0" w:right="0" w:firstLine="723" w:firstLineChars="200"/>
        <w:jc w:val="center"/>
        <w:outlineLvl w:val="9"/>
        <w:rPr>
          <w:rFonts w:hint="eastAsia" w:ascii="宋体" w:hAnsi="宋体" w:eastAsia="宋体" w:cs="宋体"/>
          <w:b/>
          <w:i w:val="0"/>
          <w:color w:val="000000"/>
          <w:kern w:val="0"/>
          <w:sz w:val="36"/>
          <w:szCs w:val="36"/>
          <w:u w:val="none"/>
          <w:lang w:val="en-US" w:eastAsia="zh-CN"/>
        </w:rPr>
      </w:pPr>
    </w:p>
    <w:p>
      <w:pPr>
        <w:wordWrap/>
        <w:adjustRightInd/>
        <w:snapToGrid/>
        <w:spacing w:line="560" w:lineRule="exact"/>
        <w:ind w:left="0" w:leftChars="0" w:right="0" w:firstLine="723" w:firstLineChars="200"/>
        <w:jc w:val="center"/>
        <w:outlineLvl w:val="9"/>
        <w:rPr>
          <w:rFonts w:hint="eastAsia" w:ascii="宋体" w:hAnsi="宋体" w:eastAsia="宋体" w:cs="宋体"/>
          <w:b/>
          <w:i w:val="0"/>
          <w:color w:val="000000"/>
          <w:kern w:val="0"/>
          <w:sz w:val="36"/>
          <w:szCs w:val="36"/>
          <w:u w:val="none"/>
          <w:lang w:val="en-US" w:eastAsia="zh-CN"/>
        </w:rPr>
      </w:pPr>
    </w:p>
    <w:p>
      <w:pPr>
        <w:wordWrap/>
        <w:adjustRightInd/>
        <w:snapToGrid/>
        <w:spacing w:line="560" w:lineRule="exact"/>
        <w:ind w:left="0" w:leftChars="0" w:right="0" w:firstLine="723" w:firstLineChars="200"/>
        <w:jc w:val="center"/>
        <w:outlineLvl w:val="9"/>
        <w:rPr>
          <w:rFonts w:hint="eastAsia" w:ascii="宋体" w:hAnsi="宋体" w:eastAsia="宋体" w:cs="宋体"/>
          <w:b/>
          <w:i w:val="0"/>
          <w:color w:val="000000"/>
          <w:kern w:val="0"/>
          <w:sz w:val="36"/>
          <w:szCs w:val="36"/>
          <w:u w:val="none"/>
          <w:lang w:val="en-US" w:eastAsia="zh-CN"/>
        </w:rPr>
      </w:pPr>
    </w:p>
    <w:p>
      <w:pPr>
        <w:wordWrap/>
        <w:adjustRightInd/>
        <w:snapToGrid/>
        <w:spacing w:line="560" w:lineRule="exact"/>
        <w:ind w:left="0" w:leftChars="0" w:right="0" w:firstLine="723" w:firstLineChars="200"/>
        <w:jc w:val="center"/>
        <w:outlineLvl w:val="9"/>
        <w:rPr>
          <w:rFonts w:hint="eastAsia" w:ascii="宋体" w:hAnsi="宋体" w:eastAsia="宋体" w:cs="宋体"/>
          <w:b/>
          <w:i w:val="0"/>
          <w:color w:val="000000"/>
          <w:kern w:val="0"/>
          <w:sz w:val="36"/>
          <w:szCs w:val="36"/>
          <w:u w:val="none"/>
          <w:lang w:val="en-US" w:eastAsia="zh-CN"/>
        </w:rPr>
      </w:pPr>
    </w:p>
    <w:p>
      <w:pPr>
        <w:wordWrap/>
        <w:adjustRightInd/>
        <w:snapToGrid/>
        <w:spacing w:line="560" w:lineRule="exact"/>
        <w:ind w:left="0" w:leftChars="0" w:right="0" w:firstLine="723" w:firstLineChars="200"/>
        <w:jc w:val="center"/>
        <w:outlineLvl w:val="9"/>
        <w:rPr>
          <w:rFonts w:hint="eastAsia" w:ascii="宋体" w:hAnsi="宋体" w:eastAsia="宋体" w:cs="宋体"/>
          <w:b/>
          <w:i w:val="0"/>
          <w:color w:val="000000"/>
          <w:kern w:val="0"/>
          <w:sz w:val="36"/>
          <w:szCs w:val="36"/>
          <w:u w:val="none"/>
          <w:lang w:val="en-US" w:eastAsia="zh-CN"/>
        </w:rPr>
      </w:pPr>
    </w:p>
    <w:p>
      <w:pPr>
        <w:wordWrap/>
        <w:adjustRightInd/>
        <w:snapToGrid/>
        <w:spacing w:line="560" w:lineRule="exact"/>
        <w:ind w:left="0" w:leftChars="0" w:right="0" w:firstLine="723" w:firstLineChars="200"/>
        <w:jc w:val="center"/>
        <w:outlineLvl w:val="9"/>
        <w:rPr>
          <w:rFonts w:hint="eastAsia" w:ascii="宋体" w:hAnsi="宋体" w:eastAsia="宋体" w:cs="宋体"/>
          <w:b/>
          <w:i w:val="0"/>
          <w:color w:val="000000"/>
          <w:kern w:val="0"/>
          <w:sz w:val="36"/>
          <w:szCs w:val="36"/>
          <w:u w:val="none"/>
          <w:lang w:val="en-US" w:eastAsia="zh-CN"/>
        </w:rPr>
      </w:pPr>
    </w:p>
    <w:p>
      <w:pPr>
        <w:wordWrap/>
        <w:adjustRightInd/>
        <w:snapToGrid/>
        <w:spacing w:line="560" w:lineRule="exact"/>
        <w:ind w:left="0" w:leftChars="0" w:right="0" w:firstLine="723" w:firstLineChars="200"/>
        <w:jc w:val="center"/>
        <w:outlineLvl w:val="9"/>
        <w:rPr>
          <w:rFonts w:hint="eastAsia" w:ascii="宋体" w:hAnsi="宋体" w:eastAsia="宋体" w:cs="宋体"/>
          <w:b/>
          <w:i w:val="0"/>
          <w:color w:val="000000"/>
          <w:kern w:val="0"/>
          <w:sz w:val="36"/>
          <w:szCs w:val="36"/>
          <w:u w:val="none"/>
          <w:lang w:val="en-US" w:eastAsia="zh-CN"/>
        </w:rPr>
      </w:pPr>
    </w:p>
    <w:p>
      <w:pPr>
        <w:wordWrap/>
        <w:adjustRightInd/>
        <w:snapToGrid/>
        <w:spacing w:line="560" w:lineRule="exact"/>
        <w:ind w:left="0" w:leftChars="0" w:right="0" w:firstLine="723" w:firstLineChars="200"/>
        <w:jc w:val="center"/>
        <w:outlineLvl w:val="9"/>
        <w:rPr>
          <w:rFonts w:hint="eastAsia" w:ascii="宋体" w:hAnsi="宋体" w:eastAsia="宋体" w:cs="宋体"/>
          <w:b/>
          <w:i w:val="0"/>
          <w:color w:val="000000"/>
          <w:kern w:val="0"/>
          <w:sz w:val="36"/>
          <w:szCs w:val="36"/>
          <w:u w:val="none"/>
          <w:lang w:val="en-US" w:eastAsia="zh-CN"/>
        </w:rPr>
      </w:pPr>
    </w:p>
    <w:p>
      <w:pPr>
        <w:wordWrap/>
        <w:adjustRightInd/>
        <w:snapToGrid/>
        <w:spacing w:line="560" w:lineRule="exact"/>
        <w:ind w:left="0" w:leftChars="0" w:right="0" w:firstLine="723" w:firstLineChars="200"/>
        <w:jc w:val="center"/>
        <w:outlineLvl w:val="9"/>
        <w:rPr>
          <w:rFonts w:hint="eastAsia" w:ascii="宋体" w:hAnsi="宋体" w:eastAsia="宋体" w:cs="宋体"/>
          <w:b/>
          <w:i w:val="0"/>
          <w:color w:val="000000"/>
          <w:kern w:val="0"/>
          <w:sz w:val="36"/>
          <w:szCs w:val="36"/>
          <w:u w:val="none"/>
          <w:lang w:val="en-US" w:eastAsia="zh-CN"/>
        </w:rPr>
      </w:pPr>
    </w:p>
    <w:p>
      <w:pPr>
        <w:wordWrap/>
        <w:adjustRightInd/>
        <w:snapToGrid/>
        <w:spacing w:line="560" w:lineRule="exact"/>
        <w:ind w:left="0" w:leftChars="0" w:right="0" w:firstLine="723" w:firstLineChars="200"/>
        <w:jc w:val="center"/>
        <w:outlineLvl w:val="9"/>
        <w:rPr>
          <w:rFonts w:hint="eastAsia" w:ascii="宋体" w:hAnsi="宋体" w:eastAsia="宋体" w:cs="宋体"/>
          <w:b/>
          <w:i w:val="0"/>
          <w:color w:val="000000"/>
          <w:kern w:val="0"/>
          <w:sz w:val="36"/>
          <w:szCs w:val="36"/>
          <w:u w:val="none"/>
          <w:lang w:val="en-US" w:eastAsia="zh-CN"/>
        </w:rPr>
      </w:pPr>
    </w:p>
    <w:p>
      <w:pPr>
        <w:wordWrap/>
        <w:adjustRightInd/>
        <w:snapToGrid/>
        <w:spacing w:line="560" w:lineRule="exact"/>
        <w:ind w:left="0" w:leftChars="0" w:right="0" w:firstLine="723" w:firstLineChars="200"/>
        <w:jc w:val="center"/>
        <w:outlineLvl w:val="9"/>
        <w:rPr>
          <w:rFonts w:hint="eastAsia" w:ascii="宋体" w:hAnsi="宋体" w:eastAsia="宋体" w:cs="宋体"/>
          <w:b/>
          <w:i w:val="0"/>
          <w:color w:val="000000"/>
          <w:kern w:val="0"/>
          <w:sz w:val="36"/>
          <w:szCs w:val="36"/>
          <w:u w:val="none"/>
          <w:lang w:val="en-US" w:eastAsia="zh-CN"/>
        </w:rPr>
      </w:pPr>
    </w:p>
    <w:p>
      <w:pPr>
        <w:wordWrap/>
        <w:adjustRightInd/>
        <w:snapToGrid/>
        <w:spacing w:line="560" w:lineRule="exact"/>
        <w:ind w:left="0" w:leftChars="0" w:right="0" w:firstLine="723" w:firstLineChars="200"/>
        <w:jc w:val="center"/>
        <w:outlineLvl w:val="9"/>
        <w:rPr>
          <w:rFonts w:hint="eastAsia" w:ascii="宋体" w:hAnsi="宋体" w:eastAsia="宋体" w:cs="宋体"/>
          <w:b/>
          <w:i w:val="0"/>
          <w:color w:val="000000"/>
          <w:kern w:val="0"/>
          <w:sz w:val="36"/>
          <w:szCs w:val="36"/>
          <w:u w:val="none"/>
          <w:lang w:val="en-US" w:eastAsia="zh-CN"/>
        </w:rPr>
      </w:pPr>
    </w:p>
    <w:p>
      <w:pPr>
        <w:wordWrap/>
        <w:adjustRightInd/>
        <w:snapToGrid/>
        <w:spacing w:line="560" w:lineRule="exact"/>
        <w:ind w:left="0" w:leftChars="0" w:right="0" w:firstLine="723" w:firstLineChars="200"/>
        <w:jc w:val="center"/>
        <w:outlineLvl w:val="9"/>
        <w:rPr>
          <w:rFonts w:hint="eastAsia" w:ascii="宋体" w:hAnsi="宋体" w:eastAsia="宋体" w:cs="宋体"/>
          <w:b/>
          <w:i w:val="0"/>
          <w:color w:val="000000"/>
          <w:kern w:val="0"/>
          <w:sz w:val="36"/>
          <w:szCs w:val="36"/>
          <w:u w:val="none"/>
          <w:lang w:val="en-US" w:eastAsia="zh-CN"/>
        </w:rPr>
      </w:pPr>
    </w:p>
    <w:p>
      <w:pPr>
        <w:wordWrap/>
        <w:adjustRightInd/>
        <w:snapToGrid/>
        <w:spacing w:line="560" w:lineRule="exact"/>
        <w:ind w:left="0" w:leftChars="0" w:right="0" w:firstLine="723" w:firstLineChars="200"/>
        <w:jc w:val="center"/>
        <w:outlineLvl w:val="9"/>
        <w:rPr>
          <w:rFonts w:hint="eastAsia" w:ascii="宋体" w:hAnsi="宋体" w:eastAsia="宋体" w:cs="宋体"/>
          <w:b/>
          <w:i w:val="0"/>
          <w:color w:val="000000"/>
          <w:kern w:val="0"/>
          <w:sz w:val="36"/>
          <w:szCs w:val="36"/>
          <w:u w:val="none"/>
          <w:lang w:val="en-US" w:eastAsia="zh-CN"/>
        </w:rPr>
      </w:pPr>
    </w:p>
    <w:p>
      <w:pPr>
        <w:wordWrap/>
        <w:adjustRightInd/>
        <w:snapToGrid/>
        <w:spacing w:line="560" w:lineRule="exact"/>
        <w:ind w:left="0" w:leftChars="0" w:right="0" w:firstLine="723" w:firstLineChars="200"/>
        <w:jc w:val="center"/>
        <w:outlineLvl w:val="9"/>
        <w:rPr>
          <w:rFonts w:hint="eastAsia" w:ascii="宋体" w:hAnsi="宋体" w:eastAsia="宋体" w:cs="宋体"/>
          <w:b/>
          <w:i w:val="0"/>
          <w:color w:val="000000"/>
          <w:kern w:val="0"/>
          <w:sz w:val="36"/>
          <w:szCs w:val="36"/>
          <w:u w:val="none"/>
          <w:lang w:val="en-US" w:eastAsia="zh-CN"/>
        </w:rPr>
      </w:pPr>
    </w:p>
    <w:p>
      <w:pPr>
        <w:wordWrap/>
        <w:adjustRightInd/>
        <w:snapToGrid/>
        <w:spacing w:line="560" w:lineRule="exact"/>
        <w:ind w:left="0" w:leftChars="0" w:right="0" w:firstLine="723" w:firstLineChars="200"/>
        <w:jc w:val="center"/>
        <w:outlineLvl w:val="9"/>
        <w:rPr>
          <w:rFonts w:hint="eastAsia" w:ascii="宋体" w:hAnsi="宋体" w:eastAsia="宋体" w:cs="宋体"/>
          <w:b/>
          <w:i w:val="0"/>
          <w:color w:val="000000"/>
          <w:kern w:val="0"/>
          <w:sz w:val="36"/>
          <w:szCs w:val="36"/>
          <w:u w:val="none"/>
          <w:lang w:val="en-US" w:eastAsia="zh-CN"/>
        </w:rPr>
      </w:pPr>
    </w:p>
    <w:p>
      <w:pPr>
        <w:wordWrap/>
        <w:adjustRightInd/>
        <w:snapToGrid/>
        <w:spacing w:line="560" w:lineRule="exact"/>
        <w:ind w:left="0" w:leftChars="0" w:right="0" w:firstLine="723" w:firstLineChars="200"/>
        <w:jc w:val="center"/>
        <w:outlineLvl w:val="9"/>
        <w:rPr>
          <w:rFonts w:hint="eastAsia" w:ascii="宋体" w:hAnsi="宋体" w:eastAsia="宋体" w:cs="宋体"/>
          <w:b/>
          <w:i w:val="0"/>
          <w:color w:val="000000"/>
          <w:kern w:val="0"/>
          <w:sz w:val="36"/>
          <w:szCs w:val="36"/>
          <w:u w:val="none"/>
          <w:lang w:val="en-US" w:eastAsia="zh-CN"/>
        </w:rPr>
      </w:pPr>
    </w:p>
    <w:p>
      <w:pPr>
        <w:wordWrap/>
        <w:adjustRightInd/>
        <w:snapToGrid/>
        <w:spacing w:line="560" w:lineRule="exact"/>
        <w:ind w:left="0" w:leftChars="0" w:right="0" w:firstLine="723" w:firstLineChars="200"/>
        <w:jc w:val="center"/>
        <w:outlineLvl w:val="9"/>
        <w:rPr>
          <w:rFonts w:hint="eastAsia" w:ascii="宋体" w:hAnsi="宋体" w:eastAsia="宋体" w:cs="宋体"/>
          <w:b/>
          <w:i w:val="0"/>
          <w:color w:val="000000"/>
          <w:kern w:val="0"/>
          <w:sz w:val="36"/>
          <w:szCs w:val="36"/>
          <w:u w:val="none"/>
          <w:lang w:val="en-US" w:eastAsia="zh-CN"/>
        </w:rPr>
      </w:pPr>
    </w:p>
    <w:p>
      <w:pPr>
        <w:wordWrap/>
        <w:adjustRightInd/>
        <w:snapToGrid/>
        <w:spacing w:line="560" w:lineRule="exact"/>
        <w:ind w:left="0" w:leftChars="0" w:right="0" w:firstLine="723" w:firstLineChars="200"/>
        <w:jc w:val="center"/>
        <w:outlineLvl w:val="9"/>
        <w:rPr>
          <w:rFonts w:hint="eastAsia" w:ascii="宋体" w:hAnsi="宋体" w:eastAsia="宋体" w:cs="宋体"/>
          <w:b/>
          <w:i w:val="0"/>
          <w:color w:val="000000"/>
          <w:kern w:val="0"/>
          <w:sz w:val="36"/>
          <w:szCs w:val="36"/>
          <w:u w:val="none"/>
          <w:lang w:val="en-US" w:eastAsia="zh-CN"/>
        </w:rPr>
      </w:pPr>
    </w:p>
    <w:tbl>
      <w:tblPr>
        <w:tblStyle w:val="7"/>
        <w:tblW w:w="897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097"/>
        <w:gridCol w:w="855"/>
        <w:gridCol w:w="1005"/>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795" w:hRule="atLeast"/>
        </w:trPr>
        <w:tc>
          <w:tcPr>
            <w:tcW w:w="8957" w:type="dxa"/>
            <w:gridSpan w:val="3"/>
            <w:vAlign w:val="bottom"/>
          </w:tcPr>
          <w:p>
            <w:pPr>
              <w:widowControl/>
              <w:jc w:val="center"/>
              <w:textAlignment w:val="bottom"/>
              <w:rPr>
                <w:rFonts w:ascii="Arial" w:hAnsi="Arial" w:cs="Arial"/>
                <w:b/>
                <w:i w:val="0"/>
                <w:color w:val="000000"/>
                <w:sz w:val="24"/>
                <w:szCs w:val="24"/>
                <w:u w:val="none"/>
              </w:rPr>
            </w:pPr>
            <w:r>
              <w:rPr>
                <w:rFonts w:ascii="Arial" w:hAnsi="Arial" w:eastAsia="宋体" w:cs="Arial"/>
                <w:b/>
                <w:i w:val="0"/>
                <w:color w:val="000000"/>
                <w:kern w:val="0"/>
                <w:sz w:val="24"/>
                <w:szCs w:val="24"/>
                <w:u w:val="none"/>
                <w:lang w:val="en-US" w:eastAsia="zh-CN" w:bidi="ar-SA"/>
              </w:rPr>
              <w:t xml:space="preserve">     </w:t>
            </w:r>
            <w:r>
              <w:rPr>
                <w:rFonts w:hint="eastAsia" w:ascii="宋体" w:hAnsi="宋体" w:eastAsia="宋体" w:cs="宋体"/>
                <w:b/>
                <w:i w:val="0"/>
                <w:color w:val="000000"/>
                <w:kern w:val="0"/>
                <w:sz w:val="24"/>
                <w:szCs w:val="24"/>
                <w:u w:val="none"/>
                <w:lang w:val="en-US" w:eastAsia="zh-CN" w:bidi="ar-SA"/>
              </w:rPr>
              <w:t>北京市大兴区天宫院街道办事处政府信息公开情况统计表（2017年度）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256" w:hRule="atLeast"/>
        </w:trPr>
        <w:tc>
          <w:tcPr>
            <w:tcW w:w="7097" w:type="dxa"/>
            <w:vAlign w:val="bottom"/>
          </w:tcPr>
          <w:p>
            <w:pPr>
              <w:rPr>
                <w:rFonts w:hint="eastAsia" w:ascii="Arial" w:hAnsi="Arial" w:cs="Arial"/>
                <w:i w:val="0"/>
                <w:color w:val="000000"/>
                <w:sz w:val="20"/>
                <w:szCs w:val="20"/>
                <w:u w:val="none"/>
              </w:rPr>
            </w:pPr>
          </w:p>
        </w:tc>
        <w:tc>
          <w:tcPr>
            <w:tcW w:w="855" w:type="dxa"/>
            <w:vAlign w:val="bottom"/>
          </w:tcPr>
          <w:p>
            <w:pPr>
              <w:rPr>
                <w:rFonts w:hint="eastAsia" w:ascii="Arial" w:hAnsi="Arial" w:cs="Arial"/>
                <w:i w:val="0"/>
                <w:color w:val="000000"/>
                <w:sz w:val="20"/>
                <w:szCs w:val="20"/>
                <w:u w:val="none"/>
              </w:rPr>
            </w:pPr>
          </w:p>
        </w:tc>
        <w:tc>
          <w:tcPr>
            <w:tcW w:w="1005" w:type="dxa"/>
            <w:vAlign w:val="bottom"/>
          </w:tcPr>
          <w:p>
            <w:pPr>
              <w:rPr>
                <w:rFonts w:hint="eastAsia" w:ascii="Arial" w:hAnsi="Arial" w:cs="Arial"/>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统 计 指 标</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等线" w:hAnsi="等线" w:eastAsia="等线" w:cs="等线"/>
                <w:b/>
                <w:i w:val="0"/>
                <w:color w:val="000000"/>
                <w:sz w:val="22"/>
                <w:szCs w:val="22"/>
                <w:u w:val="none"/>
              </w:rPr>
            </w:pPr>
            <w:r>
              <w:rPr>
                <w:rFonts w:hint="default" w:ascii="Arial" w:hAnsi="Arial" w:eastAsia="宋体" w:cs="Arial"/>
                <w:i w:val="0"/>
                <w:color w:val="000000"/>
                <w:kern w:val="0"/>
                <w:sz w:val="20"/>
                <w:szCs w:val="20"/>
                <w:u w:val="none"/>
                <w:lang w:val="en-US" w:eastAsia="zh-CN" w:bidi="ar-SA"/>
              </w:rPr>
              <w:t>单位</w:t>
            </w:r>
          </w:p>
        </w:tc>
        <w:tc>
          <w:tcPr>
            <w:tcW w:w="10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统计数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SA"/>
              </w:rPr>
              <w:t>三、主动公开情况</w:t>
            </w:r>
          </w:p>
        </w:tc>
        <w:tc>
          <w:tcPr>
            <w:tcW w:w="855" w:type="dxa"/>
            <w:shd w:val="clear" w:color="auto" w:fill="FFFFFF"/>
            <w:vAlign w:val="center"/>
          </w:tcPr>
          <w:p>
            <w:pPr>
              <w:jc w:val="center"/>
              <w:rPr>
                <w:rFonts w:hint="eastAsia" w:ascii="Arial" w:hAnsi="Arial" w:cs="Arial"/>
                <w:i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vAlign w:val="bottom"/>
          </w:tcPr>
          <w:p>
            <w:pPr>
              <w:rPr>
                <w:rFonts w:hint="eastAsia" w:ascii="Arial" w:hAnsi="Arial" w:cs="Arial"/>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360"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（一）主动公开政府信息数（不同渠道和方式公开相同信息计1条）</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条</w:t>
            </w:r>
          </w:p>
        </w:tc>
        <w:tc>
          <w:tcPr>
            <w:tcW w:w="1005"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1127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360"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其中：主动公开规范性文件数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条</w:t>
            </w:r>
          </w:p>
        </w:tc>
        <w:tc>
          <w:tcPr>
            <w:tcW w:w="1005"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制发规范性文件总数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05"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（二）重点领域公开政府信息数（不同渠道和方式公开相同信息计1条）</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条</w:t>
            </w:r>
          </w:p>
        </w:tc>
        <w:tc>
          <w:tcPr>
            <w:tcW w:w="1005"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其中：主动公开财政预算决算、“三公经费”和行政经费信息数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条</w:t>
            </w:r>
          </w:p>
        </w:tc>
        <w:tc>
          <w:tcPr>
            <w:tcW w:w="1005"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主动公开保障性安居工程建设计划、项目开工和竣工情况，保障性住房的分配和退出等信息数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条</w:t>
            </w:r>
          </w:p>
        </w:tc>
        <w:tc>
          <w:tcPr>
            <w:tcW w:w="1005"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主动公开食品安全标准，食品生产经营许可、专项检查整治等信息数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条</w:t>
            </w:r>
          </w:p>
        </w:tc>
        <w:tc>
          <w:tcPr>
            <w:tcW w:w="1005"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主动公开环境核查审批、环境状况公报和重特大突发环境事件等信息数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条</w:t>
            </w:r>
          </w:p>
        </w:tc>
        <w:tc>
          <w:tcPr>
            <w:tcW w:w="1005"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主动公开招投标违法违规行为及处理情况、国有资金占控股或者主导地位依法应当招标的项目等信息数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条</w:t>
            </w:r>
          </w:p>
        </w:tc>
        <w:tc>
          <w:tcPr>
            <w:tcW w:w="1005"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主动公开生产安全事故的政府举措、处置进展、风险预警、防范措施等信息数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条</w:t>
            </w:r>
          </w:p>
        </w:tc>
        <w:tc>
          <w:tcPr>
            <w:tcW w:w="1005"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主动公开农用地转为建设用地批准、征收集体土地批准、征地公告</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条</w:t>
            </w:r>
          </w:p>
        </w:tc>
        <w:tc>
          <w:tcPr>
            <w:tcW w:w="1005"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360"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主动公开政府指导价、政府定价和收费标准调整的项目、价格、依据、执行时间和范围等信息数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条</w:t>
            </w:r>
          </w:p>
        </w:tc>
        <w:tc>
          <w:tcPr>
            <w:tcW w:w="1005"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360"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主动公开本市企业信用信息系统中的警示信息和良好信息等信息数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条</w:t>
            </w:r>
          </w:p>
        </w:tc>
        <w:tc>
          <w:tcPr>
            <w:tcW w:w="1005"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主动公开政府部门预算执行审计结果等信息数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条</w:t>
            </w:r>
          </w:p>
        </w:tc>
        <w:tc>
          <w:tcPr>
            <w:tcW w:w="1005"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主动公开行政机关对与人民群众利益密切相关的公共企事业单位进行监督管理的信息数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条</w:t>
            </w:r>
          </w:p>
        </w:tc>
        <w:tc>
          <w:tcPr>
            <w:tcW w:w="1005"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主动公开市人民政府决定主动公开的其他信息数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条</w:t>
            </w:r>
          </w:p>
        </w:tc>
        <w:tc>
          <w:tcPr>
            <w:tcW w:w="1005"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（三）通过不同渠道和方式公开政府信息的情况</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Arial" w:hAnsi="Arial" w:cs="Arial"/>
                <w:i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1.政府公报公开政府信息数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条</w:t>
            </w:r>
          </w:p>
        </w:tc>
        <w:tc>
          <w:tcPr>
            <w:tcW w:w="1005"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2.政府网站公开政府信息数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条</w:t>
            </w:r>
          </w:p>
        </w:tc>
        <w:tc>
          <w:tcPr>
            <w:tcW w:w="1005"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905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3.政务微博公开政府信息数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条</w:t>
            </w:r>
          </w:p>
        </w:tc>
        <w:tc>
          <w:tcPr>
            <w:tcW w:w="1005"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4.政务微信公开政府信息数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条</w:t>
            </w:r>
          </w:p>
        </w:tc>
        <w:tc>
          <w:tcPr>
            <w:tcW w:w="1005"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139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5.其他方式公开政府信息数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条</w:t>
            </w:r>
          </w:p>
        </w:tc>
        <w:tc>
          <w:tcPr>
            <w:tcW w:w="1005"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5" w:type="dxa"/>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二、回应解读情况</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Arial" w:hAnsi="Arial" w:cs="Arial"/>
                <w:i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vAlign w:val="bottom"/>
          </w:tcPr>
          <w:p>
            <w:pPr>
              <w:jc w:val="center"/>
              <w:rPr>
                <w:rFonts w:hint="eastAsia" w:ascii="Arial" w:hAnsi="Arial" w:cs="Arial"/>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（一）回应公众关注热点或重大舆情数（不同方式回应同一热点或舆情计1次）</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次</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（二）通过不同渠道和方式回应解读的情况</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Arial" w:hAnsi="Arial" w:cs="Arial"/>
                <w:i w:val="0"/>
                <w:color w:val="000000"/>
                <w:sz w:val="20"/>
                <w:szCs w:val="20"/>
                <w:u w:val="none"/>
              </w:rPr>
            </w:pP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1.参加或举办新闻发布会总次数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次</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其中：主要负责同志参加新闻发布会次数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次</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2.政府网站在线访谈次数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次</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其中：主要负责同志参加政府网站在线访谈次数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次</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3.政策解读稿件发布数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篇</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4.微博微信回应事件数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次</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5.其他方式回应事件数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次</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（一）收到申请数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Arial" w:hAnsi="Arial" w:cs="Arial"/>
                <w:i w:val="0"/>
                <w:color w:val="000000"/>
                <w:sz w:val="20"/>
                <w:szCs w:val="20"/>
                <w:u w:val="none"/>
              </w:rPr>
            </w:pP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1.当面申请数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2.传真申请数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3.网络申请数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4.信函申请数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（二）申请办结数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1.按时办结数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2.延期办结数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（三）申请答复数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1.属于已主动公开范围数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2.同意公开答复数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3.同意部分公开答复数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4.不同意公开答复数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其中：涉及国家秘密</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涉及商业秘密</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涉及个人隐私</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危及国家安全、公共安全、经济安全和社会稳定</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不是《条例》所指政府信息</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法律法规规定的其他情形</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5.不属于本行政机关公开数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6.申请信息不存在数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7.告知作出更改补充数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8.告知通过其他途径办理数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四、行政复议数量</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（一）维持具体行政行为数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（二）被依法纠错数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（三）其他情形数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五、行政诉讼数量</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（一）维持具体行政行为或者驳回原告诉讼请求数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（二）被依法纠错数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（三）其他情形数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六、举报投诉数量</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七、依申请公开信息收取的费用</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件</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jc w:val="center"/>
              <w:rPr>
                <w:rFonts w:hint="eastAsia" w:ascii="Arial" w:hAnsi="Arial" w:cs="Arial"/>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八、机构建设和保障经费情况</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Arial" w:hAnsi="Arial" w:cs="Arial"/>
                <w:i w:val="0"/>
                <w:color w:val="000000"/>
                <w:sz w:val="20"/>
                <w:szCs w:val="20"/>
                <w:u w:val="none"/>
              </w:rPr>
            </w:pP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jc w:val="center"/>
              <w:rPr>
                <w:rFonts w:hint="eastAsia" w:ascii="Arial" w:hAnsi="Arial" w:cs="Arial"/>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（一）政府信息公开工作专门机构数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个</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（二）设置政府信息公开查阅点数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个</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（三）从事政府信息公开工作人员数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个</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1.专职人员数（不包括政府公报及政府网站工作人员数）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个</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2.兼职人员数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个</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（四）政府信息公开专项经费（不包括用于政府公报编辑管理及政府网站建设维护等方面的经费）</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万元</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20000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九、政府信息公开会议和培训情况</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Arial" w:hAnsi="Arial" w:cs="Arial"/>
                <w:i w:val="0"/>
                <w:color w:val="000000"/>
                <w:sz w:val="20"/>
                <w:szCs w:val="20"/>
                <w:u w:val="none"/>
              </w:rPr>
            </w:pP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jc w:val="center"/>
              <w:rPr>
                <w:rFonts w:hint="eastAsia" w:ascii="Arial" w:hAnsi="Arial" w:cs="Arial"/>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（一）召开政府信息公开工作会议或专题会议数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次</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（二）举办各类培训班数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次</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097"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 xml:space="preserve">   （三）接受培训人员数</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人次</w:t>
            </w:r>
          </w:p>
        </w:tc>
        <w:tc>
          <w:tcPr>
            <w:tcW w:w="1020"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ascii="Arial" w:hAnsi="Arial" w:cs="Arial"/>
                <w:i w:val="0"/>
                <w:color w:val="000000"/>
                <w:sz w:val="20"/>
                <w:szCs w:val="20"/>
                <w:u w:val="none"/>
              </w:rPr>
            </w:pPr>
            <w:r>
              <w:rPr>
                <w:rFonts w:ascii="Arial" w:hAnsi="Arial" w:eastAsia="宋体" w:cs="Arial"/>
                <w:i w:val="0"/>
                <w:color w:val="000000"/>
                <w:kern w:val="0"/>
                <w:sz w:val="20"/>
                <w:szCs w:val="20"/>
                <w:u w:val="none"/>
                <w:lang w:val="en-US" w:eastAsia="zh-CN" w:bidi="ar-SA"/>
              </w:rPr>
              <w:t>4</w:t>
            </w:r>
          </w:p>
        </w:tc>
      </w:tr>
    </w:tbl>
    <w:p>
      <w:pPr>
        <w:wordWrap/>
        <w:adjustRightInd/>
        <w:snapToGrid/>
        <w:spacing w:line="560" w:lineRule="exact"/>
        <w:ind w:left="0" w:leftChars="0" w:right="0" w:firstLine="440" w:firstLineChars="200"/>
        <w:jc w:val="left"/>
        <w:outlineLvl w:val="9"/>
        <w:rPr>
          <w:rStyle w:val="13"/>
          <w:lang w:val="en-US" w:eastAsia="zh-CN"/>
        </w:rPr>
      </w:pPr>
    </w:p>
    <w:p>
      <w:pPr>
        <w:wordWrap/>
        <w:adjustRightInd/>
        <w:snapToGrid/>
        <w:spacing w:line="560" w:lineRule="exact"/>
        <w:ind w:left="0" w:leftChars="0" w:right="0" w:firstLine="440" w:firstLineChars="200"/>
        <w:jc w:val="left"/>
        <w:outlineLvl w:val="9"/>
        <w:rPr>
          <w:rFonts w:hint="eastAsia" w:ascii="宋体" w:hAnsi="宋体" w:eastAsia="宋体" w:cs="宋体"/>
          <w:b/>
          <w:i w:val="0"/>
          <w:color w:val="000000"/>
          <w:kern w:val="0"/>
          <w:sz w:val="24"/>
          <w:szCs w:val="24"/>
          <w:u w:val="none"/>
          <w:lang w:val="en-US" w:eastAsia="zh-CN"/>
        </w:rPr>
      </w:pPr>
      <w:r>
        <w:rPr>
          <w:rStyle w:val="13"/>
          <w:lang w:val="en-US" w:eastAsia="zh-CN"/>
        </w:rPr>
        <w:t>单位负责人：</w:t>
      </w:r>
      <w:r>
        <w:rPr>
          <w:rStyle w:val="13"/>
          <w:rFonts w:hint="eastAsia"/>
          <w:lang w:val="en-US" w:eastAsia="zh-CN"/>
        </w:rPr>
        <w:t>徐国红</w:t>
      </w:r>
      <w:r>
        <w:rPr>
          <w:rStyle w:val="14"/>
          <w:rFonts w:eastAsia="宋体"/>
          <w:lang w:val="en-US" w:eastAsia="zh-CN"/>
        </w:rPr>
        <w:t>      </w:t>
      </w:r>
      <w:r>
        <w:rPr>
          <w:rStyle w:val="13"/>
          <w:lang w:val="en-US" w:eastAsia="zh-CN"/>
        </w:rPr>
        <w:t>审核人：赵鸿鹏</w:t>
      </w:r>
      <w:r>
        <w:rPr>
          <w:rStyle w:val="14"/>
          <w:rFonts w:eastAsia="宋体"/>
          <w:lang w:val="en-US" w:eastAsia="zh-CN"/>
        </w:rPr>
        <w:t xml:space="preserve">      </w:t>
      </w:r>
      <w:r>
        <w:rPr>
          <w:rStyle w:val="13"/>
          <w:lang w:val="en-US" w:eastAsia="zh-CN"/>
        </w:rPr>
        <w:t>填报人：蔺少华</w:t>
      </w:r>
    </w:p>
    <w:p>
      <w:pPr>
        <w:pStyle w:val="8"/>
        <w:shd w:val="clear" w:color="auto" w:fill="FFFFFF"/>
        <w:wordWrap/>
        <w:adjustRightInd/>
        <w:snapToGrid/>
        <w:spacing w:before="0" w:after="0" w:line="560" w:lineRule="exact"/>
        <w:ind w:left="0" w:leftChars="0" w:right="0"/>
        <w:outlineLvl w:val="9"/>
        <w:rPr>
          <w:rFonts w:ascii="仿宋_GB2312" w:eastAsia="仿宋_GB2312"/>
          <w:sz w:val="32"/>
          <w:szCs w:val="32"/>
        </w:rPr>
      </w:pPr>
      <w:r>
        <w:rPr>
          <w:rStyle w:val="13"/>
          <w:lang w:val="en-US" w:eastAsia="zh-CN"/>
        </w:rPr>
        <w:t xml:space="preserve">    联系电话：</w:t>
      </w:r>
      <w:r>
        <w:rPr>
          <w:rStyle w:val="14"/>
          <w:rFonts w:eastAsia="宋体"/>
          <w:lang w:val="en-US" w:eastAsia="zh-CN"/>
        </w:rPr>
        <w:t>612505</w:t>
      </w:r>
      <w:r>
        <w:rPr>
          <w:rStyle w:val="14"/>
          <w:rFonts w:hint="eastAsia"/>
          <w:lang w:val="en-US" w:eastAsia="zh-CN"/>
        </w:rPr>
        <w:t>00</w:t>
      </w:r>
      <w:r>
        <w:rPr>
          <w:rStyle w:val="14"/>
          <w:rFonts w:eastAsia="宋体"/>
          <w:lang w:val="en-US" w:eastAsia="zh-CN"/>
        </w:rPr>
        <w:t>               </w:t>
      </w:r>
      <w:r>
        <w:rPr>
          <w:rStyle w:val="13"/>
          <w:lang w:val="en-US" w:eastAsia="zh-CN"/>
        </w:rPr>
        <w:t>填报日期：</w:t>
      </w:r>
      <w:r>
        <w:rPr>
          <w:rStyle w:val="14"/>
          <w:rFonts w:eastAsia="宋体"/>
          <w:lang w:val="en-US" w:eastAsia="zh-CN"/>
        </w:rPr>
        <w:t>201</w:t>
      </w:r>
      <w:r>
        <w:rPr>
          <w:rStyle w:val="14"/>
          <w:rFonts w:hint="eastAsia"/>
          <w:lang w:val="en-US" w:eastAsia="zh-CN"/>
        </w:rPr>
        <w:t>8</w:t>
      </w:r>
      <w:r>
        <w:rPr>
          <w:rStyle w:val="13"/>
          <w:lang w:val="en-US" w:eastAsia="zh-CN"/>
        </w:rPr>
        <w:t>年</w:t>
      </w:r>
      <w:r>
        <w:rPr>
          <w:rStyle w:val="14"/>
          <w:rFonts w:eastAsia="宋体"/>
          <w:lang w:val="en-US" w:eastAsia="zh-CN"/>
        </w:rPr>
        <w:t>3</w:t>
      </w:r>
      <w:r>
        <w:rPr>
          <w:rStyle w:val="13"/>
          <w:lang w:val="en-US" w:eastAsia="zh-CN"/>
        </w:rPr>
        <w:t>月</w:t>
      </w:r>
    </w:p>
    <w:sectPr>
      <w:pgSz w:w="11906" w:h="16838"/>
      <w:pgMar w:top="1440" w:right="1474" w:bottom="1440" w:left="1474" w:header="851" w:footer="992" w:gutter="0"/>
      <w:paperSrc/>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等线">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4C4855"/>
    <w:rsid w:val="00026FC5"/>
    <w:rsid w:val="000472EA"/>
    <w:rsid w:val="00062B7C"/>
    <w:rsid w:val="000664A5"/>
    <w:rsid w:val="000D7C88"/>
    <w:rsid w:val="001465DA"/>
    <w:rsid w:val="001E0398"/>
    <w:rsid w:val="001F3EBD"/>
    <w:rsid w:val="001F5AEF"/>
    <w:rsid w:val="002B6B7B"/>
    <w:rsid w:val="002C4A91"/>
    <w:rsid w:val="00350130"/>
    <w:rsid w:val="004141CA"/>
    <w:rsid w:val="00420AAF"/>
    <w:rsid w:val="0045778F"/>
    <w:rsid w:val="004863CB"/>
    <w:rsid w:val="004A20F5"/>
    <w:rsid w:val="004C4855"/>
    <w:rsid w:val="005910FB"/>
    <w:rsid w:val="005B2228"/>
    <w:rsid w:val="00614EE9"/>
    <w:rsid w:val="006D3578"/>
    <w:rsid w:val="007A1497"/>
    <w:rsid w:val="007E58A3"/>
    <w:rsid w:val="007F3AA0"/>
    <w:rsid w:val="00851AA3"/>
    <w:rsid w:val="00890C11"/>
    <w:rsid w:val="008A1A44"/>
    <w:rsid w:val="008B5812"/>
    <w:rsid w:val="008E12BA"/>
    <w:rsid w:val="009108FB"/>
    <w:rsid w:val="00963DD7"/>
    <w:rsid w:val="00A26C61"/>
    <w:rsid w:val="00AA164C"/>
    <w:rsid w:val="00B06048"/>
    <w:rsid w:val="00B5097B"/>
    <w:rsid w:val="00B56D04"/>
    <w:rsid w:val="00B70B2F"/>
    <w:rsid w:val="00BA73DC"/>
    <w:rsid w:val="00C23F54"/>
    <w:rsid w:val="00C30BF3"/>
    <w:rsid w:val="00C85ED8"/>
    <w:rsid w:val="00D92223"/>
    <w:rsid w:val="00DD1712"/>
    <w:rsid w:val="00E0472B"/>
    <w:rsid w:val="00E3766C"/>
    <w:rsid w:val="00E70CB0"/>
    <w:rsid w:val="00E77A28"/>
    <w:rsid w:val="00EF0A8F"/>
    <w:rsid w:val="00F35F46"/>
    <w:rsid w:val="00F5295E"/>
    <w:rsid w:val="00FA7408"/>
    <w:rsid w:val="00FB3C06"/>
    <w:rsid w:val="01225F6B"/>
    <w:rsid w:val="015F5DD0"/>
    <w:rsid w:val="04AF3F3E"/>
    <w:rsid w:val="04B34B43"/>
    <w:rsid w:val="04D5637C"/>
    <w:rsid w:val="06801C3B"/>
    <w:rsid w:val="069B0266"/>
    <w:rsid w:val="07EE658E"/>
    <w:rsid w:val="0A971D70"/>
    <w:rsid w:val="0C1B40EA"/>
    <w:rsid w:val="0D4D7CE0"/>
    <w:rsid w:val="0DEE1A67"/>
    <w:rsid w:val="0E50408A"/>
    <w:rsid w:val="0EC74FCE"/>
    <w:rsid w:val="0F562B21"/>
    <w:rsid w:val="101B45FA"/>
    <w:rsid w:val="122E65E4"/>
    <w:rsid w:val="12FF0EBB"/>
    <w:rsid w:val="141E3891"/>
    <w:rsid w:val="14206D94"/>
    <w:rsid w:val="148257B3"/>
    <w:rsid w:val="14F13869"/>
    <w:rsid w:val="150E0C1B"/>
    <w:rsid w:val="15E31EF8"/>
    <w:rsid w:val="17AA2A6D"/>
    <w:rsid w:val="183F1D57"/>
    <w:rsid w:val="18C74372"/>
    <w:rsid w:val="1B5003E0"/>
    <w:rsid w:val="1C3773D9"/>
    <w:rsid w:val="1FB44D91"/>
    <w:rsid w:val="21405B9D"/>
    <w:rsid w:val="217C217E"/>
    <w:rsid w:val="228F0D42"/>
    <w:rsid w:val="230A068C"/>
    <w:rsid w:val="288B7D93"/>
    <w:rsid w:val="28C50E71"/>
    <w:rsid w:val="2C792587"/>
    <w:rsid w:val="2E32735A"/>
    <w:rsid w:val="2EAC37A0"/>
    <w:rsid w:val="2F642F4F"/>
    <w:rsid w:val="2F735768"/>
    <w:rsid w:val="2FA05332"/>
    <w:rsid w:val="2FEC1BAE"/>
    <w:rsid w:val="305E446B"/>
    <w:rsid w:val="33CC6306"/>
    <w:rsid w:val="340C4B71"/>
    <w:rsid w:val="387C443B"/>
    <w:rsid w:val="39627BB1"/>
    <w:rsid w:val="39CA1B5F"/>
    <w:rsid w:val="3A017ABA"/>
    <w:rsid w:val="3B032B60"/>
    <w:rsid w:val="3B8D2AC4"/>
    <w:rsid w:val="3B8E12DB"/>
    <w:rsid w:val="3BCC6D26"/>
    <w:rsid w:val="3C535D05"/>
    <w:rsid w:val="3CEB2A01"/>
    <w:rsid w:val="3ED2701E"/>
    <w:rsid w:val="3EE405BD"/>
    <w:rsid w:val="441668C0"/>
    <w:rsid w:val="445A3B32"/>
    <w:rsid w:val="446E2F01"/>
    <w:rsid w:val="4490658A"/>
    <w:rsid w:val="474779FD"/>
    <w:rsid w:val="4B2E0668"/>
    <w:rsid w:val="4CD71A99"/>
    <w:rsid w:val="4F7C2E75"/>
    <w:rsid w:val="500C6EE1"/>
    <w:rsid w:val="52376571"/>
    <w:rsid w:val="53275E79"/>
    <w:rsid w:val="5428129F"/>
    <w:rsid w:val="542E0C2A"/>
    <w:rsid w:val="56B802D4"/>
    <w:rsid w:val="579953C3"/>
    <w:rsid w:val="5924294C"/>
    <w:rsid w:val="59877CF7"/>
    <w:rsid w:val="5A376F91"/>
    <w:rsid w:val="5B0A4D6B"/>
    <w:rsid w:val="5C5C0E94"/>
    <w:rsid w:val="5DAE4FBE"/>
    <w:rsid w:val="61C531FD"/>
    <w:rsid w:val="61E16FA2"/>
    <w:rsid w:val="62B06376"/>
    <w:rsid w:val="63554905"/>
    <w:rsid w:val="6444420E"/>
    <w:rsid w:val="64985789"/>
    <w:rsid w:val="64F17BAA"/>
    <w:rsid w:val="668D56D4"/>
    <w:rsid w:val="67D234E5"/>
    <w:rsid w:val="68B172D0"/>
    <w:rsid w:val="691702F9"/>
    <w:rsid w:val="6AC412B9"/>
    <w:rsid w:val="6BC56CBF"/>
    <w:rsid w:val="6C99254F"/>
    <w:rsid w:val="704E5A4D"/>
    <w:rsid w:val="714275DF"/>
    <w:rsid w:val="73173CE2"/>
    <w:rsid w:val="74034BE4"/>
    <w:rsid w:val="75C03C40"/>
    <w:rsid w:val="76CA1035"/>
    <w:rsid w:val="790E3028"/>
    <w:rsid w:val="793E7416"/>
    <w:rsid w:val="7AC13CF3"/>
    <w:rsid w:val="7AC87A8B"/>
    <w:rsid w:val="7B024520"/>
    <w:rsid w:val="7CB16A21"/>
    <w:rsid w:val="7D435F90"/>
    <w:rsid w:val="7FF16AF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2"/>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unhideWhenUsed/>
    <w:qFormat/>
    <w:uiPriority w:val="99"/>
  </w:style>
  <w:style w:type="paragraph" w:customStyle="1" w:styleId="8">
    <w:name w:val="fontsize16"/>
    <w:basedOn w:val="1"/>
    <w:qFormat/>
    <w:uiPriority w:val="0"/>
    <w:pPr>
      <w:widowControl/>
      <w:spacing w:before="60" w:after="60"/>
      <w:jc w:val="left"/>
    </w:pPr>
    <w:rPr>
      <w:rFonts w:ascii="宋体" w:hAnsi="宋体" w:eastAsia="宋体" w:cs="宋体"/>
      <w:color w:val="000000"/>
      <w:kern w:val="0"/>
      <w:sz w:val="24"/>
      <w:szCs w:val="24"/>
    </w:rPr>
  </w:style>
  <w:style w:type="character" w:customStyle="1" w:styleId="9">
    <w:name w:val="页眉 Char"/>
    <w:basedOn w:val="5"/>
    <w:link w:val="4"/>
    <w:semiHidden/>
    <w:qFormat/>
    <w:uiPriority w:val="99"/>
    <w:rPr>
      <w:sz w:val="18"/>
      <w:szCs w:val="18"/>
    </w:rPr>
  </w:style>
  <w:style w:type="character" w:customStyle="1" w:styleId="10">
    <w:name w:val="页脚 Char"/>
    <w:basedOn w:val="5"/>
    <w:link w:val="3"/>
    <w:semiHidden/>
    <w:qFormat/>
    <w:uiPriority w:val="99"/>
    <w:rPr>
      <w:sz w:val="18"/>
      <w:szCs w:val="18"/>
    </w:rPr>
  </w:style>
  <w:style w:type="character" w:customStyle="1" w:styleId="11">
    <w:name w:val="fontsize161"/>
    <w:basedOn w:val="5"/>
    <w:qFormat/>
    <w:uiPriority w:val="0"/>
    <w:rPr>
      <w:sz w:val="24"/>
      <w:szCs w:val="24"/>
    </w:rPr>
  </w:style>
  <w:style w:type="character" w:customStyle="1" w:styleId="12">
    <w:name w:val="批注框文本 Char"/>
    <w:basedOn w:val="5"/>
    <w:link w:val="2"/>
    <w:semiHidden/>
    <w:qFormat/>
    <w:uiPriority w:val="99"/>
    <w:rPr>
      <w:sz w:val="18"/>
      <w:szCs w:val="18"/>
    </w:rPr>
  </w:style>
  <w:style w:type="character" w:customStyle="1" w:styleId="13">
    <w:name w:val="font21"/>
    <w:basedOn w:val="5"/>
    <w:qFormat/>
    <w:uiPriority w:val="0"/>
    <w:rPr>
      <w:rFonts w:hint="eastAsia" w:ascii="宋体" w:hAnsi="宋体" w:eastAsia="宋体" w:cs="宋体"/>
      <w:color w:val="000000"/>
      <w:sz w:val="22"/>
      <w:szCs w:val="22"/>
      <w:u w:val="none"/>
    </w:rPr>
  </w:style>
  <w:style w:type="character" w:customStyle="1" w:styleId="14">
    <w:name w:val="font01"/>
    <w:basedOn w:val="5"/>
    <w:qFormat/>
    <w:uiPriority w:val="0"/>
    <w:rPr>
      <w:rFonts w:hint="default" w:ascii="Arial" w:hAnsi="Arial" w:cs="Arial"/>
      <w:color w:val="000000"/>
      <w:sz w:val="22"/>
      <w:szCs w:val="22"/>
      <w:u w:val="none"/>
    </w:rPr>
  </w:style>
  <w:style w:type="character" w:customStyle="1" w:styleId="15">
    <w:name w:val="font41"/>
    <w:basedOn w:val="5"/>
    <w:uiPriority w:val="0"/>
    <w:rPr>
      <w:rFonts w:ascii="Arial" w:hAnsi="Arial" w:cs="Arial"/>
      <w:b/>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442</Words>
  <Characters>2520</Characters>
  <Lines>21</Lines>
  <Paragraphs>5</Paragraphs>
  <TotalTime>0</TotalTime>
  <ScaleCrop>false</ScaleCrop>
  <LinksUpToDate>false</LinksUpToDate>
  <CharactersWithSpaces>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2017-02-03T05:49:00Z</dcterms:created>
  <dc:creator>len</dc:creator>
  <cp:lastModifiedBy>街道办公文</cp:lastModifiedBy>
  <cp:lastPrinted>2017-02-03T07:35:00Z</cp:lastPrinted>
  <dcterms:modified xsi:type="dcterms:W3CDTF">2019-11-20T11:23:14Z</dcterms:modified>
  <dc:title>北京市大兴区天宫院街道</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