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shd w:val="clear" w:color="auto" w:fill="FFFFFF"/>
        <w:spacing w:before="0" w:after="0" w:line="360" w:lineRule="auto"/>
        <w:jc w:val="center"/>
        <w:rPr>
          <w:rFonts w:ascii="方正小标宋简体" w:eastAsia="方正小标宋简体"/>
          <w:color w:val="212121"/>
          <w:sz w:val="44"/>
          <w:szCs w:val="44"/>
        </w:rPr>
      </w:pPr>
      <w:r>
        <w:rPr>
          <w:rFonts w:hint="eastAsia" w:ascii="方正小标宋简体" w:eastAsia="方正小标宋简体"/>
          <w:color w:val="212121"/>
          <w:sz w:val="44"/>
          <w:szCs w:val="44"/>
        </w:rPr>
        <w:t>北京市大兴区天宫院街道</w:t>
      </w:r>
    </w:p>
    <w:p>
      <w:pPr>
        <w:pStyle w:val="9"/>
        <w:shd w:val="clear" w:color="auto" w:fill="FFFFFF"/>
        <w:spacing w:before="0" w:after="0" w:line="360" w:lineRule="auto"/>
        <w:jc w:val="center"/>
        <w:rPr>
          <w:rFonts w:ascii="方正小标宋简体" w:eastAsia="方正小标宋简体"/>
          <w:color w:val="212121"/>
          <w:sz w:val="44"/>
          <w:szCs w:val="44"/>
        </w:rPr>
      </w:pPr>
      <w:r>
        <w:rPr>
          <w:rFonts w:hint="eastAsia" w:ascii="方正小标宋简体" w:eastAsia="方正小标宋简体"/>
          <w:color w:val="212121"/>
          <w:sz w:val="44"/>
          <w:szCs w:val="44"/>
        </w:rPr>
        <w:t>2016年政府信息公开工作年度报告</w:t>
      </w:r>
    </w:p>
    <w:p>
      <w:pPr>
        <w:pStyle w:val="9"/>
        <w:shd w:val="clear" w:color="auto" w:fill="FFFFFF"/>
        <w:spacing w:before="0" w:after="0" w:line="360" w:lineRule="auto"/>
        <w:rPr>
          <w:color w:val="212121"/>
        </w:rPr>
      </w:pPr>
    </w:p>
    <w:p>
      <w:pPr>
        <w:pStyle w:val="9"/>
        <w:shd w:val="clear" w:color="auto" w:fill="FFFFFF"/>
        <w:spacing w:line="360" w:lineRule="auto"/>
        <w:ind w:firstLine="640" w:firstLineChars="200"/>
        <w:rPr>
          <w:rFonts w:ascii="仿宋_GB2312" w:eastAsia="仿宋_GB2312"/>
          <w:color w:val="212121"/>
          <w:sz w:val="32"/>
          <w:szCs w:val="32"/>
        </w:rPr>
      </w:pPr>
      <w:r>
        <w:rPr>
          <w:rFonts w:ascii="仿宋_GB2312" w:eastAsia="仿宋_GB2312"/>
          <w:color w:val="212121"/>
          <w:sz w:val="32"/>
          <w:szCs w:val="32"/>
        </w:rPr>
        <w:t>本报告是根据《中华人民共和国政府信息公开条例》（以下简称《条例》）要求，由北京市大兴区天宫院街道</w:t>
      </w:r>
      <w:r>
        <w:rPr>
          <w:rFonts w:hint="eastAsia" w:ascii="仿宋_GB2312" w:eastAsia="仿宋_GB2312"/>
          <w:color w:val="212121"/>
          <w:sz w:val="32"/>
          <w:szCs w:val="32"/>
        </w:rPr>
        <w:t>办事处</w:t>
      </w:r>
      <w:r>
        <w:rPr>
          <w:rFonts w:ascii="仿宋_GB2312" w:eastAsia="仿宋_GB2312"/>
          <w:color w:val="212121"/>
          <w:sz w:val="32"/>
          <w:szCs w:val="32"/>
        </w:rPr>
        <w:t>编制的201</w:t>
      </w:r>
      <w:r>
        <w:rPr>
          <w:rFonts w:hint="eastAsia" w:ascii="仿宋_GB2312" w:eastAsia="仿宋_GB2312"/>
          <w:color w:val="212121"/>
          <w:sz w:val="32"/>
          <w:szCs w:val="32"/>
        </w:rPr>
        <w:t>6</w:t>
      </w:r>
      <w:r>
        <w:rPr>
          <w:rFonts w:ascii="仿宋_GB2312" w:eastAsia="仿宋_GB2312"/>
          <w:color w:val="212121"/>
          <w:sz w:val="32"/>
          <w:szCs w:val="32"/>
        </w:rPr>
        <w:t>年度政府信息公开年度报告。</w:t>
      </w:r>
    </w:p>
    <w:p>
      <w:pPr>
        <w:pStyle w:val="9"/>
        <w:shd w:val="clear" w:color="auto" w:fill="FFFFFF"/>
        <w:spacing w:line="360" w:lineRule="auto"/>
        <w:ind w:firstLine="640" w:firstLineChars="200"/>
        <w:rPr>
          <w:rFonts w:ascii="仿宋_GB2312" w:eastAsia="仿宋_GB2312"/>
          <w:color w:val="212121"/>
          <w:sz w:val="32"/>
          <w:szCs w:val="32"/>
        </w:rPr>
      </w:pPr>
      <w:r>
        <w:rPr>
          <w:rFonts w:ascii="仿宋_GB2312" w:eastAsia="仿宋_GB2312"/>
          <w:color w:val="212121"/>
          <w:sz w:val="32"/>
          <w:szCs w:val="32"/>
        </w:rPr>
        <w:t>全文包括概述，主动公开政府信息的情况，依申请公开政府信息和不予公开政府信息的情况，因政府信息公开申请行政复议、提起行政诉讼的情况，政府信息公开工作存在不足及改进措施。</w:t>
      </w:r>
    </w:p>
    <w:p>
      <w:pPr>
        <w:pStyle w:val="9"/>
        <w:shd w:val="clear" w:color="auto" w:fill="FFFFFF"/>
        <w:spacing w:line="360" w:lineRule="auto"/>
        <w:ind w:firstLine="640" w:firstLineChars="200"/>
        <w:rPr>
          <w:rFonts w:hint="eastAsia" w:ascii="仿宋_GB2312" w:eastAsia="仿宋_GB2312"/>
          <w:color w:val="212121"/>
          <w:sz w:val="32"/>
          <w:szCs w:val="32"/>
        </w:rPr>
      </w:pPr>
      <w:r>
        <w:rPr>
          <w:rFonts w:ascii="仿宋_GB2312" w:eastAsia="仿宋_GB2312"/>
          <w:color w:val="212121"/>
          <w:sz w:val="32"/>
          <w:szCs w:val="32"/>
        </w:rPr>
        <w:t>本报告中所列数据的统计期限自201</w:t>
      </w:r>
      <w:r>
        <w:rPr>
          <w:rFonts w:hint="eastAsia" w:ascii="仿宋_GB2312" w:eastAsia="仿宋_GB2312"/>
          <w:color w:val="212121"/>
          <w:sz w:val="32"/>
          <w:szCs w:val="32"/>
        </w:rPr>
        <w:t>6</w:t>
      </w:r>
      <w:r>
        <w:rPr>
          <w:rFonts w:ascii="仿宋_GB2312" w:eastAsia="仿宋_GB2312"/>
          <w:color w:val="212121"/>
          <w:sz w:val="32"/>
          <w:szCs w:val="32"/>
        </w:rPr>
        <w:t>年1月1日起至201</w:t>
      </w:r>
      <w:r>
        <w:rPr>
          <w:rFonts w:hint="eastAsia" w:ascii="仿宋_GB2312" w:eastAsia="仿宋_GB2312"/>
          <w:color w:val="212121"/>
          <w:sz w:val="32"/>
          <w:szCs w:val="32"/>
        </w:rPr>
        <w:t>6</w:t>
      </w:r>
      <w:r>
        <w:rPr>
          <w:rFonts w:ascii="仿宋_GB2312" w:eastAsia="仿宋_GB2312"/>
          <w:color w:val="212121"/>
          <w:sz w:val="32"/>
          <w:szCs w:val="32"/>
        </w:rPr>
        <w:t>年12月31日止。本报告的电子版可在大兴信息网（http://www.bjdx.gov.cn/）信息公开栏目中下载。如对报告有任何疑问，请与天宫院街道办事处联系（地址:北京市大兴区天宫院街道办事处；邮编：102629；联系电话：01061250500；电子邮箱：tgydzb@126.com）。</w:t>
      </w:r>
    </w:p>
    <w:p>
      <w:pPr>
        <w:pStyle w:val="9"/>
        <w:shd w:val="clear" w:color="auto" w:fill="FFFFFF"/>
        <w:spacing w:before="0" w:after="0" w:line="360" w:lineRule="auto"/>
        <w:ind w:left="640"/>
        <w:jc w:val="both"/>
        <w:rPr>
          <w:rFonts w:hint="eastAsia" w:ascii="黑体" w:hAnsi="黑体" w:eastAsia="黑体"/>
          <w:color w:val="212121"/>
          <w:sz w:val="32"/>
          <w:szCs w:val="32"/>
        </w:rPr>
      </w:pPr>
      <w:r>
        <w:rPr>
          <w:rFonts w:hint="eastAsia" w:ascii="黑体" w:hAnsi="黑体" w:eastAsia="黑体"/>
          <w:color w:val="212121"/>
          <w:sz w:val="32"/>
          <w:szCs w:val="32"/>
        </w:rPr>
        <w:t>一、概述</w:t>
      </w:r>
    </w:p>
    <w:p>
      <w:pPr>
        <w:pStyle w:val="9"/>
        <w:shd w:val="clear" w:color="auto" w:fill="FFFFFF"/>
        <w:spacing w:before="0" w:after="0" w:line="360" w:lineRule="auto"/>
        <w:ind w:firstLine="640" w:firstLineChars="200"/>
        <w:rPr>
          <w:rFonts w:ascii="仿宋_GB2312" w:eastAsia="仿宋_GB2312"/>
          <w:color w:val="212121"/>
          <w:sz w:val="32"/>
          <w:szCs w:val="32"/>
        </w:rPr>
      </w:pPr>
      <w:r>
        <w:rPr>
          <w:rFonts w:hint="eastAsia" w:ascii="仿宋_GB2312" w:eastAsia="仿宋_GB2312"/>
          <w:color w:val="212121"/>
          <w:sz w:val="32"/>
          <w:szCs w:val="32"/>
        </w:rPr>
        <w:t>2016年</w:t>
      </w:r>
      <w:r>
        <w:rPr>
          <w:rStyle w:val="10"/>
          <w:rFonts w:hint="eastAsia" w:ascii="仿宋_GB2312" w:eastAsia="仿宋_GB2312"/>
          <w:color w:val="212121"/>
          <w:sz w:val="32"/>
          <w:szCs w:val="32"/>
        </w:rPr>
        <w:t>,根据市、区关于政府信息公开工作的要求，我街道坚持把公开透明作为政府工作的基本制度，以保障人民群众知情、参与和监督为目标，深入贯彻落实《条例》和《北京市政府信息公开规定》第36条规定，统筹推进政府信息公开工作。</w:t>
      </w:r>
    </w:p>
    <w:p>
      <w:pPr>
        <w:pStyle w:val="9"/>
        <w:shd w:val="clear" w:color="auto" w:fill="FFFFFF"/>
        <w:spacing w:before="0" w:after="0" w:line="360" w:lineRule="auto"/>
        <w:rPr>
          <w:rFonts w:ascii="仿宋_GB2312" w:eastAsia="仿宋_GB2312"/>
          <w:color w:val="212121"/>
          <w:sz w:val="32"/>
          <w:szCs w:val="32"/>
        </w:rPr>
      </w:pPr>
      <w:r>
        <w:rPr>
          <w:rFonts w:hint="eastAsia" w:ascii="仿宋_GB2312" w:eastAsia="仿宋_GB2312"/>
          <w:color w:val="212121"/>
          <w:sz w:val="32"/>
          <w:szCs w:val="32"/>
        </w:rPr>
        <w:t>　　</w:t>
      </w:r>
      <w:r>
        <w:rPr>
          <w:rFonts w:hint="eastAsia" w:ascii="楷体_GB2312" w:eastAsia="楷体_GB2312"/>
          <w:b/>
          <w:color w:val="212121"/>
          <w:sz w:val="32"/>
          <w:szCs w:val="32"/>
        </w:rPr>
        <w:t>（一）加强组织领导。</w:t>
      </w:r>
      <w:r>
        <w:rPr>
          <w:rFonts w:hint="eastAsia" w:ascii="仿宋_GB2312" w:eastAsia="仿宋_GB2312"/>
          <w:color w:val="212121"/>
          <w:sz w:val="32"/>
          <w:szCs w:val="32"/>
        </w:rPr>
        <w:t>根据大兴区政府信息公开有关规定，天宫院街道高度重视，成立由办事处主任为组长，主管副职为副组长，相关科室和社区为成员的天宫院街道政府信息公开工作领导小组，下设办公室在党政办。本着“谁主管、谁审查；谁审查、谁负责；先审查、后公开”的原则抓好工作落实，并在街道财政资金上予以保证。为抓好政府信息公开工作的落实，街道在学习区级相关文件精神的基础上，结合辖区实际情况，有序地开展工作并圆满完成年初计划。</w:t>
      </w:r>
    </w:p>
    <w:p>
      <w:pPr>
        <w:pStyle w:val="9"/>
        <w:shd w:val="clear" w:color="auto" w:fill="FFFFFF"/>
        <w:spacing w:before="0" w:after="0" w:line="360" w:lineRule="auto"/>
        <w:rPr>
          <w:rFonts w:ascii="仿宋_GB2312" w:eastAsia="仿宋_GB2312"/>
          <w:color w:val="212121"/>
          <w:sz w:val="32"/>
          <w:szCs w:val="32"/>
        </w:rPr>
      </w:pPr>
      <w:r>
        <w:rPr>
          <w:rFonts w:hint="eastAsia" w:ascii="仿宋_GB2312" w:eastAsia="仿宋_GB2312"/>
          <w:color w:val="212121"/>
          <w:sz w:val="32"/>
          <w:szCs w:val="32"/>
        </w:rPr>
        <w:t>　</w:t>
      </w:r>
      <w:r>
        <w:rPr>
          <w:rFonts w:hint="eastAsia" w:ascii="楷体_GB2312" w:eastAsia="楷体_GB2312"/>
          <w:color w:val="212121"/>
          <w:sz w:val="32"/>
          <w:szCs w:val="32"/>
        </w:rPr>
        <w:t>　</w:t>
      </w:r>
      <w:r>
        <w:rPr>
          <w:rFonts w:hint="eastAsia" w:ascii="楷体_GB2312" w:eastAsia="楷体_GB2312"/>
          <w:b/>
          <w:color w:val="212121"/>
          <w:sz w:val="32"/>
          <w:szCs w:val="32"/>
        </w:rPr>
        <w:t>（二）落实工作措施。</w:t>
      </w:r>
      <w:r>
        <w:rPr>
          <w:rFonts w:hint="eastAsia" w:ascii="仿宋_GB2312" w:eastAsia="仿宋_GB2312"/>
          <w:color w:val="212121"/>
          <w:sz w:val="32"/>
          <w:szCs w:val="32"/>
        </w:rPr>
        <w:t>建立健全政策解读、行政决策预公开、民意调查、保密审查等各项制度，并把政务公开工作纳入街道重要议事日程，定期召开专题会议，强调坚决不走过场，不应付了事，不搞假公开，注重质量和实效。制定了政务公开工作实施方案，对全年政务公开有部署、有安排，明确了政务公开的内容、方法、步骤、目标，以下发文件、开会部署等形式提高认识，并通过健全和完善各项制度来促进政务公开工作的顺利开展。</w:t>
      </w:r>
      <w:r>
        <w:rPr>
          <w:rFonts w:ascii="仿宋_GB2312" w:eastAsia="仿宋_GB2312"/>
          <w:color w:val="212121"/>
          <w:sz w:val="32"/>
          <w:szCs w:val="32"/>
        </w:rPr>
        <w:t>  </w:t>
      </w:r>
    </w:p>
    <w:p>
      <w:pPr>
        <w:spacing w:line="360" w:lineRule="auto"/>
        <w:ind w:firstLine="643" w:firstLineChars="200"/>
        <w:rPr>
          <w:rFonts w:ascii="仿宋_GB2312" w:hAnsi="宋体" w:eastAsia="仿宋_GB2312" w:cs="Times New Roman"/>
          <w:sz w:val="32"/>
          <w:szCs w:val="32"/>
        </w:rPr>
      </w:pPr>
      <w:r>
        <w:rPr>
          <w:rFonts w:hint="eastAsia" w:ascii="楷体_GB2312" w:eastAsia="楷体_GB2312"/>
          <w:b/>
          <w:color w:val="212121"/>
          <w:sz w:val="32"/>
          <w:szCs w:val="32"/>
        </w:rPr>
        <w:t>（三）切实履行职责。</w:t>
      </w:r>
      <w:r>
        <w:rPr>
          <w:rFonts w:hint="eastAsia" w:ascii="仿宋_GB2312" w:hAnsi="宋体" w:eastAsia="仿宋_GB2312" w:cs="Times New Roman"/>
          <w:sz w:val="32"/>
          <w:szCs w:val="32"/>
        </w:rPr>
        <w:t>主要体现在完善信息公开制度方面，为深入贯彻落实《2016年政府信息公开工作要点》，街道将信息公开工作列入重要日程，信息公开工作领导小组定期召开会议就信息公开工作进展情况、存在问题以及下一步工作侧重点进行商定，按市区要求不定期修正本单位信息公开制度。在信息公开过程中，主管领导严格把关，职能科室配合做好审稿、核稿、签批、公布等事项，严格执行信息公开前保密审查制度，</w:t>
      </w:r>
      <w:r>
        <w:rPr>
          <w:rFonts w:ascii="仿宋_GB2312" w:hAnsi="宋体" w:eastAsia="仿宋_GB2312" w:cs="Times New Roman"/>
          <w:sz w:val="32"/>
          <w:szCs w:val="32"/>
        </w:rPr>
        <w:t>落实监督检查制度。</w:t>
      </w:r>
    </w:p>
    <w:p>
      <w:pPr>
        <w:pStyle w:val="9"/>
        <w:shd w:val="clear" w:color="auto" w:fill="FFFFFF"/>
        <w:spacing w:before="0" w:after="0" w:line="360" w:lineRule="auto"/>
        <w:ind w:firstLine="630"/>
        <w:jc w:val="both"/>
        <w:rPr>
          <w:rFonts w:ascii="黑体" w:hAnsi="黑体" w:eastAsia="黑体"/>
          <w:color w:val="212121"/>
          <w:sz w:val="32"/>
          <w:szCs w:val="32"/>
        </w:rPr>
      </w:pPr>
      <w:bookmarkStart w:id="0" w:name="_GoBack"/>
      <w:bookmarkEnd w:id="0"/>
      <w:r>
        <w:rPr>
          <w:rFonts w:hint="eastAsia" w:ascii="黑体" w:hAnsi="黑体" w:eastAsia="黑体"/>
          <w:color w:val="212121"/>
          <w:sz w:val="32"/>
          <w:szCs w:val="32"/>
        </w:rPr>
        <w:t>二、主动公开政府信息情况</w:t>
      </w:r>
    </w:p>
    <w:p>
      <w:pPr>
        <w:widowControl/>
        <w:spacing w:line="360" w:lineRule="auto"/>
        <w:ind w:firstLine="640" w:firstLineChars="200"/>
        <w:rPr>
          <w:rFonts w:ascii="仿宋_GB2312" w:hAnsi="华文中宋" w:eastAsia="仿宋_GB2312" w:cs="Times New Roman"/>
          <w:sz w:val="32"/>
          <w:szCs w:val="32"/>
        </w:rPr>
      </w:pPr>
      <w:r>
        <w:rPr>
          <w:rFonts w:hint="eastAsia" w:ascii="仿宋_GB2312" w:hAnsi="华文中宋" w:eastAsia="仿宋_GB2312" w:cs="Times New Roman"/>
          <w:sz w:val="32"/>
          <w:szCs w:val="32"/>
        </w:rPr>
        <w:t>按照《条例》第9至12条规定的主动公开政府信息范围，本街道开展了信息清理和目录编制工作，并按照《条例》第15条规定，通过政府网站、电视、报纸等便于公众知晓的方式主动公开。按照《条例》 第16条规定，继续完善政府信息公开大厅等政府信息公开查阅场所，为公民、法人或者其他组织获取政府信息提供便利。</w:t>
      </w:r>
    </w:p>
    <w:p>
      <w:pPr>
        <w:widowControl/>
        <w:spacing w:line="360" w:lineRule="auto"/>
        <w:ind w:firstLine="469" w:firstLineChars="146"/>
        <w:rPr>
          <w:rFonts w:ascii="楷体_GB2312" w:hAnsi="宋体" w:eastAsia="楷体_GB2312" w:cs="宋体"/>
          <w:b/>
          <w:kern w:val="0"/>
          <w:sz w:val="32"/>
          <w:szCs w:val="32"/>
        </w:rPr>
      </w:pPr>
      <w:r>
        <w:rPr>
          <w:rFonts w:hint="eastAsia" w:ascii="楷体_GB2312" w:hAnsi="宋体" w:eastAsia="楷体_GB2312" w:cs="宋体"/>
          <w:b/>
          <w:kern w:val="0"/>
          <w:sz w:val="32"/>
          <w:szCs w:val="32"/>
        </w:rPr>
        <w:t>（一）主要公开渠道</w:t>
      </w:r>
    </w:p>
    <w:p>
      <w:pPr>
        <w:widowControl/>
        <w:spacing w:line="360" w:lineRule="auto"/>
        <w:ind w:firstLine="643" w:firstLineChars="200"/>
        <w:rPr>
          <w:rFonts w:ascii="仿宋_GB2312" w:hAnsi="宋体" w:eastAsia="仿宋_GB2312" w:cs="宋体"/>
          <w:b/>
          <w:kern w:val="0"/>
          <w:sz w:val="32"/>
          <w:szCs w:val="32"/>
        </w:rPr>
      </w:pPr>
      <w:r>
        <w:rPr>
          <w:rFonts w:hint="eastAsia" w:ascii="仿宋_GB2312" w:hAnsi="宋体" w:eastAsia="仿宋_GB2312" w:cs="宋体"/>
          <w:b/>
          <w:kern w:val="0"/>
          <w:sz w:val="32"/>
          <w:szCs w:val="32"/>
        </w:rPr>
        <w:t>1. 政府网站</w:t>
      </w:r>
    </w:p>
    <w:p>
      <w:pPr>
        <w:spacing w:line="360" w:lineRule="auto"/>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街道网站上共设置首页、新闻中心、政务公开、纪检监察、便民信息、办事指南、党建之窗、社区介绍、网站留言、党务公开等十个模块。由街道宣传文体中心牵头，明确专人负责科室、社区所报信息的收集、整理、发布、更新以及网络舆情监控，做到发现问题及时上报、处置。同时，严把审批关，明确规定所有刊登的政府信息，均由主管领导审阅把关后予以公布，避免出现涉密信息传入互联网。</w:t>
      </w:r>
    </w:p>
    <w:p>
      <w:pPr>
        <w:widowControl/>
        <w:spacing w:line="360" w:lineRule="auto"/>
        <w:ind w:firstLine="640" w:firstLineChars="200"/>
        <w:rPr>
          <w:rFonts w:ascii="仿宋_GB2312" w:hAnsi="华文中宋" w:eastAsia="仿宋_GB2312" w:cs="Times New Roman"/>
          <w:color w:val="000000"/>
          <w:sz w:val="32"/>
          <w:szCs w:val="32"/>
        </w:rPr>
      </w:pPr>
      <w:r>
        <w:rPr>
          <w:rFonts w:hint="eastAsia" w:ascii="仿宋_GB2312" w:hAnsi="华文中宋" w:eastAsia="仿宋_GB2312" w:cs="Times New Roman"/>
          <w:sz w:val="32"/>
          <w:szCs w:val="32"/>
        </w:rPr>
        <w:t>201</w:t>
      </w:r>
      <w:r>
        <w:rPr>
          <w:rFonts w:hint="eastAsia" w:ascii="仿宋_GB2312" w:hAnsi="华文中宋" w:eastAsia="仿宋_GB2312"/>
          <w:sz w:val="32"/>
          <w:szCs w:val="32"/>
        </w:rPr>
        <w:t>6</w:t>
      </w:r>
      <w:r>
        <w:rPr>
          <w:rFonts w:hint="eastAsia" w:ascii="仿宋_GB2312" w:hAnsi="华文中宋" w:eastAsia="仿宋_GB2312" w:cs="Times New Roman"/>
          <w:sz w:val="32"/>
          <w:szCs w:val="32"/>
        </w:rPr>
        <w:t>年，通过</w:t>
      </w:r>
      <w:r>
        <w:rPr>
          <w:rFonts w:hint="eastAsia" w:ascii="仿宋_GB2312" w:hAnsi="宋体" w:eastAsia="仿宋_GB2312" w:cs="宋体"/>
          <w:kern w:val="0"/>
          <w:sz w:val="32"/>
          <w:szCs w:val="32"/>
        </w:rPr>
        <w:t>政府信息公开专栏</w:t>
      </w:r>
      <w:r>
        <w:rPr>
          <w:rFonts w:hint="eastAsia" w:ascii="仿宋_GB2312" w:hAnsi="华文中宋" w:eastAsia="仿宋_GB2312" w:cs="Times New Roman"/>
          <w:sz w:val="32"/>
          <w:szCs w:val="32"/>
        </w:rPr>
        <w:t>主动公开政府信息</w:t>
      </w:r>
      <w:r>
        <w:rPr>
          <w:rFonts w:hint="eastAsia" w:ascii="仿宋_GB2312" w:hAnsi="宋体" w:eastAsia="仿宋_GB2312" w:cs="宋体"/>
          <w:color w:val="000000"/>
          <w:kern w:val="0"/>
          <w:sz w:val="32"/>
          <w:szCs w:val="32"/>
        </w:rPr>
        <w:t>1118</w:t>
      </w:r>
      <w:r>
        <w:rPr>
          <w:rFonts w:hint="eastAsia" w:ascii="仿宋_GB2312" w:hAnsi="华文中宋" w:eastAsia="仿宋_GB2312" w:cs="Times New Roman"/>
          <w:color w:val="000000"/>
          <w:sz w:val="32"/>
          <w:szCs w:val="32"/>
        </w:rPr>
        <w:t>条，全文电子化率为</w:t>
      </w:r>
      <w:r>
        <w:rPr>
          <w:rFonts w:hint="eastAsia" w:ascii="仿宋_GB2312" w:hAnsi="宋体" w:eastAsia="仿宋_GB2312" w:cs="宋体"/>
          <w:color w:val="000000"/>
          <w:kern w:val="0"/>
          <w:sz w:val="32"/>
          <w:szCs w:val="32"/>
        </w:rPr>
        <w:t>100</w:t>
      </w:r>
      <w:r>
        <w:rPr>
          <w:rFonts w:hint="eastAsia" w:ascii="仿宋_GB2312" w:hAnsi="华文中宋" w:eastAsia="仿宋_GB2312" w:cs="Times New Roman"/>
          <w:color w:val="000000"/>
          <w:sz w:val="32"/>
          <w:szCs w:val="32"/>
        </w:rPr>
        <w:t>%。其中，机构职能类信息</w:t>
      </w:r>
      <w:r>
        <w:rPr>
          <w:rFonts w:hint="eastAsia" w:ascii="仿宋_GB2312" w:hAnsi="宋体" w:eastAsia="仿宋_GB2312" w:cs="宋体"/>
          <w:color w:val="000000"/>
          <w:kern w:val="0"/>
          <w:sz w:val="32"/>
          <w:szCs w:val="32"/>
        </w:rPr>
        <w:t>0</w:t>
      </w:r>
      <w:r>
        <w:rPr>
          <w:rFonts w:hint="eastAsia" w:ascii="仿宋_GB2312" w:hAnsi="华文中宋" w:eastAsia="仿宋_GB2312" w:cs="Times New Roman"/>
          <w:color w:val="000000"/>
          <w:sz w:val="32"/>
          <w:szCs w:val="32"/>
        </w:rPr>
        <w:t>条，占总数的</w:t>
      </w:r>
      <w:r>
        <w:rPr>
          <w:rFonts w:hint="eastAsia" w:ascii="仿宋_GB2312" w:hAnsi="宋体" w:eastAsia="仿宋_GB2312" w:cs="宋体"/>
          <w:color w:val="000000"/>
          <w:kern w:val="0"/>
          <w:sz w:val="32"/>
          <w:szCs w:val="32"/>
        </w:rPr>
        <w:t>0</w:t>
      </w:r>
      <w:r>
        <w:rPr>
          <w:rFonts w:ascii="仿宋_GB2312" w:hAnsi="华文中宋" w:eastAsia="仿宋_GB2312" w:cs="Times New Roman"/>
          <w:color w:val="000000"/>
          <w:sz w:val="32"/>
          <w:szCs w:val="32"/>
        </w:rPr>
        <w:t>%</w:t>
      </w:r>
      <w:r>
        <w:rPr>
          <w:rFonts w:hint="eastAsia" w:ascii="仿宋_GB2312" w:hAnsi="华文中宋" w:eastAsia="仿宋_GB2312" w:cs="Times New Roman"/>
          <w:color w:val="000000"/>
          <w:sz w:val="32"/>
          <w:szCs w:val="32"/>
        </w:rPr>
        <w:t>；法规文件类信息</w:t>
      </w:r>
      <w:r>
        <w:rPr>
          <w:rFonts w:hint="eastAsia" w:ascii="仿宋_GB2312" w:hAnsi="宋体" w:eastAsia="仿宋_GB2312" w:cs="宋体"/>
          <w:color w:val="000000"/>
          <w:kern w:val="0"/>
          <w:sz w:val="32"/>
          <w:szCs w:val="32"/>
        </w:rPr>
        <w:t>0</w:t>
      </w:r>
      <w:r>
        <w:rPr>
          <w:rFonts w:hint="eastAsia" w:ascii="仿宋_GB2312" w:hAnsi="华文中宋" w:eastAsia="仿宋_GB2312" w:cs="Times New Roman"/>
          <w:color w:val="000000"/>
          <w:sz w:val="32"/>
          <w:szCs w:val="32"/>
        </w:rPr>
        <w:t>条，占总数的</w:t>
      </w:r>
      <w:r>
        <w:rPr>
          <w:rFonts w:hint="eastAsia" w:ascii="仿宋_GB2312" w:hAnsi="宋体" w:eastAsia="仿宋_GB2312" w:cs="宋体"/>
          <w:color w:val="000000"/>
          <w:kern w:val="0"/>
          <w:sz w:val="32"/>
          <w:szCs w:val="32"/>
        </w:rPr>
        <w:t>0</w:t>
      </w:r>
      <w:r>
        <w:rPr>
          <w:rFonts w:ascii="仿宋_GB2312" w:hAnsi="华文中宋" w:eastAsia="仿宋_GB2312" w:cs="Times New Roman"/>
          <w:color w:val="000000"/>
          <w:sz w:val="32"/>
          <w:szCs w:val="32"/>
        </w:rPr>
        <w:t>%</w:t>
      </w:r>
      <w:r>
        <w:rPr>
          <w:rFonts w:hint="eastAsia" w:ascii="仿宋_GB2312" w:hAnsi="华文中宋" w:eastAsia="仿宋_GB2312" w:cs="Times New Roman"/>
          <w:color w:val="000000"/>
          <w:sz w:val="32"/>
          <w:szCs w:val="32"/>
        </w:rPr>
        <w:t>；规划计划类信息</w:t>
      </w:r>
      <w:r>
        <w:rPr>
          <w:rFonts w:hint="eastAsia" w:ascii="仿宋_GB2312" w:hAnsi="宋体" w:eastAsia="仿宋_GB2312" w:cs="宋体"/>
          <w:color w:val="000000"/>
          <w:kern w:val="0"/>
          <w:sz w:val="32"/>
          <w:szCs w:val="32"/>
        </w:rPr>
        <w:t>0</w:t>
      </w:r>
      <w:r>
        <w:rPr>
          <w:rFonts w:hint="eastAsia" w:ascii="仿宋_GB2312" w:hAnsi="华文中宋" w:eastAsia="仿宋_GB2312" w:cs="Times New Roman"/>
          <w:color w:val="000000"/>
          <w:sz w:val="32"/>
          <w:szCs w:val="32"/>
        </w:rPr>
        <w:t>条，占总数的</w:t>
      </w:r>
      <w:r>
        <w:rPr>
          <w:rFonts w:hint="eastAsia" w:ascii="仿宋_GB2312" w:hAnsi="宋体" w:eastAsia="仿宋_GB2312" w:cs="宋体"/>
          <w:color w:val="000000"/>
          <w:kern w:val="0"/>
          <w:sz w:val="32"/>
          <w:szCs w:val="32"/>
        </w:rPr>
        <w:t>0</w:t>
      </w:r>
      <w:r>
        <w:rPr>
          <w:rFonts w:ascii="仿宋_GB2312" w:hAnsi="华文中宋" w:eastAsia="仿宋_GB2312" w:cs="Times New Roman"/>
          <w:color w:val="000000"/>
          <w:sz w:val="32"/>
          <w:szCs w:val="32"/>
        </w:rPr>
        <w:t>%</w:t>
      </w:r>
      <w:r>
        <w:rPr>
          <w:rFonts w:hint="eastAsia" w:ascii="仿宋_GB2312" w:hAnsi="华文中宋" w:eastAsia="仿宋_GB2312" w:cs="Times New Roman"/>
          <w:color w:val="000000"/>
          <w:sz w:val="32"/>
          <w:szCs w:val="32"/>
        </w:rPr>
        <w:t>；行政职责类信息</w:t>
      </w:r>
      <w:r>
        <w:rPr>
          <w:rFonts w:hint="eastAsia" w:ascii="仿宋_GB2312" w:hAnsi="宋体" w:eastAsia="仿宋_GB2312" w:cs="宋体"/>
          <w:color w:val="000000"/>
          <w:kern w:val="0"/>
          <w:sz w:val="32"/>
          <w:szCs w:val="32"/>
        </w:rPr>
        <w:t>0</w:t>
      </w:r>
      <w:r>
        <w:rPr>
          <w:rFonts w:hint="eastAsia" w:ascii="仿宋_GB2312" w:hAnsi="华文中宋" w:eastAsia="仿宋_GB2312" w:cs="Times New Roman"/>
          <w:color w:val="000000"/>
          <w:sz w:val="32"/>
          <w:szCs w:val="32"/>
        </w:rPr>
        <w:t>条，占总数的</w:t>
      </w:r>
      <w:r>
        <w:rPr>
          <w:rFonts w:hint="eastAsia" w:ascii="仿宋_GB2312" w:hAnsi="宋体" w:eastAsia="仿宋_GB2312" w:cs="宋体"/>
          <w:color w:val="000000"/>
          <w:kern w:val="0"/>
          <w:sz w:val="32"/>
          <w:szCs w:val="32"/>
        </w:rPr>
        <w:t>0</w:t>
      </w:r>
      <w:r>
        <w:rPr>
          <w:rFonts w:ascii="仿宋_GB2312" w:hAnsi="华文中宋" w:eastAsia="仿宋_GB2312" w:cs="Times New Roman"/>
          <w:color w:val="000000"/>
          <w:sz w:val="32"/>
          <w:szCs w:val="32"/>
        </w:rPr>
        <w:t>%</w:t>
      </w:r>
      <w:r>
        <w:rPr>
          <w:rFonts w:hint="eastAsia" w:ascii="仿宋_GB2312" w:hAnsi="华文中宋" w:eastAsia="仿宋_GB2312" w:cs="Times New Roman"/>
          <w:color w:val="000000"/>
          <w:sz w:val="32"/>
          <w:szCs w:val="32"/>
        </w:rPr>
        <w:t>；业务动态类信息</w:t>
      </w:r>
      <w:r>
        <w:rPr>
          <w:rFonts w:hint="eastAsia" w:ascii="仿宋_GB2312" w:hAnsi="宋体" w:eastAsia="仿宋_GB2312" w:cs="宋体"/>
          <w:color w:val="000000"/>
          <w:kern w:val="0"/>
          <w:sz w:val="32"/>
          <w:szCs w:val="32"/>
        </w:rPr>
        <w:t>1118</w:t>
      </w:r>
      <w:r>
        <w:rPr>
          <w:rFonts w:hint="eastAsia" w:ascii="仿宋_GB2312" w:hAnsi="华文中宋" w:eastAsia="仿宋_GB2312" w:cs="Times New Roman"/>
          <w:color w:val="000000"/>
          <w:sz w:val="32"/>
          <w:szCs w:val="32"/>
        </w:rPr>
        <w:t>条，占总数的</w:t>
      </w:r>
      <w:r>
        <w:rPr>
          <w:rFonts w:hint="eastAsia" w:ascii="仿宋_GB2312" w:hAnsi="宋体" w:eastAsia="仿宋_GB2312" w:cs="宋体"/>
          <w:color w:val="000000"/>
          <w:kern w:val="0"/>
          <w:sz w:val="32"/>
          <w:szCs w:val="32"/>
        </w:rPr>
        <w:t>100</w:t>
      </w:r>
      <w:r>
        <w:rPr>
          <w:rFonts w:ascii="仿宋_GB2312" w:hAnsi="华文中宋" w:eastAsia="仿宋_GB2312" w:cs="Times New Roman"/>
          <w:color w:val="000000"/>
          <w:sz w:val="32"/>
          <w:szCs w:val="32"/>
        </w:rPr>
        <w:t>%</w:t>
      </w:r>
      <w:r>
        <w:rPr>
          <w:rFonts w:hint="eastAsia" w:ascii="仿宋_GB2312" w:hAnsi="华文中宋" w:eastAsia="仿宋_GB2312" w:cs="Times New Roman"/>
          <w:color w:val="000000"/>
          <w:sz w:val="32"/>
          <w:szCs w:val="32"/>
        </w:rPr>
        <w:t>。</w:t>
      </w:r>
    </w:p>
    <w:p>
      <w:pPr>
        <w:widowControl/>
        <w:spacing w:line="360" w:lineRule="auto"/>
        <w:ind w:firstLine="640" w:firstLineChars="200"/>
        <w:rPr>
          <w:rFonts w:ascii="仿宋_GB2312" w:hAnsi="宋体" w:eastAsia="仿宋_GB2312" w:cs="宋体"/>
          <w:kern w:val="0"/>
          <w:sz w:val="32"/>
          <w:szCs w:val="32"/>
        </w:rPr>
      </w:pPr>
      <w:r>
        <w:rPr>
          <w:rFonts w:hint="eastAsia" w:ascii="仿宋_GB2312" w:hAnsi="华文中宋" w:eastAsia="仿宋_GB2312" w:cs="Times New Roman"/>
          <w:sz w:val="32"/>
          <w:szCs w:val="32"/>
        </w:rPr>
        <w:t>201</w:t>
      </w:r>
      <w:r>
        <w:rPr>
          <w:rFonts w:hint="eastAsia" w:ascii="仿宋_GB2312" w:hAnsi="华文中宋" w:eastAsia="仿宋_GB2312"/>
          <w:sz w:val="32"/>
          <w:szCs w:val="32"/>
        </w:rPr>
        <w:t>6</w:t>
      </w:r>
      <w:r>
        <w:rPr>
          <w:rFonts w:hint="eastAsia" w:ascii="仿宋_GB2312" w:hAnsi="华文中宋" w:eastAsia="仿宋_GB2312" w:cs="Times New Roman"/>
          <w:sz w:val="32"/>
          <w:szCs w:val="32"/>
        </w:rPr>
        <w:t>年，通过天宫院街道网站主动公开政府</w:t>
      </w:r>
      <w:r>
        <w:rPr>
          <w:rFonts w:hint="eastAsia" w:ascii="仿宋_GB2312" w:hAnsi="华文中宋" w:eastAsia="仿宋_GB2312" w:cs="Times New Roman"/>
          <w:color w:val="000000"/>
          <w:sz w:val="32"/>
          <w:szCs w:val="32"/>
        </w:rPr>
        <w:t>信</w:t>
      </w:r>
      <w:r>
        <w:rPr>
          <w:rFonts w:hint="eastAsia" w:ascii="仿宋_GB2312" w:hAnsi="华文中宋" w:eastAsia="仿宋_GB2312" w:cs="Times New Roman"/>
          <w:sz w:val="32"/>
          <w:szCs w:val="32"/>
        </w:rPr>
        <w:t>息</w:t>
      </w:r>
      <w:r>
        <w:rPr>
          <w:rFonts w:hint="eastAsia" w:ascii="仿宋_GB2312" w:hAnsi="华文中宋" w:eastAsia="仿宋_GB2312" w:cs="Times New Roman"/>
          <w:color w:val="000000"/>
          <w:sz w:val="32"/>
          <w:szCs w:val="32"/>
        </w:rPr>
        <w:t>5</w:t>
      </w:r>
      <w:r>
        <w:rPr>
          <w:rFonts w:hint="eastAsia" w:ascii="仿宋_GB2312" w:hAnsi="华文中宋" w:eastAsia="仿宋_GB2312"/>
          <w:color w:val="000000"/>
          <w:sz w:val="32"/>
          <w:szCs w:val="32"/>
        </w:rPr>
        <w:t>61</w:t>
      </w:r>
      <w:r>
        <w:rPr>
          <w:rFonts w:hint="eastAsia" w:ascii="仿宋_GB2312" w:hAnsi="华文中宋" w:eastAsia="仿宋_GB2312" w:cs="Times New Roman"/>
          <w:sz w:val="32"/>
          <w:szCs w:val="32"/>
        </w:rPr>
        <w:t>条，全文电子化率为100%</w:t>
      </w:r>
      <w:r>
        <w:rPr>
          <w:rFonts w:hint="eastAsia" w:ascii="仿宋_GB2312" w:hAnsi="宋体" w:eastAsia="仿宋_GB2312" w:cs="宋体"/>
          <w:kern w:val="0"/>
          <w:sz w:val="32"/>
          <w:szCs w:val="32"/>
        </w:rPr>
        <w:t>。</w:t>
      </w:r>
    </w:p>
    <w:p>
      <w:pPr>
        <w:widowControl/>
        <w:spacing w:line="360" w:lineRule="auto"/>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2016年通过街道微信平台公开信息350条，</w:t>
      </w:r>
      <w:r>
        <w:rPr>
          <w:rFonts w:hint="eastAsia" w:ascii="仿宋_GB2312" w:hAnsi="华文中宋" w:eastAsia="仿宋_GB2312" w:cs="Times New Roman"/>
          <w:sz w:val="32"/>
          <w:szCs w:val="32"/>
        </w:rPr>
        <w:t>全文电子化率为100%</w:t>
      </w:r>
      <w:r>
        <w:rPr>
          <w:rFonts w:hint="eastAsia" w:ascii="仿宋_GB2312" w:hAnsi="宋体" w:eastAsia="仿宋_GB2312" w:cs="宋体"/>
          <w:kern w:val="0"/>
          <w:sz w:val="32"/>
          <w:szCs w:val="32"/>
        </w:rPr>
        <w:t>。</w:t>
      </w:r>
    </w:p>
    <w:p>
      <w:pPr>
        <w:widowControl/>
        <w:spacing w:line="360" w:lineRule="auto"/>
        <w:ind w:firstLine="643" w:firstLineChars="200"/>
        <w:rPr>
          <w:rFonts w:ascii="仿宋_GB2312" w:hAnsi="宋体" w:eastAsia="仿宋_GB2312" w:cs="宋体"/>
          <w:b/>
          <w:kern w:val="0"/>
          <w:sz w:val="32"/>
          <w:szCs w:val="32"/>
        </w:rPr>
      </w:pPr>
      <w:r>
        <w:rPr>
          <w:rFonts w:hint="eastAsia" w:ascii="仿宋_GB2312" w:hAnsi="宋体" w:eastAsia="仿宋_GB2312" w:cs="宋体"/>
          <w:b/>
          <w:kern w:val="0"/>
          <w:sz w:val="32"/>
          <w:szCs w:val="32"/>
        </w:rPr>
        <w:t>2、报刊</w:t>
      </w:r>
    </w:p>
    <w:p>
      <w:pPr>
        <w:widowControl/>
        <w:spacing w:line="360" w:lineRule="auto"/>
        <w:rPr>
          <w:rFonts w:ascii="仿宋_GB2312" w:hAnsi="宋体" w:eastAsia="仿宋_GB2312" w:cs="宋体"/>
          <w:color w:val="FF0000"/>
          <w:kern w:val="0"/>
          <w:sz w:val="32"/>
          <w:szCs w:val="32"/>
        </w:rPr>
      </w:pPr>
      <w:r>
        <w:rPr>
          <w:rFonts w:hint="eastAsia" w:ascii="仿宋_GB2312" w:hAnsi="宋体" w:eastAsia="仿宋_GB2312" w:cs="宋体"/>
          <w:kern w:val="0"/>
          <w:sz w:val="32"/>
          <w:szCs w:val="32"/>
        </w:rPr>
        <w:t xml:space="preserve">    2016年</w:t>
      </w:r>
      <w:r>
        <w:rPr>
          <w:rFonts w:hint="eastAsia" w:ascii="仿宋_GB2312" w:hAnsi="宋体" w:eastAsia="仿宋_GB2312" w:cs="宋体"/>
          <w:color w:val="000000"/>
          <w:kern w:val="0"/>
          <w:sz w:val="32"/>
          <w:szCs w:val="32"/>
        </w:rPr>
        <w:t>出刊《党建之窗》5期。</w:t>
      </w:r>
      <w:r>
        <w:rPr>
          <w:rFonts w:hint="eastAsia" w:ascii="Calibri" w:hAnsi="Calibri" w:eastAsia="宋体" w:cs="Times New Roman"/>
          <w:color w:val="000000"/>
        </w:rPr>
        <w:t xml:space="preserve">  </w:t>
      </w:r>
    </w:p>
    <w:p>
      <w:pPr>
        <w:widowControl/>
        <w:spacing w:line="360" w:lineRule="auto"/>
        <w:ind w:firstLine="643" w:firstLineChars="200"/>
        <w:rPr>
          <w:rFonts w:ascii="楷体_GB2312" w:hAnsi="宋体" w:eastAsia="楷体_GB2312" w:cs="宋体"/>
          <w:b/>
          <w:kern w:val="0"/>
          <w:sz w:val="32"/>
          <w:szCs w:val="32"/>
        </w:rPr>
      </w:pPr>
      <w:r>
        <w:rPr>
          <w:rFonts w:hint="eastAsia" w:ascii="楷体_GB2312" w:hAnsi="宋体" w:eastAsia="楷体_GB2312" w:cs="宋体"/>
          <w:b/>
          <w:kern w:val="0"/>
          <w:sz w:val="32"/>
          <w:szCs w:val="32"/>
        </w:rPr>
        <w:t>（二）公共查阅场所</w:t>
      </w:r>
    </w:p>
    <w:p>
      <w:pPr>
        <w:widowControl/>
        <w:spacing w:line="360" w:lineRule="auto"/>
        <w:ind w:firstLine="640" w:firstLineChars="200"/>
        <w:rPr>
          <w:rFonts w:ascii="楷体_GB2312" w:hAnsi="宋体" w:eastAsia="楷体_GB2312" w:cs="宋体"/>
          <w:b/>
          <w:kern w:val="0"/>
          <w:sz w:val="32"/>
          <w:szCs w:val="32"/>
        </w:rPr>
      </w:pPr>
      <w:r>
        <w:rPr>
          <w:rFonts w:hint="eastAsia" w:ascii="仿宋_GB2312" w:hAnsi="华文中宋" w:eastAsia="仿宋_GB2312" w:cs="Times New Roman"/>
          <w:sz w:val="32"/>
          <w:szCs w:val="32"/>
        </w:rPr>
        <w:t>本街道共设立1个政府信息公开查阅场所—天宫院街道综合服务中心。位于大兴</w:t>
      </w:r>
      <w:r>
        <w:rPr>
          <w:rFonts w:hint="eastAsia" w:ascii="仿宋_GB2312" w:hAnsi="华文中宋" w:eastAsia="仿宋_GB2312"/>
          <w:sz w:val="32"/>
          <w:szCs w:val="32"/>
        </w:rPr>
        <w:t>区庆祥南路29号院</w:t>
      </w:r>
      <w:r>
        <w:rPr>
          <w:rFonts w:hint="eastAsia" w:ascii="仿宋_GB2312" w:hAnsi="华文中宋" w:eastAsia="仿宋_GB2312" w:cs="Times New Roman"/>
          <w:sz w:val="32"/>
          <w:szCs w:val="32"/>
        </w:rPr>
        <w:t>，查阅场所配备了便民服务电子屏幕，便民服务书报、材料专栏，制定了服务标准、工作准则等规章制度，方便公众就近查阅政府信息，201</w:t>
      </w:r>
      <w:r>
        <w:rPr>
          <w:rFonts w:hint="eastAsia" w:ascii="仿宋_GB2312" w:hAnsi="华文中宋" w:eastAsia="仿宋_GB2312"/>
          <w:sz w:val="32"/>
          <w:szCs w:val="32"/>
        </w:rPr>
        <w:t>6</w:t>
      </w:r>
      <w:r>
        <w:rPr>
          <w:rFonts w:hint="eastAsia" w:ascii="仿宋_GB2312" w:hAnsi="华文中宋" w:eastAsia="仿宋_GB2312" w:cs="Times New Roman"/>
          <w:sz w:val="32"/>
          <w:szCs w:val="32"/>
        </w:rPr>
        <w:t>政府信息公开查阅场所累计接待公众咨询查阅</w:t>
      </w:r>
      <w:r>
        <w:rPr>
          <w:rFonts w:hint="eastAsia" w:ascii="仿宋_GB2312" w:hAnsi="华文中宋" w:eastAsia="仿宋_GB2312" w:cs="Times New Roman"/>
          <w:color w:val="000000"/>
          <w:sz w:val="32"/>
          <w:szCs w:val="32"/>
        </w:rPr>
        <w:t>750</w:t>
      </w:r>
      <w:r>
        <w:rPr>
          <w:rFonts w:hint="eastAsia" w:ascii="仿宋_GB2312" w:hAnsi="华文中宋" w:eastAsia="仿宋_GB2312" w:cs="Times New Roman"/>
          <w:sz w:val="32"/>
          <w:szCs w:val="32"/>
        </w:rPr>
        <w:t>人次，复印和打印文件</w:t>
      </w:r>
      <w:r>
        <w:rPr>
          <w:rFonts w:hint="eastAsia" w:ascii="仿宋_GB2312" w:hAnsi="华文中宋" w:eastAsia="仿宋_GB2312"/>
          <w:color w:val="000000"/>
          <w:sz w:val="32"/>
          <w:szCs w:val="32"/>
        </w:rPr>
        <w:t>7</w:t>
      </w:r>
      <w:r>
        <w:rPr>
          <w:rFonts w:hint="eastAsia" w:ascii="仿宋_GB2312" w:hAnsi="华文中宋" w:eastAsia="仿宋_GB2312" w:cs="Times New Roman"/>
          <w:color w:val="000000"/>
          <w:sz w:val="32"/>
          <w:szCs w:val="32"/>
        </w:rPr>
        <w:t>20</w:t>
      </w:r>
      <w:r>
        <w:rPr>
          <w:rFonts w:hint="eastAsia" w:ascii="仿宋_GB2312" w:hAnsi="华文中宋" w:eastAsia="仿宋_GB2312" w:cs="Times New Roman"/>
          <w:sz w:val="32"/>
          <w:szCs w:val="32"/>
        </w:rPr>
        <w:t>页。</w:t>
      </w:r>
    </w:p>
    <w:p>
      <w:pPr>
        <w:widowControl/>
        <w:spacing w:line="360" w:lineRule="auto"/>
        <w:ind w:firstLine="640" w:firstLineChars="200"/>
        <w:rPr>
          <w:rFonts w:ascii="黑体" w:hAnsi="黑体" w:eastAsia="黑体"/>
          <w:sz w:val="32"/>
          <w:szCs w:val="32"/>
        </w:rPr>
      </w:pPr>
      <w:r>
        <w:rPr>
          <w:rFonts w:hint="eastAsia" w:ascii="黑体" w:hAnsi="黑体" w:eastAsia="黑体"/>
          <w:sz w:val="32"/>
          <w:szCs w:val="32"/>
        </w:rPr>
        <w:t>三、依申请公开政府信息和不予公开政府信息的情况</w:t>
      </w:r>
    </w:p>
    <w:p>
      <w:pPr>
        <w:widowControl/>
        <w:spacing w:line="360" w:lineRule="auto"/>
        <w:ind w:firstLine="640" w:firstLineChars="200"/>
        <w:rPr>
          <w:rFonts w:ascii="仿宋_GB2312" w:hAnsi="华文中宋" w:eastAsia="仿宋_GB2312" w:cs="Times New Roman"/>
          <w:sz w:val="32"/>
          <w:szCs w:val="32"/>
        </w:rPr>
      </w:pPr>
      <w:r>
        <w:rPr>
          <w:rFonts w:hint="eastAsia" w:ascii="仿宋_GB2312" w:hAnsi="华文中宋" w:eastAsia="仿宋_GB2312" w:cs="Times New Roman"/>
          <w:sz w:val="32"/>
          <w:szCs w:val="32"/>
        </w:rPr>
        <w:t>按照《条例》第13条规定，本街道自《条例》实施之日起正式受理公民、法人或者其他组织根据自身生产、生活、科研等特殊需要提出的政府信息公开申请。为落实《条例》确定的政府信息依申请公开制度，本街道继续完善政府信息公开申请受理场所，并公布政府信息公开受理机构的联系方式。</w:t>
      </w:r>
    </w:p>
    <w:p>
      <w:pPr>
        <w:widowControl/>
        <w:spacing w:line="360" w:lineRule="auto"/>
        <w:ind w:left="640"/>
        <w:rPr>
          <w:rFonts w:ascii="楷体_GB2312" w:hAnsi="宋体" w:eastAsia="楷体_GB2312" w:cs="宋体"/>
          <w:b/>
          <w:kern w:val="0"/>
          <w:sz w:val="32"/>
          <w:szCs w:val="32"/>
        </w:rPr>
      </w:pPr>
      <w:r>
        <w:rPr>
          <w:rFonts w:hint="eastAsia" w:ascii="楷体_GB2312" w:hAnsi="宋体" w:eastAsia="楷体_GB2312" w:cs="宋体"/>
          <w:b/>
          <w:kern w:val="0"/>
          <w:sz w:val="32"/>
          <w:szCs w:val="32"/>
        </w:rPr>
        <w:t>（一）申请情况</w:t>
      </w:r>
    </w:p>
    <w:p>
      <w:pPr>
        <w:widowControl/>
        <w:spacing w:line="360" w:lineRule="auto"/>
        <w:ind w:firstLine="640" w:firstLineChars="200"/>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2016年度，本</w:t>
      </w:r>
      <w:r>
        <w:rPr>
          <w:rFonts w:hint="eastAsia" w:ascii="仿宋_GB2312" w:hAnsi="华文中宋" w:eastAsia="仿宋_GB2312" w:cs="Times New Roman"/>
          <w:color w:val="000000"/>
          <w:sz w:val="32"/>
          <w:szCs w:val="32"/>
        </w:rPr>
        <w:t>街道</w:t>
      </w:r>
      <w:r>
        <w:rPr>
          <w:rFonts w:hint="eastAsia" w:ascii="仿宋_GB2312" w:hAnsi="宋体" w:eastAsia="仿宋_GB2312" w:cs="宋体"/>
          <w:color w:val="000000"/>
          <w:kern w:val="0"/>
          <w:sz w:val="32"/>
          <w:szCs w:val="32"/>
        </w:rPr>
        <w:t>未接到政府信息公开申请。</w:t>
      </w:r>
    </w:p>
    <w:p>
      <w:pPr>
        <w:widowControl/>
        <w:spacing w:line="360" w:lineRule="auto"/>
        <w:ind w:firstLine="643" w:firstLineChars="200"/>
        <w:rPr>
          <w:rFonts w:ascii="楷体_GB2312" w:hAnsi="宋体" w:eastAsia="楷体_GB2312" w:cs="宋体"/>
          <w:b/>
          <w:kern w:val="0"/>
          <w:sz w:val="32"/>
          <w:szCs w:val="32"/>
        </w:rPr>
      </w:pPr>
      <w:r>
        <w:rPr>
          <w:rFonts w:hint="eastAsia" w:ascii="楷体_GB2312" w:hAnsi="宋体" w:eastAsia="楷体_GB2312" w:cs="宋体"/>
          <w:b/>
          <w:kern w:val="0"/>
          <w:sz w:val="32"/>
          <w:szCs w:val="32"/>
        </w:rPr>
        <w:t>（二）答复情况</w:t>
      </w:r>
    </w:p>
    <w:p>
      <w:pPr>
        <w:widowControl/>
        <w:spacing w:line="360" w:lineRule="auto"/>
        <w:ind w:firstLine="640" w:firstLineChars="200"/>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2016年度，本街道未接到政府信息公开申请，无答复内容。</w:t>
      </w:r>
    </w:p>
    <w:p>
      <w:pPr>
        <w:widowControl/>
        <w:spacing w:line="360" w:lineRule="auto"/>
        <w:rPr>
          <w:rFonts w:ascii="黑体" w:hAnsi="黑体" w:eastAsia="黑体"/>
          <w:sz w:val="32"/>
          <w:szCs w:val="32"/>
        </w:rPr>
      </w:pPr>
      <w:r>
        <w:rPr>
          <w:rFonts w:hint="eastAsia" w:ascii="仿宋_GB2312" w:eastAsia="仿宋_GB2312"/>
          <w:color w:val="212121"/>
          <w:sz w:val="32"/>
          <w:szCs w:val="32"/>
        </w:rPr>
        <w:t xml:space="preserve">　  </w:t>
      </w:r>
      <w:r>
        <w:rPr>
          <w:rFonts w:hint="eastAsia" w:ascii="黑体" w:hAnsi="黑体" w:eastAsia="黑体"/>
          <w:sz w:val="32"/>
          <w:szCs w:val="32"/>
        </w:rPr>
        <w:t>四、因政府信息公开申请行政复议、提起行政诉讼情况</w:t>
      </w:r>
    </w:p>
    <w:p>
      <w:pPr>
        <w:widowControl/>
        <w:spacing w:line="360" w:lineRule="auto"/>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按照《条例》第33条规定，公民、法人或者其他组织认为行政机关在政府信息公开工作中的具体行政行为侵犯其合法权益的，可以依法申请行政复议或者提起行政诉讼。</w:t>
      </w:r>
    </w:p>
    <w:p>
      <w:pPr>
        <w:widowControl/>
        <w:spacing w:line="360" w:lineRule="auto"/>
        <w:ind w:firstLine="640" w:firstLineChars="200"/>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2016年，本街道无行政复议或行政诉讼情况。</w:t>
      </w:r>
    </w:p>
    <w:p>
      <w:pPr>
        <w:widowControl/>
        <w:spacing w:line="360" w:lineRule="auto"/>
        <w:rPr>
          <w:rFonts w:ascii="黑体" w:hAnsi="黑体" w:eastAsia="黑体"/>
          <w:sz w:val="32"/>
          <w:szCs w:val="32"/>
        </w:rPr>
      </w:pPr>
      <w:r>
        <w:rPr>
          <w:rFonts w:hint="eastAsia" w:ascii="仿宋_GB2312" w:eastAsia="仿宋_GB2312"/>
          <w:color w:val="212121"/>
          <w:sz w:val="32"/>
          <w:szCs w:val="32"/>
        </w:rPr>
        <w:t>　　</w:t>
      </w:r>
      <w:r>
        <w:rPr>
          <w:rFonts w:hint="eastAsia" w:ascii="黑体" w:hAnsi="黑体" w:eastAsia="黑体"/>
          <w:sz w:val="32"/>
          <w:szCs w:val="32"/>
        </w:rPr>
        <w:t>五、政府信息公开工作存在的主要问题及改进措施</w:t>
      </w:r>
    </w:p>
    <w:p>
      <w:pPr>
        <w:widowControl/>
        <w:spacing w:line="360" w:lineRule="auto"/>
        <w:rPr>
          <w:rFonts w:ascii="楷体_GB2312" w:hAnsi="黑体" w:eastAsia="楷体_GB2312"/>
          <w:b/>
          <w:sz w:val="32"/>
          <w:szCs w:val="32"/>
        </w:rPr>
      </w:pPr>
      <w:r>
        <w:rPr>
          <w:rFonts w:hint="eastAsia" w:ascii="黑体" w:hAnsi="黑体" w:eastAsia="黑体"/>
          <w:sz w:val="32"/>
          <w:szCs w:val="32"/>
        </w:rPr>
        <w:t>　</w:t>
      </w:r>
      <w:r>
        <w:rPr>
          <w:rFonts w:hint="eastAsia" w:ascii="楷体_GB2312" w:hAnsi="黑体" w:eastAsia="楷体_GB2312"/>
          <w:b/>
          <w:sz w:val="32"/>
          <w:szCs w:val="32"/>
        </w:rPr>
        <w:t>　（一）2016年街道办事处信息公开工作主要问题 </w:t>
      </w:r>
    </w:p>
    <w:p>
      <w:pPr>
        <w:pStyle w:val="9"/>
        <w:shd w:val="clear" w:color="auto" w:fill="FFFFFF"/>
        <w:spacing w:before="0" w:after="0" w:line="360" w:lineRule="auto"/>
        <w:rPr>
          <w:rFonts w:ascii="仿宋_GB2312" w:eastAsia="仿宋_GB2312"/>
          <w:color w:val="212121"/>
          <w:sz w:val="32"/>
          <w:szCs w:val="32"/>
        </w:rPr>
      </w:pPr>
      <w:r>
        <w:rPr>
          <w:rFonts w:hint="eastAsia" w:ascii="仿宋_GB2312" w:eastAsia="仿宋_GB2312"/>
          <w:color w:val="212121"/>
          <w:sz w:val="32"/>
          <w:szCs w:val="32"/>
        </w:rPr>
        <w:t>　　天宫院街道的政府信息公开工作虽然取得了一定成绩，但距离市、区政府信息公开工作要求，与人民群众的社会生活需求相比还有一定差距。主要表现在：一是目前从事政府信息公开工作的主要人员是兼职，工作力量不足。二是主动公开数量小，公开的深度和广度还不够。三是个别工作人员对政府信息公开工作的意义认识不够。四是政府信息公开监督机制还不够健全。</w:t>
      </w:r>
    </w:p>
    <w:p>
      <w:pPr>
        <w:pStyle w:val="9"/>
        <w:shd w:val="clear" w:color="auto" w:fill="FFFFFF"/>
        <w:spacing w:before="0" w:after="0" w:line="360" w:lineRule="auto"/>
        <w:rPr>
          <w:rFonts w:ascii="楷体_GB2312" w:eastAsia="楷体_GB2312"/>
          <w:b/>
          <w:color w:val="212121"/>
          <w:sz w:val="32"/>
          <w:szCs w:val="32"/>
        </w:rPr>
      </w:pPr>
      <w:r>
        <w:rPr>
          <w:rFonts w:hint="eastAsia" w:ascii="仿宋_GB2312" w:eastAsia="仿宋_GB2312"/>
          <w:color w:val="212121"/>
          <w:sz w:val="32"/>
          <w:szCs w:val="32"/>
        </w:rPr>
        <w:t>　　</w:t>
      </w:r>
      <w:r>
        <w:rPr>
          <w:rFonts w:hint="eastAsia" w:ascii="楷体_GB2312" w:eastAsia="楷体_GB2312"/>
          <w:b/>
          <w:color w:val="212121"/>
          <w:sz w:val="32"/>
          <w:szCs w:val="32"/>
        </w:rPr>
        <w:t>（二）今后政府信息公开工作改进措施</w:t>
      </w:r>
    </w:p>
    <w:p>
      <w:pPr>
        <w:spacing w:line="360" w:lineRule="auto"/>
        <w:ind w:firstLine="643" w:firstLineChars="200"/>
        <w:rPr>
          <w:rFonts w:ascii="仿宋_GB2312" w:hAnsi="宋体" w:eastAsia="仿宋_GB2312" w:cs="Times New Roman"/>
          <w:sz w:val="32"/>
          <w:szCs w:val="32"/>
        </w:rPr>
      </w:pPr>
      <w:r>
        <w:rPr>
          <w:rFonts w:hint="eastAsia" w:ascii="仿宋_GB2312" w:hAnsi="宋体" w:eastAsia="仿宋_GB2312" w:cs="Times New Roman"/>
          <w:b/>
          <w:sz w:val="32"/>
          <w:szCs w:val="32"/>
        </w:rPr>
        <w:t>1.</w:t>
      </w:r>
      <w:r>
        <w:rPr>
          <w:b/>
          <w:color w:val="212121"/>
        </w:rPr>
        <w:t xml:space="preserve"> </w:t>
      </w:r>
      <w:r>
        <w:rPr>
          <w:rFonts w:ascii="仿宋_GB2312" w:hAnsi="宋体" w:eastAsia="仿宋_GB2312" w:cs="Times New Roman"/>
          <w:b/>
          <w:sz w:val="32"/>
          <w:szCs w:val="32"/>
        </w:rPr>
        <w:t>夯实工作基础，建全完善工作机制</w:t>
      </w:r>
      <w:r>
        <w:rPr>
          <w:rFonts w:hint="eastAsia" w:ascii="仿宋_GB2312" w:hAnsi="宋体" w:eastAsia="仿宋_GB2312" w:cs="Times New Roman"/>
          <w:b/>
          <w:sz w:val="32"/>
          <w:szCs w:val="32"/>
        </w:rPr>
        <w:t>。</w:t>
      </w:r>
      <w:r>
        <w:rPr>
          <w:rFonts w:hint="eastAsia" w:ascii="仿宋_GB2312" w:hAnsi="宋体" w:eastAsia="仿宋_GB2312" w:cs="Times New Roman"/>
          <w:sz w:val="32"/>
          <w:szCs w:val="32"/>
        </w:rPr>
        <w:t>根据市区文件，不断建立健全工作机制，做好主动公开信息的保密审查工作，规范政府信息公开专栏建设，完善公开目录体系，及时更新栏目内容，确保网站公开内容规范到位。维护政府信息公开工作的正常秩序。</w:t>
      </w:r>
    </w:p>
    <w:p>
      <w:pPr>
        <w:spacing w:line="360" w:lineRule="auto"/>
        <w:ind w:firstLine="643" w:firstLineChars="200"/>
        <w:rPr>
          <w:rFonts w:ascii="仿宋_GB2312" w:hAnsi="宋体" w:eastAsia="仿宋_GB2312" w:cs="Times New Roman"/>
          <w:sz w:val="32"/>
          <w:szCs w:val="32"/>
        </w:rPr>
      </w:pPr>
      <w:r>
        <w:rPr>
          <w:rFonts w:hint="eastAsia" w:ascii="仿宋_GB2312" w:hAnsi="宋体" w:eastAsia="仿宋_GB2312" w:cs="Times New Roman"/>
          <w:b/>
          <w:sz w:val="32"/>
          <w:szCs w:val="32"/>
        </w:rPr>
        <w:t>2.加大信息公开力度，确保信息报送及时、全面、准确。</w:t>
      </w:r>
      <w:r>
        <w:rPr>
          <w:rFonts w:hint="eastAsia" w:ascii="仿宋_GB2312" w:hAnsi="宋体" w:eastAsia="仿宋_GB2312" w:cs="Times New Roman"/>
          <w:sz w:val="32"/>
          <w:szCs w:val="32"/>
        </w:rPr>
        <w:t>及时发布和更新依法应主动公开的政府信息，每季度上报信息不少于150条。</w:t>
      </w:r>
    </w:p>
    <w:p>
      <w:pPr>
        <w:spacing w:line="360" w:lineRule="auto"/>
        <w:ind w:firstLine="643" w:firstLineChars="200"/>
        <w:rPr>
          <w:rFonts w:ascii="仿宋_GB2312" w:hAnsi="宋体" w:eastAsia="仿宋_GB2312" w:cs="Times New Roman"/>
          <w:sz w:val="32"/>
          <w:szCs w:val="32"/>
        </w:rPr>
      </w:pPr>
      <w:r>
        <w:rPr>
          <w:rFonts w:hint="eastAsia" w:ascii="仿宋_GB2312" w:hAnsi="宋体" w:eastAsia="仿宋_GB2312" w:cs="Times New Roman"/>
          <w:b/>
          <w:sz w:val="32"/>
          <w:szCs w:val="32"/>
        </w:rPr>
        <w:t>3.进一步提高政府信息公开质量。</w:t>
      </w:r>
      <w:r>
        <w:rPr>
          <w:rFonts w:hint="eastAsia" w:ascii="仿宋_GB2312" w:hAnsi="宋体" w:eastAsia="仿宋_GB2312" w:cs="Times New Roman"/>
          <w:sz w:val="32"/>
          <w:szCs w:val="32"/>
        </w:rPr>
        <w:t>通过学习、培训等方式，继续提高有关信息报送员的写作能力，确保信息质量，为领导决策提供参考依据。</w:t>
      </w:r>
    </w:p>
    <w:p>
      <w:pPr>
        <w:spacing w:line="360" w:lineRule="auto"/>
        <w:ind w:firstLine="643" w:firstLineChars="200"/>
        <w:rPr>
          <w:rFonts w:ascii="仿宋_GB2312" w:hAnsi="宋体" w:eastAsia="仿宋_GB2312" w:cs="Times New Roman"/>
          <w:sz w:val="32"/>
          <w:szCs w:val="32"/>
        </w:rPr>
      </w:pPr>
      <w:r>
        <w:rPr>
          <w:rFonts w:hint="eastAsia" w:ascii="仿宋_GB2312" w:hAnsi="宋体" w:eastAsia="仿宋_GB2312" w:cs="Times New Roman"/>
          <w:b/>
          <w:sz w:val="32"/>
          <w:szCs w:val="32"/>
        </w:rPr>
        <w:t>4.抓重点深化政务信息公开透明度。</w:t>
      </w:r>
      <w:r>
        <w:rPr>
          <w:rFonts w:hint="eastAsia" w:ascii="仿宋_GB2312" w:hAnsi="宋体" w:eastAsia="仿宋_GB2312" w:cs="Times New Roman"/>
          <w:sz w:val="32"/>
          <w:szCs w:val="32"/>
        </w:rPr>
        <w:t>进一步公开办事程序、办事标准、办事结果，并在工作质量、态度、时效等方面做出承诺不断增强工作透明度，注重突出政务信息公开的重点环节，继续优化办事服务。对各项信息公开进行进一步细化，使我街道的政务信息公开工作得到进一步深化。</w:t>
      </w:r>
    </w:p>
    <w:p>
      <w:pPr>
        <w:spacing w:line="360" w:lineRule="auto"/>
        <w:ind w:firstLine="643" w:firstLineChars="200"/>
        <w:rPr>
          <w:rFonts w:ascii="仿宋_GB2312" w:hAnsi="宋体" w:eastAsia="仿宋_GB2312" w:cs="Times New Roman"/>
          <w:sz w:val="32"/>
          <w:szCs w:val="32"/>
        </w:rPr>
      </w:pPr>
      <w:r>
        <w:rPr>
          <w:rFonts w:hint="eastAsia" w:ascii="仿宋_GB2312" w:hAnsi="宋体" w:eastAsia="仿宋_GB2312" w:cs="Times New Roman"/>
          <w:b/>
          <w:sz w:val="32"/>
          <w:szCs w:val="32"/>
        </w:rPr>
        <w:t>5.搞好督促检查。</w:t>
      </w:r>
      <w:r>
        <w:rPr>
          <w:rFonts w:hint="eastAsia" w:ascii="仿宋_GB2312" w:hAnsi="宋体" w:eastAsia="仿宋_GB2312" w:cs="Times New Roman"/>
          <w:sz w:val="32"/>
          <w:szCs w:val="32"/>
        </w:rPr>
        <w:t>要根据市区文件精神和街道年初工作部署，由街道政务信息公开领导小组牵头，组织政务信息公开成员单位对此项工作进行督促检查，且不定期组织重点抽查。通过督促检查，总结成绩，解决问题，促进机关政务信息公开工作平衡发展。</w:t>
      </w:r>
    </w:p>
    <w:p>
      <w:pPr>
        <w:spacing w:line="360" w:lineRule="auto"/>
        <w:ind w:firstLine="640" w:firstLineChars="200"/>
        <w:rPr>
          <w:rFonts w:ascii="仿宋_GB2312" w:hAnsi="宋体" w:eastAsia="仿宋_GB2312" w:cs="Times New Roman"/>
          <w:sz w:val="32"/>
          <w:szCs w:val="32"/>
        </w:rPr>
      </w:pPr>
    </w:p>
    <w:p>
      <w:pPr>
        <w:spacing w:line="360" w:lineRule="auto"/>
        <w:ind w:firstLine="640" w:firstLineChars="200"/>
        <w:rPr>
          <w:rFonts w:ascii="仿宋_GB2312" w:hAnsi="宋体" w:eastAsia="仿宋_GB2312" w:cs="Times New Roman"/>
          <w:sz w:val="32"/>
          <w:szCs w:val="32"/>
        </w:rPr>
      </w:pPr>
    </w:p>
    <w:p>
      <w:pPr>
        <w:spacing w:line="360" w:lineRule="auto"/>
        <w:ind w:firstLine="640" w:firstLineChars="200"/>
        <w:jc w:val="right"/>
        <w:rPr>
          <w:rFonts w:ascii="仿宋_GB2312" w:hAnsi="宋体" w:eastAsia="仿宋_GB2312" w:cs="Times New Roman"/>
          <w:sz w:val="32"/>
          <w:szCs w:val="32"/>
        </w:rPr>
      </w:pPr>
    </w:p>
    <w:p>
      <w:pPr>
        <w:spacing w:line="360" w:lineRule="auto"/>
        <w:ind w:firstLine="640" w:firstLineChars="200"/>
        <w:jc w:val="right"/>
        <w:rPr>
          <w:rFonts w:ascii="仿宋_GB2312" w:hAnsi="宋体" w:eastAsia="仿宋_GB2312" w:cs="Times New Roman"/>
          <w:sz w:val="32"/>
          <w:szCs w:val="32"/>
        </w:rPr>
      </w:pPr>
      <w:r>
        <w:rPr>
          <w:rFonts w:hint="eastAsia" w:ascii="仿宋_GB2312" w:hAnsi="宋体" w:eastAsia="仿宋_GB2312" w:cs="Times New Roman"/>
          <w:sz w:val="32"/>
          <w:szCs w:val="32"/>
        </w:rPr>
        <w:t>北京市大兴区天宫院街道办事处</w:t>
      </w:r>
    </w:p>
    <w:p>
      <w:pPr>
        <w:spacing w:line="360" w:lineRule="auto"/>
        <w:ind w:right="640" w:firstLine="640" w:firstLineChars="200"/>
        <w:jc w:val="center"/>
        <w:rPr>
          <w:rFonts w:hint="eastAsia" w:ascii="宋体" w:hAnsi="宋体" w:eastAsia="宋体" w:cs="宋体"/>
          <w:sz w:val="32"/>
          <w:szCs w:val="32"/>
        </w:rPr>
      </w:pPr>
      <w:r>
        <w:rPr>
          <w:rFonts w:hint="eastAsia" w:ascii="仿宋_GB2312" w:hAnsi="宋体" w:eastAsia="仿宋_GB2312" w:cs="Times New Roman"/>
          <w:sz w:val="32"/>
          <w:szCs w:val="32"/>
        </w:rPr>
        <w:t xml:space="preserve">                        二</w:t>
      </w:r>
      <w:r>
        <w:rPr>
          <w:rFonts w:hint="eastAsia" w:ascii="宋体" w:hAnsi="宋体" w:eastAsia="宋体" w:cs="宋体"/>
          <w:sz w:val="32"/>
          <w:szCs w:val="32"/>
        </w:rPr>
        <w:t>〇一七年三月</w:t>
      </w:r>
    </w:p>
    <w:p>
      <w:pPr>
        <w:spacing w:line="360" w:lineRule="auto"/>
        <w:ind w:right="640" w:firstLine="640" w:firstLineChars="200"/>
        <w:jc w:val="center"/>
        <w:rPr>
          <w:rFonts w:hint="eastAsia" w:ascii="宋体" w:hAnsi="宋体" w:eastAsia="宋体" w:cs="宋体"/>
          <w:sz w:val="32"/>
          <w:szCs w:val="32"/>
        </w:rPr>
      </w:pPr>
    </w:p>
    <w:p>
      <w:pPr>
        <w:spacing w:line="360" w:lineRule="auto"/>
        <w:ind w:right="640" w:firstLine="640" w:firstLineChars="200"/>
        <w:jc w:val="center"/>
        <w:rPr>
          <w:rFonts w:hint="eastAsia" w:ascii="宋体" w:hAnsi="宋体" w:eastAsia="宋体" w:cs="宋体"/>
          <w:sz w:val="32"/>
          <w:szCs w:val="32"/>
        </w:rPr>
      </w:pPr>
    </w:p>
    <w:p>
      <w:pPr>
        <w:spacing w:line="360" w:lineRule="auto"/>
        <w:ind w:right="640" w:firstLine="723" w:firstLineChars="200"/>
        <w:jc w:val="center"/>
        <w:rPr>
          <w:rFonts w:hint="eastAsia" w:ascii="宋体" w:hAnsi="宋体" w:eastAsia="宋体" w:cs="宋体"/>
          <w:b/>
          <w:i w:val="0"/>
          <w:color w:val="000000"/>
          <w:kern w:val="0"/>
          <w:sz w:val="36"/>
          <w:szCs w:val="36"/>
          <w:u w:val="none"/>
          <w:lang w:val="en-US" w:eastAsia="zh-CN" w:bidi="ar"/>
        </w:rPr>
      </w:pPr>
    </w:p>
    <w:p>
      <w:pPr>
        <w:spacing w:line="360" w:lineRule="auto"/>
        <w:ind w:right="640" w:firstLine="723" w:firstLineChars="200"/>
        <w:jc w:val="center"/>
        <w:rPr>
          <w:rFonts w:hint="eastAsia" w:ascii="宋体" w:hAnsi="宋体" w:eastAsia="宋体" w:cs="宋体"/>
          <w:b/>
          <w:i w:val="0"/>
          <w:color w:val="000000"/>
          <w:kern w:val="0"/>
          <w:sz w:val="36"/>
          <w:szCs w:val="36"/>
          <w:u w:val="none"/>
          <w:lang w:val="en-US" w:eastAsia="zh-CN" w:bidi="ar"/>
        </w:rPr>
      </w:pPr>
    </w:p>
    <w:p>
      <w:pPr>
        <w:spacing w:line="360" w:lineRule="auto"/>
        <w:ind w:right="640" w:firstLine="723" w:firstLineChars="200"/>
        <w:jc w:val="center"/>
        <w:rPr>
          <w:rFonts w:hint="eastAsia" w:ascii="宋体" w:hAnsi="宋体" w:eastAsia="宋体" w:cs="宋体"/>
          <w:b/>
          <w:i w:val="0"/>
          <w:color w:val="000000"/>
          <w:kern w:val="0"/>
          <w:sz w:val="36"/>
          <w:szCs w:val="36"/>
          <w:u w:val="none"/>
          <w:lang w:val="en-US" w:eastAsia="zh-CN" w:bidi="ar"/>
        </w:rPr>
      </w:pPr>
    </w:p>
    <w:p>
      <w:pPr>
        <w:spacing w:line="360" w:lineRule="auto"/>
        <w:ind w:right="640" w:firstLine="723" w:firstLineChars="200"/>
        <w:jc w:val="center"/>
        <w:rPr>
          <w:rFonts w:hint="eastAsia" w:ascii="宋体" w:hAnsi="宋体" w:eastAsia="宋体" w:cs="宋体"/>
          <w:b/>
          <w:i w:val="0"/>
          <w:color w:val="000000"/>
          <w:kern w:val="0"/>
          <w:sz w:val="36"/>
          <w:szCs w:val="36"/>
          <w:u w:val="none"/>
          <w:lang w:val="en-US" w:eastAsia="zh-CN" w:bidi="ar"/>
        </w:rPr>
      </w:pPr>
    </w:p>
    <w:p>
      <w:pPr>
        <w:spacing w:line="360" w:lineRule="auto"/>
        <w:ind w:right="640" w:firstLine="723" w:firstLineChars="200"/>
        <w:jc w:val="center"/>
        <w:rPr>
          <w:rFonts w:hint="eastAsia" w:ascii="宋体" w:hAnsi="宋体" w:eastAsia="宋体" w:cs="宋体"/>
          <w:b/>
          <w:i w:val="0"/>
          <w:color w:val="000000"/>
          <w:kern w:val="0"/>
          <w:sz w:val="36"/>
          <w:szCs w:val="36"/>
          <w:u w:val="none"/>
          <w:lang w:val="en-US" w:eastAsia="zh-CN" w:bidi="ar"/>
        </w:rPr>
      </w:pPr>
    </w:p>
    <w:p>
      <w:pPr>
        <w:spacing w:line="360" w:lineRule="auto"/>
        <w:ind w:right="640" w:firstLine="723" w:firstLineChars="200"/>
        <w:jc w:val="center"/>
        <w:rPr>
          <w:rFonts w:hint="eastAsia" w:ascii="宋体" w:hAnsi="宋体" w:eastAsia="宋体" w:cs="宋体"/>
          <w:b/>
          <w:i w:val="0"/>
          <w:color w:val="000000"/>
          <w:kern w:val="0"/>
          <w:sz w:val="36"/>
          <w:szCs w:val="36"/>
          <w:u w:val="none"/>
          <w:lang w:val="en-US" w:eastAsia="zh-CN" w:bidi="ar"/>
        </w:rPr>
      </w:pPr>
    </w:p>
    <w:p>
      <w:pPr>
        <w:spacing w:line="360" w:lineRule="auto"/>
        <w:ind w:right="640" w:firstLine="723" w:firstLineChars="200"/>
        <w:jc w:val="center"/>
        <w:rPr>
          <w:rFonts w:hint="eastAsia" w:ascii="宋体" w:hAnsi="宋体" w:eastAsia="宋体" w:cs="宋体"/>
          <w:b/>
          <w:i w:val="0"/>
          <w:color w:val="000000"/>
          <w:kern w:val="0"/>
          <w:sz w:val="36"/>
          <w:szCs w:val="36"/>
          <w:u w:val="none"/>
          <w:lang w:val="en-US" w:eastAsia="zh-CN" w:bidi="ar"/>
        </w:rPr>
      </w:pPr>
    </w:p>
    <w:p>
      <w:pPr>
        <w:spacing w:line="360" w:lineRule="auto"/>
        <w:ind w:right="640" w:firstLine="723" w:firstLineChars="200"/>
        <w:jc w:val="center"/>
        <w:rPr>
          <w:rFonts w:hint="eastAsia" w:ascii="宋体" w:hAnsi="宋体" w:eastAsia="宋体" w:cs="宋体"/>
          <w:b/>
          <w:i w:val="0"/>
          <w:color w:val="000000"/>
          <w:kern w:val="0"/>
          <w:sz w:val="36"/>
          <w:szCs w:val="36"/>
          <w:u w:val="none"/>
          <w:lang w:val="en-US" w:eastAsia="zh-CN" w:bidi="ar"/>
        </w:rPr>
      </w:pPr>
    </w:p>
    <w:p>
      <w:pPr>
        <w:spacing w:line="360" w:lineRule="auto"/>
        <w:ind w:right="640" w:firstLine="723" w:firstLineChars="200"/>
        <w:jc w:val="center"/>
        <w:rPr>
          <w:rFonts w:hint="eastAsia" w:ascii="宋体" w:hAnsi="宋体" w:eastAsia="宋体" w:cs="宋体"/>
          <w:b/>
          <w:i w:val="0"/>
          <w:color w:val="000000"/>
          <w:kern w:val="0"/>
          <w:sz w:val="36"/>
          <w:szCs w:val="36"/>
          <w:u w:val="none"/>
          <w:lang w:val="en-US" w:eastAsia="zh-CN" w:bidi="ar"/>
        </w:rPr>
      </w:pPr>
    </w:p>
    <w:p>
      <w:pPr>
        <w:spacing w:line="360" w:lineRule="auto"/>
        <w:ind w:right="640" w:firstLine="723" w:firstLineChars="200"/>
        <w:jc w:val="center"/>
        <w:rPr>
          <w:rFonts w:hint="eastAsia" w:ascii="宋体" w:hAnsi="宋体" w:eastAsia="宋体" w:cs="宋体"/>
          <w:b/>
          <w:i w:val="0"/>
          <w:color w:val="000000"/>
          <w:kern w:val="0"/>
          <w:sz w:val="36"/>
          <w:szCs w:val="36"/>
          <w:u w:val="none"/>
          <w:lang w:val="en-US" w:eastAsia="zh-CN" w:bidi="ar"/>
        </w:rPr>
      </w:pPr>
      <w:r>
        <w:rPr>
          <w:rFonts w:hint="eastAsia" w:ascii="宋体" w:hAnsi="宋体" w:eastAsia="宋体" w:cs="宋体"/>
          <w:b/>
          <w:i w:val="0"/>
          <w:color w:val="000000"/>
          <w:kern w:val="0"/>
          <w:sz w:val="36"/>
          <w:szCs w:val="36"/>
          <w:u w:val="none"/>
          <w:lang w:val="en-US" w:eastAsia="zh-CN" w:bidi="ar"/>
        </w:rPr>
        <w:t>政府信息公开情况统计表</w:t>
      </w:r>
    </w:p>
    <w:p>
      <w:pPr>
        <w:spacing w:line="360" w:lineRule="auto"/>
        <w:ind w:right="640" w:firstLine="482" w:firstLineChars="200"/>
        <w:jc w:val="center"/>
        <w:rPr>
          <w:rFonts w:hint="eastAsia" w:ascii="宋体" w:hAnsi="宋体" w:eastAsia="宋体" w:cs="宋体"/>
          <w:b/>
          <w:i w:val="0"/>
          <w:color w:val="000000"/>
          <w:kern w:val="0"/>
          <w:sz w:val="24"/>
          <w:szCs w:val="24"/>
          <w:u w:val="none"/>
          <w:lang w:val="en-US" w:eastAsia="zh-CN" w:bidi="ar"/>
        </w:rPr>
      </w:pPr>
      <w:r>
        <w:rPr>
          <w:rFonts w:hint="eastAsia" w:ascii="宋体" w:hAnsi="宋体" w:eastAsia="宋体" w:cs="宋体"/>
          <w:b/>
          <w:i w:val="0"/>
          <w:color w:val="000000"/>
          <w:kern w:val="0"/>
          <w:sz w:val="24"/>
          <w:szCs w:val="24"/>
          <w:u w:val="none"/>
          <w:lang w:val="en-US" w:eastAsia="zh-CN" w:bidi="ar"/>
        </w:rPr>
        <w:t>（2016年度）</w:t>
      </w:r>
    </w:p>
    <w:p>
      <w:pPr>
        <w:spacing w:line="360" w:lineRule="auto"/>
        <w:ind w:right="640" w:firstLine="482" w:firstLineChars="200"/>
        <w:jc w:val="left"/>
        <w:rPr>
          <w:rFonts w:hint="eastAsia" w:ascii="宋体" w:hAnsi="宋体" w:eastAsia="宋体" w:cs="宋体"/>
          <w:b/>
          <w:i w:val="0"/>
          <w:color w:val="000000"/>
          <w:kern w:val="0"/>
          <w:sz w:val="24"/>
          <w:szCs w:val="24"/>
          <w:u w:val="none"/>
          <w:lang w:val="en-US" w:eastAsia="zh-CN" w:bidi="ar"/>
        </w:rPr>
      </w:pPr>
      <w:r>
        <w:rPr>
          <w:rFonts w:hint="eastAsia" w:ascii="宋体" w:hAnsi="宋体" w:eastAsia="宋体" w:cs="宋体"/>
          <w:b/>
          <w:i w:val="0"/>
          <w:color w:val="000000"/>
          <w:kern w:val="0"/>
          <w:sz w:val="24"/>
          <w:szCs w:val="24"/>
          <w:u w:val="none"/>
          <w:lang w:val="en-US" w:eastAsia="zh-CN" w:bidi="ar"/>
        </w:rPr>
        <w:t>填报单位：天宫院街道办事处</w:t>
      </w:r>
    </w:p>
    <w:tbl>
      <w:tblPr>
        <w:tblStyle w:val="6"/>
        <w:tblpPr w:leftFromText="180" w:rightFromText="180" w:vertAnchor="text" w:horzAnchor="page" w:tblpX="1304" w:tblpY="541"/>
        <w:tblOverlap w:val="never"/>
        <w:tblW w:w="943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7980"/>
        <w:gridCol w:w="570"/>
        <w:gridCol w:w="88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35" w:hRule="atLeast"/>
        </w:trPr>
        <w:tc>
          <w:tcPr>
            <w:tcW w:w="7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Autospacing="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统 计 指 标</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单位</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统计数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 一、主动公开情况</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trPr>
        <w:tc>
          <w:tcPr>
            <w:tcW w:w="7980"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  （一）主动公开政府信息数</w:t>
            </w:r>
          </w:p>
        </w:tc>
        <w:tc>
          <w:tcPr>
            <w:tcW w:w="5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条</w:t>
            </w:r>
          </w:p>
        </w:tc>
        <w:tc>
          <w:tcPr>
            <w:tcW w:w="8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trPr>
        <w:tc>
          <w:tcPr>
            <w:tcW w:w="7980"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    （不同渠道和方式公开相同信息计1条）</w:t>
            </w:r>
          </w:p>
        </w:tc>
        <w:tc>
          <w:tcPr>
            <w:tcW w:w="5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8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     其中：主动公开规范性文件数</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条</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        制发规范性文件总数</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件</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trPr>
        <w:tc>
          <w:tcPr>
            <w:tcW w:w="7980"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  （二）重点领域公开政府信息数</w:t>
            </w:r>
          </w:p>
        </w:tc>
        <w:tc>
          <w:tcPr>
            <w:tcW w:w="5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条</w:t>
            </w:r>
          </w:p>
        </w:tc>
        <w:tc>
          <w:tcPr>
            <w:tcW w:w="8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trPr>
        <w:tc>
          <w:tcPr>
            <w:tcW w:w="7980"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    （不同渠道和方式公开相同信息计1条）</w:t>
            </w:r>
          </w:p>
        </w:tc>
        <w:tc>
          <w:tcPr>
            <w:tcW w:w="5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8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     其中：主动公开财政预算决算、“三公经费”和行政经费信息数</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条</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35" w:hRule="atLeast"/>
        </w:trPr>
        <w:tc>
          <w:tcPr>
            <w:tcW w:w="7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        主动公开保障性安居工程建设计划、项目开工和竣工情况，保        障性住房的分配和退出等信息数</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条</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35" w:hRule="atLeast"/>
        </w:trPr>
        <w:tc>
          <w:tcPr>
            <w:tcW w:w="7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        主动公开食品安全标准，食品生产经营许可、专项检查整治等        信息数</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条</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35" w:hRule="atLeast"/>
        </w:trPr>
        <w:tc>
          <w:tcPr>
            <w:tcW w:w="7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        主动公开环境核查审批、环境状况公报和重特大突发环境事件        等信息数</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条</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35" w:hRule="atLeast"/>
        </w:trPr>
        <w:tc>
          <w:tcPr>
            <w:tcW w:w="7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        主动公开招投标违法违规行为及处理情况、国有资金占控股或        者主导地位依法应当招标的项目等信息数</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条</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35" w:hRule="atLeast"/>
        </w:trPr>
        <w:tc>
          <w:tcPr>
            <w:tcW w:w="7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        主动公开生产安全事故的政府举措、处置进展、风险预警、防        范措施等信息数</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条</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35" w:hRule="atLeast"/>
        </w:trPr>
        <w:tc>
          <w:tcPr>
            <w:tcW w:w="7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        主动公开农用地转为建设用地批准、征收集体土地批准、征地        公告、征地补偿安置公示、集体土地征收结案等信息数</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条</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35" w:hRule="atLeast"/>
        </w:trPr>
        <w:tc>
          <w:tcPr>
            <w:tcW w:w="7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        主动公开政府指导价、政府定价和收费标准调整的项目、价格        、依据、执行时间和范围等信息数</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条</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35" w:hRule="atLeast"/>
        </w:trPr>
        <w:tc>
          <w:tcPr>
            <w:tcW w:w="7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        主动公开本市企业信用信息系统中的警示信息和良好信息等信        息数</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条</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        主动公开政府部门预算执行审计结果等信息数</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条</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35" w:hRule="atLeast"/>
        </w:trPr>
        <w:tc>
          <w:tcPr>
            <w:tcW w:w="7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        主动公开行政机关对与人民群众利益密切相关的公共企事业单        位进行监督管理的信息数</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条</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        主动公开市人民政府决定主动公开的其他信息数</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条</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  （三）通过不同渠道和方式公开政府信息的情况</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       1.政府公报公开政府信息数</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条</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       2.政府网站公开政府信息数</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条</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       3.政务微博公开政府信息数</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条</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       4.政务微信公开政府信息数</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条</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       5.其他方式公开政府信息数</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条</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 二、回应解读情况</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trPr>
        <w:tc>
          <w:tcPr>
            <w:tcW w:w="7980"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  （一）回应公众关注热点或重大舆情数</w:t>
            </w:r>
          </w:p>
        </w:tc>
        <w:tc>
          <w:tcPr>
            <w:tcW w:w="5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次</w:t>
            </w:r>
          </w:p>
        </w:tc>
        <w:tc>
          <w:tcPr>
            <w:tcW w:w="8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trPr>
        <w:tc>
          <w:tcPr>
            <w:tcW w:w="7980"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     （不同方式回应同一热点或舆情计1次）</w:t>
            </w:r>
          </w:p>
        </w:tc>
        <w:tc>
          <w:tcPr>
            <w:tcW w:w="5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8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  （二）通过不同渠道和方式回应解读的情况</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       1.参加或举办新闻发布会总次数</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次</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         其中：主要负责同志参加新闻发布会次数</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次</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       2.政府网站在线访谈次数</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次</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         其中：主要负责同志参加政府网站在线访谈次数</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次</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       3.政策解读稿件发布数</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篇</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       4.微博微信回应事件数</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次</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       5.其他方式回应事件数</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次</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 三、依申请公开情况</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  （一）收到申请数</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件</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       1.当面申请数</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件</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       2.传真申请数</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件</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       3.网络申请数</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件</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       4.信函申请数</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件</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  （二）申请办结数</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件</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       1.按时办结数</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件</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       2.延期办结数</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件</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  （三）申请答复数</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件</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       1.属于已主动公开范围数</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件</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       2.同意公开答复数</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件</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       3.同意部分公开答复数</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件</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       4.不同意公开答复数</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件</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         其中：涉及国家秘密</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件</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            涉及商业秘密</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件</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            涉及个人隐私</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件</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            危及国家安全、公共安全、经济安全和社会稳定</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件</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            不是《条例》所指政府信息</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件</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            法律法规规定的其他情形</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件</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       5.不属于本行政机关公开数</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件</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       6.申请信息不存在数</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件</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       7.告知作出更改补充数</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件</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       8.告知通过其他途径办理数</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件</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 四、行政复议数量</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件</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  （一）维持具体行政行为数</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件</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  （二）被依法纠错数</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件</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  （三）其他情形数</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件</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 五、行政诉讼数量</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件</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  （一）维持具体行政行为或者驳回原告诉讼请求数</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件</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  （二）被依法纠错数</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件</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  （三）其他情形数</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件</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 六、举报投诉数量</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件</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 七、依申请公开信息收取的费用</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元</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 八、机构建设和保障经费情况</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  （一）政府信息公开工作专门机构数</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  （二）设置政府信息公开查阅点数</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  （三）从事政府信息公开工作人员数</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人</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       1.专职人员数（不包括政府公报及政府网站工作人员数）</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人</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       2.兼职人员数</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人</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35" w:hRule="atLeast"/>
        </w:trPr>
        <w:tc>
          <w:tcPr>
            <w:tcW w:w="7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  （四）政府信息公开专项经费（不包括用于政府公报编辑管理及政府网站建     设维护等方面的经费）</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元</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20000.00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 九、政府信息公开会议和培训情况</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  （一）召开政府信息公开工作会议或专题会议数</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次</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  （二）举办各类培训班数</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次</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  （三）接受培训人员数</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人次</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r>
    </w:tbl>
    <w:p>
      <w:pPr>
        <w:spacing w:line="360" w:lineRule="auto"/>
        <w:ind w:right="640" w:firstLine="440" w:firstLineChars="200"/>
        <w:jc w:val="left"/>
        <w:rPr>
          <w:rStyle w:val="12"/>
          <w:lang w:val="en-US" w:eastAsia="zh-CN" w:bidi="ar"/>
        </w:rPr>
      </w:pPr>
    </w:p>
    <w:p>
      <w:pPr>
        <w:spacing w:line="360" w:lineRule="auto"/>
        <w:ind w:right="640" w:firstLine="440" w:firstLineChars="200"/>
        <w:jc w:val="left"/>
        <w:rPr>
          <w:rFonts w:hint="eastAsia" w:ascii="宋体" w:hAnsi="宋体" w:eastAsia="宋体" w:cs="宋体"/>
          <w:b/>
          <w:i w:val="0"/>
          <w:color w:val="000000"/>
          <w:kern w:val="0"/>
          <w:sz w:val="24"/>
          <w:szCs w:val="24"/>
          <w:u w:val="none"/>
          <w:lang w:val="en-US" w:eastAsia="zh-CN" w:bidi="ar"/>
        </w:rPr>
      </w:pPr>
      <w:r>
        <w:rPr>
          <w:rStyle w:val="12"/>
          <w:lang w:val="en-US" w:eastAsia="zh-CN" w:bidi="ar"/>
        </w:rPr>
        <w:t>单位负责人：刘颖</w:t>
      </w:r>
      <w:r>
        <w:rPr>
          <w:rStyle w:val="13"/>
          <w:rFonts w:eastAsia="宋体"/>
          <w:lang w:val="en-US" w:eastAsia="zh-CN" w:bidi="ar"/>
        </w:rPr>
        <w:t>       </w:t>
      </w:r>
      <w:r>
        <w:rPr>
          <w:rStyle w:val="12"/>
          <w:lang w:val="en-US" w:eastAsia="zh-CN" w:bidi="ar"/>
        </w:rPr>
        <w:t>审核人：赵鸿鹏</w:t>
      </w:r>
      <w:r>
        <w:rPr>
          <w:rStyle w:val="13"/>
          <w:rFonts w:eastAsia="宋体"/>
          <w:lang w:val="en-US" w:eastAsia="zh-CN" w:bidi="ar"/>
        </w:rPr>
        <w:t xml:space="preserve">      </w:t>
      </w:r>
      <w:r>
        <w:rPr>
          <w:rStyle w:val="12"/>
          <w:lang w:val="en-US" w:eastAsia="zh-CN" w:bidi="ar"/>
        </w:rPr>
        <w:t>填报人：蔺少华</w:t>
      </w:r>
    </w:p>
    <w:p>
      <w:pPr>
        <w:pStyle w:val="9"/>
        <w:shd w:val="clear" w:color="auto" w:fill="FFFFFF"/>
        <w:spacing w:before="0" w:after="0" w:line="360" w:lineRule="auto"/>
        <w:rPr>
          <w:rFonts w:ascii="仿宋_GB2312" w:eastAsia="仿宋_GB2312"/>
          <w:sz w:val="32"/>
          <w:szCs w:val="32"/>
        </w:rPr>
      </w:pPr>
      <w:r>
        <w:rPr>
          <w:rStyle w:val="12"/>
          <w:lang w:val="en-US" w:eastAsia="zh-CN" w:bidi="ar"/>
        </w:rPr>
        <w:t xml:space="preserve">    联系电话：</w:t>
      </w:r>
      <w:r>
        <w:rPr>
          <w:rStyle w:val="13"/>
          <w:rFonts w:eastAsia="宋体"/>
          <w:lang w:val="en-US" w:eastAsia="zh-CN" w:bidi="ar"/>
        </w:rPr>
        <w:t>61250566               </w:t>
      </w:r>
      <w:r>
        <w:rPr>
          <w:rStyle w:val="12"/>
          <w:lang w:val="en-US" w:eastAsia="zh-CN" w:bidi="ar"/>
        </w:rPr>
        <w:t>填报日期：</w:t>
      </w:r>
      <w:r>
        <w:rPr>
          <w:rStyle w:val="13"/>
          <w:rFonts w:eastAsia="宋体"/>
          <w:lang w:val="en-US" w:eastAsia="zh-CN" w:bidi="ar"/>
        </w:rPr>
        <w:t>2017</w:t>
      </w:r>
      <w:r>
        <w:rPr>
          <w:rStyle w:val="12"/>
          <w:lang w:val="en-US" w:eastAsia="zh-CN" w:bidi="ar"/>
        </w:rPr>
        <w:t>年</w:t>
      </w:r>
      <w:r>
        <w:rPr>
          <w:rStyle w:val="13"/>
          <w:rFonts w:eastAsia="宋体"/>
          <w:lang w:val="en-US" w:eastAsia="zh-CN" w:bidi="ar"/>
        </w:rPr>
        <w:t>3</w:t>
      </w:r>
      <w:r>
        <w:rPr>
          <w:rStyle w:val="12"/>
          <w:lang w:val="en-US" w:eastAsia="zh-CN" w:bidi="ar"/>
        </w:rPr>
        <w:t>月</w:t>
      </w:r>
    </w:p>
    <w:sectPr>
      <w:pgSz w:w="11906" w:h="16838"/>
      <w:pgMar w:top="1440" w:right="1179" w:bottom="1440" w:left="1179"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4C4855"/>
    <w:rsid w:val="00026FC5"/>
    <w:rsid w:val="000472EA"/>
    <w:rsid w:val="00062B7C"/>
    <w:rsid w:val="000664A5"/>
    <w:rsid w:val="000D7C88"/>
    <w:rsid w:val="001465DA"/>
    <w:rsid w:val="001E0398"/>
    <w:rsid w:val="001F3EBD"/>
    <w:rsid w:val="001F5AEF"/>
    <w:rsid w:val="002B6B7B"/>
    <w:rsid w:val="002C4A91"/>
    <w:rsid w:val="00350130"/>
    <w:rsid w:val="004141CA"/>
    <w:rsid w:val="00420AAF"/>
    <w:rsid w:val="0045778F"/>
    <w:rsid w:val="004863CB"/>
    <w:rsid w:val="004A20F5"/>
    <w:rsid w:val="004C4855"/>
    <w:rsid w:val="005910FB"/>
    <w:rsid w:val="005B2228"/>
    <w:rsid w:val="00614EE9"/>
    <w:rsid w:val="006D3578"/>
    <w:rsid w:val="007A1497"/>
    <w:rsid w:val="007E58A3"/>
    <w:rsid w:val="007F3AA0"/>
    <w:rsid w:val="00851AA3"/>
    <w:rsid w:val="00890C11"/>
    <w:rsid w:val="008A1A44"/>
    <w:rsid w:val="008B5812"/>
    <w:rsid w:val="008E12BA"/>
    <w:rsid w:val="009108FB"/>
    <w:rsid w:val="00963DD7"/>
    <w:rsid w:val="00A26C61"/>
    <w:rsid w:val="00AA164C"/>
    <w:rsid w:val="00B06048"/>
    <w:rsid w:val="00B5097B"/>
    <w:rsid w:val="00B56D04"/>
    <w:rsid w:val="00B70B2F"/>
    <w:rsid w:val="00BA73DC"/>
    <w:rsid w:val="00C23F54"/>
    <w:rsid w:val="00C30BF3"/>
    <w:rsid w:val="00C85ED8"/>
    <w:rsid w:val="00D92223"/>
    <w:rsid w:val="00DD1712"/>
    <w:rsid w:val="00E0472B"/>
    <w:rsid w:val="00E3766C"/>
    <w:rsid w:val="00E70CB0"/>
    <w:rsid w:val="00E77A28"/>
    <w:rsid w:val="00EF0A8F"/>
    <w:rsid w:val="00F35F46"/>
    <w:rsid w:val="00F5295E"/>
    <w:rsid w:val="00FA7408"/>
    <w:rsid w:val="00FB3C06"/>
    <w:rsid w:val="0F562B21"/>
    <w:rsid w:val="17AA2A6D"/>
    <w:rsid w:val="18C74372"/>
    <w:rsid w:val="26286139"/>
    <w:rsid w:val="3B8E12DB"/>
    <w:rsid w:val="446E2F01"/>
    <w:rsid w:val="61C531FD"/>
    <w:rsid w:val="64985789"/>
    <w:rsid w:val="668D56D4"/>
    <w:rsid w:val="6C99254F"/>
    <w:rsid w:val="76CA1035"/>
    <w:rsid w:val="7B0245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unhideWhenUsed/>
    <w:qFormat/>
    <w:uiPriority w:val="1"/>
  </w:style>
  <w:style w:type="table" w:default="1" w:styleId="6">
    <w:name w:val="Normal Table"/>
    <w:unhideWhenUsed/>
    <w:qFormat/>
    <w:uiPriority w:val="99"/>
    <w:tblPr>
      <w:tblLayout w:type="fixed"/>
      <w:tblCellMar>
        <w:top w:w="0" w:type="dxa"/>
        <w:left w:w="108" w:type="dxa"/>
        <w:bottom w:w="0" w:type="dxa"/>
        <w:right w:w="108" w:type="dxa"/>
      </w:tblCellMar>
    </w:tblPr>
  </w:style>
  <w:style w:type="paragraph" w:styleId="2">
    <w:name w:val="Balloon Text"/>
    <w:basedOn w:val="1"/>
    <w:link w:val="11"/>
    <w:unhideWhenUsed/>
    <w:qFormat/>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5"/>
    <w:link w:val="4"/>
    <w:semiHidden/>
    <w:qFormat/>
    <w:uiPriority w:val="99"/>
    <w:rPr>
      <w:sz w:val="18"/>
      <w:szCs w:val="18"/>
    </w:rPr>
  </w:style>
  <w:style w:type="character" w:customStyle="1" w:styleId="8">
    <w:name w:val="页脚 Char"/>
    <w:basedOn w:val="5"/>
    <w:link w:val="3"/>
    <w:semiHidden/>
    <w:qFormat/>
    <w:uiPriority w:val="99"/>
    <w:rPr>
      <w:sz w:val="18"/>
      <w:szCs w:val="18"/>
    </w:rPr>
  </w:style>
  <w:style w:type="paragraph" w:customStyle="1" w:styleId="9">
    <w:name w:val="fontsize16"/>
    <w:basedOn w:val="1"/>
    <w:qFormat/>
    <w:uiPriority w:val="0"/>
    <w:pPr>
      <w:widowControl/>
      <w:spacing w:before="60" w:after="60"/>
      <w:jc w:val="left"/>
    </w:pPr>
    <w:rPr>
      <w:rFonts w:ascii="宋体" w:hAnsi="宋体" w:eastAsia="宋体" w:cs="宋体"/>
      <w:color w:val="000000"/>
      <w:kern w:val="0"/>
      <w:sz w:val="24"/>
      <w:szCs w:val="24"/>
    </w:rPr>
  </w:style>
  <w:style w:type="character" w:customStyle="1" w:styleId="10">
    <w:name w:val="fontsize161"/>
    <w:basedOn w:val="5"/>
    <w:qFormat/>
    <w:uiPriority w:val="0"/>
    <w:rPr>
      <w:sz w:val="24"/>
      <w:szCs w:val="24"/>
    </w:rPr>
  </w:style>
  <w:style w:type="character" w:customStyle="1" w:styleId="11">
    <w:name w:val="批注框文本 Char"/>
    <w:basedOn w:val="5"/>
    <w:link w:val="2"/>
    <w:semiHidden/>
    <w:qFormat/>
    <w:uiPriority w:val="99"/>
    <w:rPr>
      <w:sz w:val="18"/>
      <w:szCs w:val="18"/>
    </w:rPr>
  </w:style>
  <w:style w:type="character" w:customStyle="1" w:styleId="12">
    <w:name w:val="font21"/>
    <w:basedOn w:val="5"/>
    <w:qFormat/>
    <w:uiPriority w:val="0"/>
    <w:rPr>
      <w:rFonts w:hint="eastAsia" w:ascii="宋体" w:hAnsi="宋体" w:eastAsia="宋体" w:cs="宋体"/>
      <w:color w:val="000000"/>
      <w:sz w:val="22"/>
      <w:szCs w:val="22"/>
      <w:u w:val="none"/>
    </w:rPr>
  </w:style>
  <w:style w:type="character" w:customStyle="1" w:styleId="13">
    <w:name w:val="font01"/>
    <w:basedOn w:val="5"/>
    <w:qFormat/>
    <w:uiPriority w:val="0"/>
    <w:rPr>
      <w:rFonts w:hint="default" w:ascii="Arial" w:hAnsi="Arial" w:cs="Arial"/>
      <w:color w:val="000000"/>
      <w:sz w:val="22"/>
      <w:szCs w:val="22"/>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442</Words>
  <Characters>2520</Characters>
  <Lines>21</Lines>
  <Paragraphs>5</Paragraphs>
  <TotalTime>0</TotalTime>
  <ScaleCrop>false</ScaleCrop>
  <LinksUpToDate>false</LinksUpToDate>
  <CharactersWithSpaces>2957</CharactersWithSpaces>
  <Application>WPS Office_10.8.2.6726_F1E327BC-269C-435d-A152-05C5408002CA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2017-02-03T05:49:00Z</dcterms:created>
  <dc:creator>len</dc:creator>
  <cp:lastModifiedBy>街道办公文</cp:lastModifiedBy>
  <cp:lastPrinted>2017-02-03T07:35:00Z</cp:lastPrinted>
  <dcterms:modified xsi:type="dcterms:W3CDTF">2019-11-20T11:22:35Z</dcterms:modified>
  <cp:revision>62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2052-10.8.2.6726</vt:lpwstr>
  </property>
</Properties>
</file>