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291666">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北京市大兴区魏善庄镇人民政府</w:t>
      </w:r>
    </w:p>
    <w:p w:rsidR="00E0025D" w:rsidRDefault="0079676A" w:rsidP="00291666">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2013</w:t>
      </w:r>
      <w:r w:rsidR="00E0025D">
        <w:rPr>
          <w:rFonts w:ascii="华文中宋" w:eastAsia="华文中宋" w:hAnsi="华文中宋" w:hint="eastAsia"/>
          <w:b/>
          <w:color w:val="auto"/>
          <w:szCs w:val="44"/>
        </w:rPr>
        <w:t>年政府信息公开工作年度报告</w:t>
      </w: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sz w:val="30"/>
          <w:szCs w:val="30"/>
        </w:rPr>
      </w:pPr>
    </w:p>
    <w:p w:rsidR="00E0025D" w:rsidRDefault="00E0025D" w:rsidP="00E0025D">
      <w:pPr>
        <w:rPr>
          <w:rFonts w:ascii="黑体" w:eastAsia="黑体" w:hAnsi="黑体" w:cs="黑体"/>
          <w:b/>
          <w:bCs/>
          <w:sz w:val="30"/>
          <w:szCs w:val="30"/>
        </w:rPr>
      </w:pPr>
    </w:p>
    <w:p w:rsidR="00E0025D" w:rsidRDefault="00E0025D" w:rsidP="00E0025D">
      <w:pPr>
        <w:pStyle w:val="a4"/>
        <w:widowControl/>
        <w:spacing w:line="360" w:lineRule="auto"/>
        <w:jc w:val="center"/>
        <w:rPr>
          <w:rFonts w:ascii="仿宋_GB2312" w:eastAsia="仿宋_GB2312" w:hAnsi="仿宋_GB2312" w:cs="仿宋_GB2312"/>
          <w:b/>
          <w:bCs/>
          <w:color w:val="000000"/>
          <w:sz w:val="32"/>
          <w:szCs w:val="32"/>
        </w:rPr>
      </w:pPr>
    </w:p>
    <w:p w:rsidR="00E0025D" w:rsidRDefault="00E0025D" w:rsidP="00E0025D">
      <w:pPr>
        <w:pStyle w:val="a4"/>
        <w:widowControl/>
        <w:spacing w:line="360" w:lineRule="auto"/>
        <w:jc w:val="center"/>
        <w:rPr>
          <w:rFonts w:ascii="仿宋_GB2312" w:eastAsia="仿宋_GB2312" w:hAnsi="仿宋_GB2312" w:cs="仿宋_GB2312"/>
          <w:b/>
          <w:bCs/>
          <w:color w:val="000000"/>
          <w:sz w:val="32"/>
          <w:szCs w:val="32"/>
        </w:rPr>
      </w:pPr>
    </w:p>
    <w:p w:rsidR="00E0025D" w:rsidRDefault="00E0025D" w:rsidP="00E0025D">
      <w:pPr>
        <w:pStyle w:val="a4"/>
        <w:widowControl/>
        <w:spacing w:line="360" w:lineRule="auto"/>
        <w:jc w:val="center"/>
        <w:rPr>
          <w:rFonts w:ascii="仿宋_GB2312" w:eastAsia="仿宋_GB2312" w:hAnsi="仿宋_GB2312" w:cs="仿宋_GB2312"/>
          <w:b/>
          <w:bCs/>
          <w:color w:val="000000"/>
          <w:sz w:val="32"/>
          <w:szCs w:val="32"/>
        </w:rPr>
      </w:pPr>
    </w:p>
    <w:p w:rsidR="00E0025D" w:rsidRDefault="00E0025D" w:rsidP="00E0025D">
      <w:pPr>
        <w:pStyle w:val="a4"/>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北京市大兴区魏善庄镇人民政府</w:t>
      </w:r>
    </w:p>
    <w:p w:rsidR="00E0025D" w:rsidRDefault="0079676A" w:rsidP="00E0025D">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2014</w:t>
      </w:r>
      <w:r w:rsidR="00E0025D">
        <w:rPr>
          <w:rFonts w:ascii="仿宋_GB2312" w:eastAsia="仿宋_GB2312" w:hAnsi="仿宋_GB2312" w:cs="仿宋_GB2312" w:hint="eastAsia"/>
          <w:b/>
          <w:bCs/>
          <w:color w:val="000000"/>
          <w:sz w:val="32"/>
          <w:szCs w:val="32"/>
        </w:rPr>
        <w:t>年3月</w:t>
      </w:r>
    </w:p>
    <w:p w:rsidR="00E0025D" w:rsidRDefault="00E0025D" w:rsidP="00E0025D"/>
    <w:p w:rsidR="00E0025D" w:rsidRDefault="00E0025D" w:rsidP="00E0025D"/>
    <w:p w:rsidR="00E0025D" w:rsidRDefault="00E0025D" w:rsidP="00E0025D"/>
    <w:p w:rsidR="00E0025D" w:rsidRDefault="00E0025D" w:rsidP="00E0025D"/>
    <w:p w:rsidR="00E0025D" w:rsidRDefault="00E0025D" w:rsidP="00E0025D"/>
    <w:p w:rsidR="00E0025D" w:rsidRDefault="00E0025D" w:rsidP="00E0025D"/>
    <w:p w:rsidR="00E0025D" w:rsidRDefault="00E0025D" w:rsidP="00E0025D"/>
    <w:p w:rsidR="00E0025D" w:rsidRDefault="00E0025D" w:rsidP="00E0025D"/>
    <w:p w:rsidR="00291666" w:rsidRDefault="00291666" w:rsidP="00291666">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2013年</w:t>
      </w:r>
      <w:r>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291666" w:rsidRPr="00180BDB" w:rsidRDefault="00291666" w:rsidP="00291666">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9A4DC1" w:rsidRPr="00291666" w:rsidRDefault="00E0025D" w:rsidP="00291666">
      <w:pPr>
        <w:ind w:firstLineChars="200" w:firstLine="600"/>
        <w:jc w:val="left"/>
        <w:rPr>
          <w:rFonts w:ascii="仿宋_GB2312" w:eastAsia="仿宋_GB2312"/>
          <w:sz w:val="30"/>
          <w:szCs w:val="30"/>
        </w:rPr>
      </w:pPr>
      <w:r w:rsidRPr="00291666">
        <w:rPr>
          <w:rFonts w:ascii="仿宋_GB2312" w:eastAsia="仿宋_GB2312" w:hint="eastAsia"/>
          <w:sz w:val="30"/>
          <w:szCs w:val="30"/>
        </w:rPr>
        <w:t xml:space="preserve">本报告是根据《中华人民共和国政府信息公开条例》（以下简称《条例》）要求，由北京市大兴区人民政府编制的2013年度政府信息公开年度报告。 </w:t>
      </w:r>
      <w:r w:rsidRPr="00291666">
        <w:rPr>
          <w:rFonts w:ascii="仿宋_GB2312" w:eastAsia="仿宋_GB2312" w:hint="eastAsia"/>
          <w:sz w:val="30"/>
          <w:szCs w:val="30"/>
        </w:rPr>
        <w:br/>
        <w:t xml:space="preserve">　　全文包括概述，主动公开政府信息的情况，依申请公开政府信息和不予公开政府信息的情况，因政府信息公开申请行政复议、提起行政诉讼的情况，政府信息公开工作存在不足及改进措施。 </w:t>
      </w:r>
      <w:r w:rsidRPr="00291666">
        <w:rPr>
          <w:rFonts w:ascii="仿宋_GB2312" w:eastAsia="仿宋_GB2312" w:hint="eastAsia"/>
          <w:sz w:val="30"/>
          <w:szCs w:val="30"/>
        </w:rPr>
        <w:br/>
        <w:t xml:space="preserve">　　本报告中所列数据的统计期限自2013年1月1日起至2013年12月31日止。本报告的电子版可在大兴信息网（http://www.bjdx.gov.cn/）信息公开栏目中下载。如对报告有任何疑问，请与大兴区人民政府办公室政府信息公开管理科联系（地址:北京市大兴区兴政街15号；邮编：102600；联系电话：010-61298636；电子邮箱：qzfxxgkglk@bjdx.gov.cn）。 </w:t>
      </w:r>
      <w:r w:rsidRPr="00291666">
        <w:rPr>
          <w:rFonts w:ascii="仿宋_GB2312" w:eastAsia="仿宋_GB2312" w:hint="eastAsia"/>
          <w:sz w:val="30"/>
          <w:szCs w:val="30"/>
        </w:rPr>
        <w:br/>
        <w:t xml:space="preserve">   </w:t>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一、概述 </w:t>
      </w:r>
      <w:r w:rsidRPr="00291666">
        <w:rPr>
          <w:rFonts w:ascii="仿宋_GB2312" w:eastAsia="仿宋_GB2312" w:hint="eastAsia"/>
          <w:sz w:val="30"/>
          <w:szCs w:val="30"/>
        </w:rPr>
        <w:br/>
        <w:t xml:space="preserve">　　</w:t>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2013年，大兴区政府信息公开工作按照公开透明、高效便民的基本要求，积极创新举措，主动接受社会监督，围绕健全会商机制、完善考核制度、深化主动公开、规范依申请公开等方面扎实推进公开进程，确保了全区政府信息公开工作科学有序发展。 </w:t>
      </w:r>
      <w:r w:rsidRPr="00291666">
        <w:rPr>
          <w:rFonts w:ascii="仿宋_GB2312" w:eastAsia="仿宋_GB2312" w:hint="eastAsia"/>
          <w:sz w:val="30"/>
          <w:szCs w:val="30"/>
        </w:rPr>
        <w:br/>
        <w:t xml:space="preserve">　　严格按照《条例》的有关规定和时限要求，主动对外发布政府信息。在进一步增加公开数量和提高公开质量的基础上，对长期性工作划分工作阶段，确定时间节点，进行定期公开，满足群众知情权。对财政预决算、环境保护、土地征用等重点领域的政府信息进行逐步公开，积极推进重点领域信息公开工作，满足群众的信息需求。 </w:t>
      </w:r>
      <w:r w:rsidRPr="00291666">
        <w:rPr>
          <w:rFonts w:ascii="仿宋_GB2312" w:eastAsia="仿宋_GB2312" w:hint="eastAsia"/>
          <w:sz w:val="30"/>
          <w:szCs w:val="30"/>
        </w:rPr>
        <w:br/>
        <w:t xml:space="preserve">　　坚持依法、细心、人性化的工作原则推进依申请公开工作。工作中努力调查清楚一件依申请案例的背景，人性化解决群众的实际需求。每件依申请案例都要做到认真查档、反复确认、多部门沟通协调，准确严谨的给出答复意见。 </w:t>
      </w:r>
      <w:r w:rsidRPr="00291666">
        <w:rPr>
          <w:rFonts w:ascii="仿宋_GB2312" w:eastAsia="仿宋_GB2312" w:hint="eastAsia"/>
          <w:sz w:val="30"/>
          <w:szCs w:val="30"/>
        </w:rPr>
        <w:br/>
        <w:t xml:space="preserve">　　加强政府门户网站建设，从办事、公开、互动三个层面增加公开内容，拓展服务范围。在区、镇街两级行政服务大厅，通过印发办事手册、张贴办事流程图，设立信息公开专栏等形式向社会公开各类行政审批及便民服务事项。 </w:t>
      </w:r>
      <w:r w:rsidRPr="00291666">
        <w:rPr>
          <w:rFonts w:ascii="仿宋_GB2312" w:eastAsia="仿宋_GB2312" w:hint="eastAsia"/>
          <w:sz w:val="30"/>
          <w:szCs w:val="30"/>
        </w:rPr>
        <w:br/>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二、主动公开情况 </w:t>
      </w:r>
      <w:r w:rsidRPr="00291666">
        <w:rPr>
          <w:rFonts w:ascii="仿宋_GB2312" w:eastAsia="仿宋_GB2312" w:hint="eastAsia"/>
          <w:sz w:val="30"/>
          <w:szCs w:val="30"/>
        </w:rPr>
        <w:br/>
        <w:t xml:space="preserve">　　按照《条例》第9至12条规定的主动公开政府信息范围，区政府开展了信息清理和目录编制工作，并按照《条例》第15条规定，通过政府网站、电视、报刊等便于公众知晓的方式主动公开。按照《条例》第16条规定，继续完善区政府信息公开大厅等各级各类政府信息公开查阅场所，为公民、法人或者其他组织获取政府信息提供便利。 </w:t>
      </w:r>
      <w:r w:rsidRPr="00291666">
        <w:rPr>
          <w:rFonts w:ascii="仿宋_GB2312" w:eastAsia="仿宋_GB2312" w:hint="eastAsia"/>
          <w:sz w:val="30"/>
          <w:szCs w:val="30"/>
        </w:rPr>
        <w:br/>
        <w:t xml:space="preserve">　　（一）主要公开渠道 </w:t>
      </w:r>
      <w:r w:rsidRPr="00291666">
        <w:rPr>
          <w:rFonts w:ascii="仿宋_GB2312" w:eastAsia="仿宋_GB2312" w:hint="eastAsia"/>
          <w:sz w:val="30"/>
          <w:szCs w:val="30"/>
        </w:rPr>
        <w:br/>
        <w:t xml:space="preserve">　　1. 政府网站 </w:t>
      </w:r>
      <w:r w:rsidRPr="00291666">
        <w:rPr>
          <w:rFonts w:ascii="仿宋_GB2312" w:eastAsia="仿宋_GB2312" w:hint="eastAsia"/>
          <w:sz w:val="30"/>
          <w:szCs w:val="30"/>
        </w:rPr>
        <w:br/>
        <w:t xml:space="preserve">　　区政府门户网站“大兴信息网”设有政府信息公开专栏。专栏下设政府信息公开指南、政府信息公开目录、政府信息公开年报、依申请公开、监督投诉等栏目，方便公众查阅全区各行政机关主动公开的政府信息。 </w:t>
      </w:r>
      <w:r w:rsidRPr="00291666">
        <w:rPr>
          <w:rFonts w:ascii="仿宋_GB2312" w:eastAsia="仿宋_GB2312" w:hint="eastAsia"/>
          <w:sz w:val="30"/>
          <w:szCs w:val="30"/>
        </w:rPr>
        <w:br/>
        <w:t xml:space="preserve">　　2013年，全区通过政府信息公开专栏主动公开政府信息13732条，全文电子化率为100%。其中，机构职能类信息201条，占总数的1.46%；法规文件类信息409条，占总数的2.98%；规划计划类信息19条，占总数的0.14%；行政职责类信息98条，占总数的0.71%；业务动态类信息13024条，占总数的94.84%。 </w:t>
      </w:r>
      <w:r w:rsidRPr="00291666">
        <w:rPr>
          <w:rFonts w:ascii="仿宋_GB2312" w:eastAsia="仿宋_GB2312" w:hint="eastAsia"/>
          <w:sz w:val="30"/>
          <w:szCs w:val="30"/>
        </w:rPr>
        <w:br/>
        <w:t xml:space="preserve">　　2. 报刊 </w:t>
      </w:r>
      <w:r w:rsidRPr="00291666">
        <w:rPr>
          <w:rFonts w:ascii="仿宋_GB2312" w:eastAsia="仿宋_GB2312" w:hint="eastAsia"/>
          <w:sz w:val="30"/>
          <w:szCs w:val="30"/>
        </w:rPr>
        <w:br/>
        <w:t xml:space="preserve">　　通过《大兴报》向社会公开全区各类政府信息，用专栏形式宣传政府信息公开的开展情况和工作职能。另外我区多个街道办事处自办有社区报刊，作为政府信息公开的辅助渠道，免费向社会发放。 </w:t>
      </w:r>
      <w:r w:rsidRPr="00291666">
        <w:rPr>
          <w:rFonts w:ascii="仿宋_GB2312" w:eastAsia="仿宋_GB2312" w:hint="eastAsia"/>
          <w:sz w:val="30"/>
          <w:szCs w:val="30"/>
        </w:rPr>
        <w:br/>
        <w:t xml:space="preserve">　　3. 网络博客 </w:t>
      </w:r>
      <w:r w:rsidRPr="00291666">
        <w:rPr>
          <w:rFonts w:ascii="仿宋_GB2312" w:eastAsia="仿宋_GB2312" w:hint="eastAsia"/>
          <w:sz w:val="30"/>
          <w:szCs w:val="30"/>
        </w:rPr>
        <w:br/>
        <w:t xml:space="preserve">　　我区多个镇、街道办事处通过网络这一传播媒介，建立有所辖全部社区的网络博客，在街道办事处网站主页设有博客链接。通过博客这一便利的形式，对社区居民及时公开街道办事处相关政策和各类动态信息，方便了社区百姓了解政府信息，拓宽了公开渠道。 </w:t>
      </w:r>
      <w:r w:rsidRPr="00291666">
        <w:rPr>
          <w:rFonts w:ascii="仿宋_GB2312" w:eastAsia="仿宋_GB2312" w:hint="eastAsia"/>
          <w:sz w:val="30"/>
          <w:szCs w:val="30"/>
        </w:rPr>
        <w:br/>
        <w:t xml:space="preserve">　　（二）公共查阅场所 </w:t>
      </w:r>
      <w:r w:rsidRPr="00291666">
        <w:rPr>
          <w:rFonts w:ascii="仿宋_GB2312" w:eastAsia="仿宋_GB2312" w:hint="eastAsia"/>
          <w:sz w:val="30"/>
          <w:szCs w:val="30"/>
        </w:rPr>
        <w:br/>
        <w:t xml:space="preserve">　　全区共设立70余个各级各类政府信息公开查阅场所。在区档案馆、图书馆、行政服务大厅设立3个区级政府信息公开查阅中心，摆放有《大兴区政府信息公开目录》、《政府信息公开指南》及规范性文件，并配备计算机、触摸屏和打印机等设备。区档案馆同时作为区级依申请公开受理场所。在区内所有信息公开成员单位设有二级查阅处，并接受区政府和社会的监督指导。各查阅场所配备了便民服务设施，制定了服务标准、工作准则等规章制度，方便公众查阅政府信息。2013年初步统计全区各公开场所共接待政府信息公开咨询6000余人次。 </w:t>
      </w:r>
      <w:r w:rsidRPr="00291666">
        <w:rPr>
          <w:rFonts w:ascii="仿宋_GB2312" w:eastAsia="仿宋_GB2312" w:hint="eastAsia"/>
          <w:sz w:val="30"/>
          <w:szCs w:val="30"/>
        </w:rPr>
        <w:br/>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三、依申请公开情况 </w:t>
      </w:r>
      <w:r w:rsidRPr="00291666">
        <w:rPr>
          <w:rFonts w:ascii="仿宋_GB2312" w:eastAsia="仿宋_GB2312" w:hint="eastAsia"/>
          <w:sz w:val="30"/>
          <w:szCs w:val="30"/>
        </w:rPr>
        <w:br/>
        <w:t xml:space="preserve">　　按照《条例》第13条规定，全区自《条例》实施之日起正式受理公民、法人或者其他组织根据自身生产、生活、科研等特殊需要提出的政府信息公开申请。为落实《条例》确定的政府信息依申请公开制度，区政府继续完善政府信息公开申请受理场所，并公布政府信息公开受理机构的联系方式。 </w:t>
      </w:r>
      <w:r w:rsidRPr="00291666">
        <w:rPr>
          <w:rFonts w:ascii="仿宋_GB2312" w:eastAsia="仿宋_GB2312" w:hint="eastAsia"/>
          <w:sz w:val="30"/>
          <w:szCs w:val="30"/>
        </w:rPr>
        <w:br/>
        <w:t xml:space="preserve">　　（一）申请情况 </w:t>
      </w:r>
      <w:r w:rsidRPr="00291666">
        <w:rPr>
          <w:rFonts w:ascii="仿宋_GB2312" w:eastAsia="仿宋_GB2312" w:hint="eastAsia"/>
          <w:sz w:val="30"/>
          <w:szCs w:val="30"/>
        </w:rPr>
        <w:br/>
        <w:t xml:space="preserve">　　本区2013年度共收到各类政府信息公开申请70件，同上年相比，减少20件。其中，当面申请52件，占总数的74.3%，同上年相比，减少30件；通过互联网提交申请0件，占总数的0.0%，同上年相比持平；以信函形式申请18件，占总数的25.7%，同上年相比，增加10件。 </w:t>
      </w:r>
      <w:r w:rsidRPr="00291666">
        <w:rPr>
          <w:rFonts w:ascii="仿宋_GB2312" w:eastAsia="仿宋_GB2312" w:hint="eastAsia"/>
          <w:sz w:val="30"/>
          <w:szCs w:val="30"/>
        </w:rPr>
        <w:br/>
        <w:t xml:space="preserve">　　从申请的信息内容来看，90%是法规、文件类信息，10%是行政职责类的服务类信息。 </w:t>
      </w:r>
      <w:r w:rsidRPr="00291666">
        <w:rPr>
          <w:rFonts w:ascii="仿宋_GB2312" w:eastAsia="仿宋_GB2312" w:hint="eastAsia"/>
          <w:sz w:val="30"/>
          <w:szCs w:val="30"/>
        </w:rPr>
        <w:br/>
        <w:t xml:space="preserve">　　（二）答复情况 </w:t>
      </w:r>
      <w:r w:rsidRPr="00291666">
        <w:rPr>
          <w:rFonts w:ascii="仿宋_GB2312" w:eastAsia="仿宋_GB2312" w:hint="eastAsia"/>
          <w:sz w:val="30"/>
          <w:szCs w:val="30"/>
        </w:rPr>
        <w:br/>
        <w:t xml:space="preserve">　　已到答复期的70件申请全部按期答复，其中： </w:t>
      </w:r>
      <w:r w:rsidRPr="00291666">
        <w:rPr>
          <w:rFonts w:ascii="仿宋_GB2312" w:eastAsia="仿宋_GB2312" w:hint="eastAsia"/>
          <w:sz w:val="30"/>
          <w:szCs w:val="30"/>
        </w:rPr>
        <w:br/>
        <w:t xml:space="preserve">　　“同意公开”的50件，占总数的71.4%。 </w:t>
      </w:r>
      <w:r w:rsidRPr="00291666">
        <w:rPr>
          <w:rFonts w:ascii="仿宋_GB2312" w:eastAsia="仿宋_GB2312" w:hint="eastAsia"/>
          <w:sz w:val="30"/>
          <w:szCs w:val="30"/>
        </w:rPr>
        <w:br/>
        <w:t xml:space="preserve">　　“同意部分公开”的2件，占总数的2.9%。 </w:t>
      </w:r>
      <w:r w:rsidRPr="00291666">
        <w:rPr>
          <w:rFonts w:ascii="仿宋_GB2312" w:eastAsia="仿宋_GB2312" w:hint="eastAsia"/>
          <w:sz w:val="30"/>
          <w:szCs w:val="30"/>
        </w:rPr>
        <w:br/>
        <w:t xml:space="preserve">　　“不予公开”的2件，占总数的2.9%。 </w:t>
      </w:r>
      <w:r w:rsidRPr="00291666">
        <w:rPr>
          <w:rFonts w:ascii="仿宋_GB2312" w:eastAsia="仿宋_GB2312" w:hint="eastAsia"/>
          <w:sz w:val="30"/>
          <w:szCs w:val="30"/>
        </w:rPr>
        <w:br/>
        <w:t xml:space="preserve">　　“信息不存在”的8件，占总数的11.4％。 </w:t>
      </w:r>
      <w:r w:rsidRPr="00291666">
        <w:rPr>
          <w:rFonts w:ascii="仿宋_GB2312" w:eastAsia="仿宋_GB2312" w:hint="eastAsia"/>
          <w:sz w:val="30"/>
          <w:szCs w:val="30"/>
        </w:rPr>
        <w:br/>
        <w:t xml:space="preserve">　　“非本机关掌握”的4件，占总数的5.7％。 </w:t>
      </w:r>
      <w:r w:rsidRPr="00291666">
        <w:rPr>
          <w:rFonts w:ascii="仿宋_GB2312" w:eastAsia="仿宋_GB2312" w:hint="eastAsia"/>
          <w:sz w:val="30"/>
          <w:szCs w:val="30"/>
        </w:rPr>
        <w:br/>
        <w:t xml:space="preserve">　　“要求补齐补正”的4件，占总数的5.7%。 </w:t>
      </w:r>
      <w:r w:rsidRPr="00291666">
        <w:rPr>
          <w:rFonts w:ascii="仿宋_GB2312" w:eastAsia="仿宋_GB2312" w:hint="eastAsia"/>
          <w:sz w:val="30"/>
          <w:szCs w:val="30"/>
        </w:rPr>
        <w:br/>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四、复议和诉讼情况 </w:t>
      </w:r>
      <w:r w:rsidRPr="00291666">
        <w:rPr>
          <w:rFonts w:ascii="仿宋_GB2312" w:eastAsia="仿宋_GB2312" w:hint="eastAsia"/>
          <w:sz w:val="30"/>
          <w:szCs w:val="30"/>
        </w:rPr>
        <w:br/>
        <w:t xml:space="preserve">　　按照《条例》第33条规定，公民、法人或者其他组织认为行政机关在政府信息公开工作中的具体行政行为侵犯其合法权益的，可以依法申请行政复议或者提起行政诉讼。 </w:t>
      </w:r>
      <w:r w:rsidRPr="00291666">
        <w:rPr>
          <w:rFonts w:ascii="仿宋_GB2312" w:eastAsia="仿宋_GB2312" w:hint="eastAsia"/>
          <w:sz w:val="30"/>
          <w:szCs w:val="30"/>
        </w:rPr>
        <w:br/>
        <w:t xml:space="preserve">　　（一）行政复议 </w:t>
      </w:r>
      <w:r w:rsidRPr="00291666">
        <w:rPr>
          <w:rFonts w:ascii="仿宋_GB2312" w:eastAsia="仿宋_GB2312" w:hint="eastAsia"/>
          <w:sz w:val="30"/>
          <w:szCs w:val="30"/>
        </w:rPr>
        <w:br/>
        <w:t xml:space="preserve">　　本区2013年因政府信息公开产生行政复议5件。 </w:t>
      </w:r>
      <w:r w:rsidRPr="00291666">
        <w:rPr>
          <w:rFonts w:ascii="仿宋_GB2312" w:eastAsia="仿宋_GB2312" w:hint="eastAsia"/>
          <w:sz w:val="30"/>
          <w:szCs w:val="30"/>
        </w:rPr>
        <w:br/>
        <w:t xml:space="preserve">　　（二）行政诉讼 </w:t>
      </w:r>
      <w:r w:rsidRPr="00291666">
        <w:rPr>
          <w:rFonts w:ascii="仿宋_GB2312" w:eastAsia="仿宋_GB2312" w:hint="eastAsia"/>
          <w:sz w:val="30"/>
          <w:szCs w:val="30"/>
        </w:rPr>
        <w:br/>
        <w:t xml:space="preserve">　　本区2013年因政府信息公开产生行政诉讼案件11件。 </w:t>
      </w:r>
      <w:r w:rsidRPr="00291666">
        <w:rPr>
          <w:rFonts w:ascii="仿宋_GB2312" w:eastAsia="仿宋_GB2312" w:hint="eastAsia"/>
          <w:sz w:val="30"/>
          <w:szCs w:val="30"/>
        </w:rPr>
        <w:br/>
      </w:r>
      <w:r w:rsidR="00291666">
        <w:rPr>
          <w:rFonts w:ascii="仿宋_GB2312" w:eastAsia="仿宋_GB2312" w:hint="eastAsia"/>
          <w:sz w:val="30"/>
          <w:szCs w:val="30"/>
        </w:rPr>
        <w:t xml:space="preserve">         </w:t>
      </w:r>
      <w:r w:rsidRPr="00291666">
        <w:rPr>
          <w:rFonts w:ascii="仿宋_GB2312" w:eastAsia="仿宋_GB2312" w:hint="eastAsia"/>
          <w:sz w:val="30"/>
          <w:szCs w:val="30"/>
        </w:rPr>
        <w:t xml:space="preserve">五、存在的不足及改进措施 </w:t>
      </w:r>
      <w:r w:rsidRPr="00291666">
        <w:rPr>
          <w:rFonts w:ascii="仿宋_GB2312" w:eastAsia="仿宋_GB2312" w:hint="eastAsia"/>
          <w:sz w:val="30"/>
          <w:szCs w:val="30"/>
        </w:rPr>
        <w:br/>
        <w:t xml:space="preserve">　　（一）组织管理工作仍需加强。一是垂直管理和双重管理的部门需加强统筹协调和指导监督工作力度。二是个别单位内部管理工作不规范，人员流动频繁，工作衔接不到位。三是基础性、常规性工作落实不到位。 </w:t>
      </w:r>
      <w:r w:rsidRPr="00291666">
        <w:rPr>
          <w:rFonts w:ascii="仿宋_GB2312" w:eastAsia="仿宋_GB2312" w:hint="eastAsia"/>
          <w:sz w:val="30"/>
          <w:szCs w:val="30"/>
        </w:rPr>
        <w:br/>
        <w:t xml:space="preserve">　　（二）信息公开质量仍需提高。一是公开底数难摸清，公开情况难监督，群众信息需求满足程度不高。二是主动公开工作开展不平衡，部分单位政府信息主动公开数量偏少，质量不高。三是重点领域信息公开牵头部门的统筹推进工作机制仍需强化。 </w:t>
      </w:r>
      <w:r w:rsidRPr="00291666">
        <w:rPr>
          <w:rFonts w:ascii="仿宋_GB2312" w:eastAsia="仿宋_GB2312" w:hint="eastAsia"/>
          <w:sz w:val="30"/>
          <w:szCs w:val="30"/>
        </w:rPr>
        <w:br/>
        <w:t xml:space="preserve">　　（三）依申请公开转化为主动公开仍有欠缺。我们正在不断研究群众切实关心的各类政府信息，加大依申请公开多发的政府信息公开力度。但在实际工作中转化力度仍有欠缺，缺少对全区各单位横向依申请公开各类案件的归类和分析，整体主动公开转化率不高。 </w:t>
      </w:r>
      <w:r w:rsidRPr="00291666">
        <w:rPr>
          <w:rFonts w:ascii="仿宋_GB2312" w:eastAsia="仿宋_GB2312" w:hint="eastAsia"/>
          <w:sz w:val="30"/>
          <w:szCs w:val="30"/>
        </w:rPr>
        <w:br/>
        <w:t xml:space="preserve">　　为了避免和改进以上提到的一些问题，预防可能出现的潜在问题，我们也反思了自身的一些工作做法，将做好以下几点以改进工作： </w:t>
      </w:r>
      <w:r w:rsidRPr="00291666">
        <w:rPr>
          <w:rFonts w:ascii="仿宋_GB2312" w:eastAsia="仿宋_GB2312" w:hint="eastAsia"/>
          <w:sz w:val="30"/>
          <w:szCs w:val="30"/>
        </w:rPr>
        <w:br/>
        <w:t xml:space="preserve">　　（一）在公开方式上，做到灵活多样。以规范、实用、简便、易行的原则，狠抓信息公开建设。加强信息公开专栏管理，不断完善栏目设置，优化检索下载功能，强化财政资金、法规文件、审批结果、人事任免、政策研究等信息公开。 </w:t>
      </w:r>
      <w:r w:rsidRPr="00291666">
        <w:rPr>
          <w:rFonts w:ascii="仿宋_GB2312" w:eastAsia="仿宋_GB2312" w:hint="eastAsia"/>
          <w:sz w:val="30"/>
          <w:szCs w:val="30"/>
        </w:rPr>
        <w:br/>
        <w:t xml:space="preserve">　　（二）在公开范围上，做到内容全面。除了不断丰富动态类信息的公开内容，还要不断增加公文类信息的公开量。在受理依申请公开政府信息过程中，对于需要或者可以让社会广泛知晓的政府信息，要积极转化为主动公开信息。 </w:t>
      </w:r>
      <w:r w:rsidRPr="00291666">
        <w:rPr>
          <w:rFonts w:ascii="仿宋_GB2312" w:eastAsia="仿宋_GB2312" w:hint="eastAsia"/>
          <w:sz w:val="30"/>
          <w:szCs w:val="30"/>
        </w:rPr>
        <w:br/>
        <w:t xml:space="preserve">　　（三）在公开的程序上，做到规范合法。对所有公开的信息内容都要进行事前预审，哪些内容需要公开，在什么范围公开等，都要做出明确规定和要求。建立信息公开档案，详细记录信息公开情况，做到有据可查。 </w:t>
      </w:r>
      <w:r w:rsidRPr="00291666">
        <w:rPr>
          <w:rFonts w:ascii="仿宋_GB2312" w:eastAsia="仿宋_GB2312" w:hint="eastAsia"/>
          <w:sz w:val="30"/>
          <w:szCs w:val="30"/>
        </w:rPr>
        <w:br/>
        <w:t xml:space="preserve">　　（四）在公开保障上，做到奖惩到位。继续建立健全监督检查、考核评估、责任追究机制，研究制定《大兴区信息公开责任追究办法》，加大监督检查力度。 </w:t>
      </w:r>
      <w:r w:rsidRPr="00291666">
        <w:rPr>
          <w:rFonts w:ascii="仿宋_GB2312" w:eastAsia="仿宋_GB2312" w:hint="eastAsia"/>
          <w:sz w:val="30"/>
          <w:szCs w:val="30"/>
        </w:rPr>
        <w:br/>
      </w:r>
      <w:r w:rsidRPr="00291666">
        <w:rPr>
          <w:rFonts w:ascii="仿宋_GB2312" w:eastAsia="仿宋_GB2312" w:hint="eastAsia"/>
          <w:sz w:val="30"/>
          <w:szCs w:val="30"/>
        </w:rPr>
        <w:br/>
      </w:r>
      <w:r w:rsidRPr="00291666">
        <w:rPr>
          <w:rFonts w:ascii="仿宋_GB2312" w:eastAsia="仿宋_GB2312" w:hint="eastAsia"/>
          <w:sz w:val="30"/>
          <w:szCs w:val="30"/>
        </w:rPr>
        <w:br/>
        <w:t xml:space="preserve">                                              北京市大兴区魏善庄镇人民政府 </w:t>
      </w:r>
      <w:r w:rsidRPr="00291666">
        <w:rPr>
          <w:rFonts w:ascii="仿宋_GB2312" w:eastAsia="仿宋_GB2312" w:hint="eastAsia"/>
          <w:sz w:val="30"/>
          <w:szCs w:val="30"/>
        </w:rPr>
        <w:br/>
        <w:t xml:space="preserve">                                                </w:t>
      </w:r>
      <w:r w:rsidR="0079676A" w:rsidRPr="00291666">
        <w:rPr>
          <w:rFonts w:ascii="仿宋_GB2312" w:eastAsia="仿宋_GB2312" w:hint="eastAsia"/>
          <w:sz w:val="30"/>
          <w:szCs w:val="30"/>
        </w:rPr>
        <w:t xml:space="preserve">                            2013</w:t>
      </w:r>
      <w:r w:rsidRPr="00291666">
        <w:rPr>
          <w:rFonts w:ascii="仿宋_GB2312" w:eastAsia="仿宋_GB2312" w:hint="eastAsia"/>
          <w:sz w:val="30"/>
          <w:szCs w:val="30"/>
        </w:rPr>
        <w:t>年3月</w:t>
      </w:r>
      <w:r w:rsidRPr="00291666">
        <w:rPr>
          <w:rFonts w:ascii="仿宋_GB2312" w:eastAsia="仿宋_GB2312" w:hint="eastAsia"/>
          <w:sz w:val="30"/>
          <w:szCs w:val="30"/>
        </w:rPr>
        <w:t> </w:t>
      </w:r>
    </w:p>
    <w:sectPr w:rsidR="009A4DC1" w:rsidRPr="00291666" w:rsidSect="009A4DC1">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216A" w:rsidRDefault="00A2216A" w:rsidP="0079676A">
      <w:r>
        <w:separator/>
      </w:r>
    </w:p>
  </w:endnote>
  <w:endnote w:type="continuationSeparator" w:id="1">
    <w:p w:rsidR="00A2216A" w:rsidRDefault="00A2216A" w:rsidP="007967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216A" w:rsidRDefault="00A2216A" w:rsidP="0079676A">
      <w:r>
        <w:separator/>
      </w:r>
    </w:p>
  </w:footnote>
  <w:footnote w:type="continuationSeparator" w:id="1">
    <w:p w:rsidR="00A2216A" w:rsidRDefault="00A2216A" w:rsidP="007967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savePreviewPicture/>
  <w:hdrShapeDefaults>
    <o:shapedefaults v:ext="edit" spidmax="7170"/>
  </w:hdrShapeDefaults>
  <w:footnotePr>
    <w:footnote w:id="0"/>
    <w:footnote w:id="1"/>
  </w:footnotePr>
  <w:endnotePr>
    <w:endnote w:id="0"/>
    <w:endnote w:id="1"/>
  </w:endnotePr>
  <w:compat>
    <w:useFELayout/>
  </w:compat>
  <w:rsids>
    <w:rsidRoot w:val="00E0025D"/>
    <w:rsid w:val="000B2E69"/>
    <w:rsid w:val="00291666"/>
    <w:rsid w:val="00666145"/>
    <w:rsid w:val="0079676A"/>
    <w:rsid w:val="007A0E9C"/>
    <w:rsid w:val="009A4DC1"/>
    <w:rsid w:val="009F45C1"/>
    <w:rsid w:val="00A2216A"/>
    <w:rsid w:val="00E002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25D"/>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E0025D"/>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E0025D"/>
    <w:rPr>
      <w:rFonts w:ascii="方正小标宋简体" w:eastAsia="方正小标宋简体" w:hAnsi="汉仪大宋简" w:cs="Times New Roman"/>
      <w:color w:val="000000"/>
      <w:sz w:val="44"/>
      <w:szCs w:val="20"/>
    </w:rPr>
  </w:style>
  <w:style w:type="paragraph" w:styleId="a4">
    <w:name w:val="Normal (Web)"/>
    <w:basedOn w:val="a"/>
    <w:uiPriority w:val="99"/>
    <w:unhideWhenUsed/>
    <w:rsid w:val="00E0025D"/>
    <w:pPr>
      <w:jc w:val="left"/>
    </w:pPr>
    <w:rPr>
      <w:kern w:val="0"/>
      <w:sz w:val="24"/>
    </w:rPr>
  </w:style>
  <w:style w:type="paragraph" w:styleId="a5">
    <w:name w:val="header"/>
    <w:basedOn w:val="a"/>
    <w:link w:val="Char0"/>
    <w:uiPriority w:val="99"/>
    <w:semiHidden/>
    <w:unhideWhenUsed/>
    <w:rsid w:val="007967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9676A"/>
    <w:rPr>
      <w:rFonts w:ascii="Times New Roman" w:eastAsia="宋体" w:hAnsi="Times New Roman" w:cs="Times New Roman"/>
      <w:kern w:val="2"/>
      <w:sz w:val="18"/>
      <w:szCs w:val="18"/>
    </w:rPr>
  </w:style>
  <w:style w:type="paragraph" w:styleId="a6">
    <w:name w:val="footer"/>
    <w:basedOn w:val="a"/>
    <w:link w:val="Char1"/>
    <w:uiPriority w:val="99"/>
    <w:semiHidden/>
    <w:unhideWhenUsed/>
    <w:rsid w:val="0079676A"/>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9676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529</Words>
  <Characters>3020</Characters>
  <Application>Microsoft Office Word</Application>
  <DocSecurity>0</DocSecurity>
  <Lines>25</Lines>
  <Paragraphs>7</Paragraphs>
  <ScaleCrop>false</ScaleCrop>
  <Company/>
  <LinksUpToDate>false</LinksUpToDate>
  <CharactersWithSpaces>3542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3</cp:revision>
  <dcterms:created xsi:type="dcterms:W3CDTF">2019-11-21T03:44:00Z</dcterms:created>
  <dcterms:modified xsi:type="dcterms:W3CDTF">2019-11-22T03:09:00Z</dcterms:modified>
</cp:coreProperties>
</file>