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4ED6" w:rsidRDefault="00BD4ED6" w:rsidP="00BD4ED6">
      <w:pPr>
        <w:rPr>
          <w:rFonts w:ascii="仿宋_GB2312" w:eastAsia="仿宋_GB2312" w:hAnsi="仿宋_GB2312" w:cs="仿宋_GB2312"/>
          <w:sz w:val="30"/>
          <w:szCs w:val="30"/>
        </w:rPr>
      </w:pPr>
    </w:p>
    <w:p w:rsidR="00BD4ED6" w:rsidRDefault="00BD4ED6" w:rsidP="00BD4ED6">
      <w:pPr>
        <w:rPr>
          <w:rFonts w:ascii="仿宋_GB2312" w:eastAsia="仿宋_GB2312" w:hAnsi="仿宋_GB2312" w:cs="仿宋_GB2312"/>
          <w:sz w:val="30"/>
          <w:szCs w:val="30"/>
        </w:rPr>
      </w:pPr>
    </w:p>
    <w:p w:rsidR="00FC45A9" w:rsidRDefault="00BD4ED6" w:rsidP="00FC45A9">
      <w:pPr>
        <w:pStyle w:val="a3"/>
        <w:adjustRightInd w:val="0"/>
        <w:spacing w:beforeLines="100" w:afterLines="100" w:line="560" w:lineRule="exact"/>
        <w:rPr>
          <w:rFonts w:ascii="黑体" w:eastAsia="黑体" w:hAnsi="黑体" w:cs="黑体" w:hint="eastAsia"/>
          <w:b/>
          <w:color w:val="auto"/>
          <w:szCs w:val="44"/>
        </w:rPr>
      </w:pPr>
      <w:r>
        <w:rPr>
          <w:rFonts w:ascii="黑体" w:eastAsia="黑体" w:hAnsi="黑体" w:cs="黑体" w:hint="eastAsia"/>
          <w:b/>
          <w:color w:val="auto"/>
          <w:szCs w:val="44"/>
        </w:rPr>
        <w:t>北京市大兴区魏善庄镇人民政府2009年</w:t>
      </w:r>
    </w:p>
    <w:p w:rsidR="00BD4ED6" w:rsidRDefault="00BD4ED6" w:rsidP="00FC45A9">
      <w:pPr>
        <w:pStyle w:val="a3"/>
        <w:adjustRightInd w:val="0"/>
        <w:spacing w:beforeLines="100" w:afterLines="100" w:line="560" w:lineRule="exact"/>
        <w:rPr>
          <w:rFonts w:ascii="黑体" w:eastAsia="黑体" w:hAnsi="黑体" w:cs="黑体"/>
          <w:b/>
          <w:color w:val="auto"/>
          <w:szCs w:val="44"/>
        </w:rPr>
      </w:pPr>
      <w:r>
        <w:rPr>
          <w:rFonts w:ascii="黑体" w:eastAsia="黑体" w:hAnsi="黑体" w:cs="黑体" w:hint="eastAsia"/>
          <w:b/>
          <w:color w:val="auto"/>
          <w:szCs w:val="44"/>
        </w:rPr>
        <w:t>政府信息公开工作年度报告</w:t>
      </w:r>
    </w:p>
    <w:p w:rsidR="00BD4ED6" w:rsidRDefault="00BD4ED6" w:rsidP="00BD4ED6">
      <w:pPr>
        <w:rPr>
          <w:rFonts w:ascii="仿宋_GB2312" w:eastAsia="仿宋_GB2312" w:hAnsi="仿宋_GB2312" w:cs="仿宋_GB2312"/>
          <w:sz w:val="30"/>
          <w:szCs w:val="30"/>
        </w:rPr>
      </w:pPr>
    </w:p>
    <w:p w:rsidR="00BD4ED6" w:rsidRDefault="00BD4ED6" w:rsidP="00BD4ED6">
      <w:pPr>
        <w:rPr>
          <w:rFonts w:ascii="仿宋_GB2312" w:eastAsia="仿宋_GB2312" w:hAnsi="仿宋_GB2312" w:cs="仿宋_GB2312"/>
          <w:sz w:val="30"/>
          <w:szCs w:val="30"/>
        </w:rPr>
      </w:pPr>
    </w:p>
    <w:p w:rsidR="00BD4ED6" w:rsidRDefault="00BD4ED6" w:rsidP="00BD4ED6">
      <w:pPr>
        <w:rPr>
          <w:rFonts w:ascii="仿宋_GB2312" w:eastAsia="仿宋_GB2312" w:hAnsi="仿宋_GB2312" w:cs="仿宋_GB2312"/>
          <w:sz w:val="30"/>
          <w:szCs w:val="30"/>
        </w:rPr>
      </w:pPr>
    </w:p>
    <w:p w:rsidR="00BD4ED6" w:rsidRDefault="00BD4ED6" w:rsidP="00BD4ED6">
      <w:pPr>
        <w:rPr>
          <w:rFonts w:ascii="仿宋_GB2312" w:eastAsia="仿宋_GB2312" w:hAnsi="仿宋_GB2312" w:cs="仿宋_GB2312"/>
          <w:sz w:val="30"/>
          <w:szCs w:val="30"/>
        </w:rPr>
      </w:pPr>
    </w:p>
    <w:p w:rsidR="00BD4ED6" w:rsidRDefault="00BD4ED6" w:rsidP="00BD4ED6">
      <w:pPr>
        <w:rPr>
          <w:rFonts w:ascii="仿宋_GB2312" w:eastAsia="仿宋_GB2312" w:hAnsi="仿宋_GB2312" w:cs="仿宋_GB2312"/>
          <w:sz w:val="30"/>
          <w:szCs w:val="30"/>
        </w:rPr>
      </w:pPr>
    </w:p>
    <w:p w:rsidR="00BD4ED6" w:rsidRDefault="00BD4ED6" w:rsidP="00BD4ED6">
      <w:pPr>
        <w:rPr>
          <w:rFonts w:ascii="仿宋_GB2312" w:eastAsia="仿宋_GB2312" w:hAnsi="仿宋_GB2312" w:cs="仿宋_GB2312"/>
          <w:sz w:val="30"/>
          <w:szCs w:val="30"/>
        </w:rPr>
      </w:pPr>
    </w:p>
    <w:p w:rsidR="00BD4ED6" w:rsidRDefault="00BD4ED6" w:rsidP="00BD4ED6">
      <w:pPr>
        <w:pStyle w:val="a4"/>
        <w:widowControl/>
        <w:spacing w:line="360" w:lineRule="auto"/>
        <w:jc w:val="both"/>
        <w:rPr>
          <w:rFonts w:ascii="仿宋_GB2312" w:eastAsia="仿宋_GB2312" w:hAnsi="仿宋_GB2312" w:cs="仿宋_GB2312"/>
          <w:b/>
          <w:bCs/>
          <w:color w:val="000000"/>
          <w:sz w:val="30"/>
          <w:szCs w:val="30"/>
        </w:rPr>
      </w:pPr>
    </w:p>
    <w:p w:rsidR="00BD4ED6" w:rsidRDefault="00BD4ED6" w:rsidP="00BD4ED6">
      <w:pPr>
        <w:pStyle w:val="a4"/>
        <w:widowControl/>
        <w:spacing w:line="360" w:lineRule="auto"/>
        <w:jc w:val="center"/>
        <w:rPr>
          <w:rFonts w:ascii="仿宋_GB2312" w:eastAsia="仿宋_GB2312" w:hAnsi="仿宋_GB2312" w:cs="仿宋_GB2312"/>
          <w:b/>
          <w:bCs/>
          <w:color w:val="000000"/>
          <w:sz w:val="30"/>
          <w:szCs w:val="30"/>
        </w:rPr>
      </w:pPr>
    </w:p>
    <w:p w:rsidR="00BD4ED6" w:rsidRDefault="00BD4ED6" w:rsidP="00BD4ED6">
      <w:pPr>
        <w:pStyle w:val="a4"/>
        <w:widowControl/>
        <w:spacing w:line="360" w:lineRule="auto"/>
        <w:jc w:val="center"/>
        <w:rPr>
          <w:rFonts w:ascii="仿宋_GB2312" w:eastAsia="仿宋_GB2312" w:hAnsi="仿宋_GB2312" w:cs="仿宋_GB2312"/>
          <w:b/>
          <w:bCs/>
          <w:color w:val="000000"/>
          <w:sz w:val="30"/>
          <w:szCs w:val="30"/>
        </w:rPr>
      </w:pPr>
    </w:p>
    <w:p w:rsidR="00BD4ED6" w:rsidRDefault="00BD4ED6" w:rsidP="00BD4ED6">
      <w:pPr>
        <w:pStyle w:val="a4"/>
        <w:widowControl/>
        <w:spacing w:line="360" w:lineRule="auto"/>
        <w:jc w:val="center"/>
        <w:rPr>
          <w:rFonts w:ascii="仿宋_GB2312" w:eastAsia="仿宋_GB2312" w:hAnsi="仿宋_GB2312" w:cs="仿宋_GB2312"/>
          <w:b/>
          <w:bCs/>
          <w:color w:val="000000"/>
          <w:sz w:val="30"/>
          <w:szCs w:val="30"/>
        </w:rPr>
      </w:pPr>
      <w:r>
        <w:rPr>
          <w:rFonts w:ascii="仿宋_GB2312" w:eastAsia="仿宋_GB2312" w:hAnsi="仿宋_GB2312" w:cs="仿宋_GB2312" w:hint="eastAsia"/>
          <w:b/>
          <w:bCs/>
          <w:color w:val="000000"/>
          <w:sz w:val="30"/>
          <w:szCs w:val="30"/>
        </w:rPr>
        <w:t>北京市大兴区魏善庄镇人民政府</w:t>
      </w:r>
    </w:p>
    <w:p w:rsidR="00BD4ED6" w:rsidRDefault="00BD4ED6" w:rsidP="00BD4ED6">
      <w:pPr>
        <w:jc w:val="center"/>
        <w:rPr>
          <w:rFonts w:ascii="仿宋_GB2312" w:eastAsia="仿宋_GB2312" w:hAnsi="仿宋_GB2312" w:cs="仿宋_GB2312"/>
          <w:b/>
          <w:bCs/>
          <w:sz w:val="30"/>
          <w:szCs w:val="30"/>
        </w:rPr>
      </w:pPr>
      <w:r>
        <w:rPr>
          <w:rFonts w:ascii="仿宋_GB2312" w:eastAsia="仿宋_GB2312" w:hAnsi="仿宋_GB2312" w:cs="仿宋_GB2312" w:hint="eastAsia"/>
          <w:b/>
          <w:bCs/>
          <w:color w:val="000000"/>
          <w:sz w:val="30"/>
          <w:szCs w:val="30"/>
        </w:rPr>
        <w:t>2010年3月</w:t>
      </w:r>
    </w:p>
    <w:p w:rsidR="00BD4ED6" w:rsidRDefault="00BD4ED6" w:rsidP="00BD4ED6">
      <w:pPr>
        <w:rPr>
          <w:rFonts w:ascii="仿宋_GB2312" w:eastAsia="仿宋_GB2312" w:hAnsi="仿宋_GB2312" w:cs="仿宋_GB2312"/>
          <w:sz w:val="30"/>
          <w:szCs w:val="30"/>
        </w:rPr>
      </w:pPr>
    </w:p>
    <w:p w:rsidR="00BD4ED6" w:rsidRDefault="00BD4ED6" w:rsidP="00BD4ED6">
      <w:pPr>
        <w:rPr>
          <w:rFonts w:ascii="仿宋_GB2312" w:eastAsia="仿宋_GB2312" w:hAnsi="仿宋_GB2312" w:cs="仿宋_GB2312"/>
          <w:sz w:val="30"/>
          <w:szCs w:val="30"/>
        </w:rPr>
      </w:pPr>
    </w:p>
    <w:p w:rsidR="00BD4ED6" w:rsidRDefault="00BD4ED6" w:rsidP="00BD4ED6">
      <w:pPr>
        <w:rPr>
          <w:rFonts w:ascii="仿宋_GB2312" w:eastAsia="仿宋_GB2312" w:hAnsi="仿宋_GB2312" w:cs="仿宋_GB2312"/>
          <w:sz w:val="30"/>
          <w:szCs w:val="30"/>
        </w:rPr>
      </w:pPr>
    </w:p>
    <w:p w:rsidR="00BD4ED6" w:rsidRDefault="00BD4ED6" w:rsidP="00BD4ED6">
      <w:pPr>
        <w:rPr>
          <w:rFonts w:ascii="仿宋_GB2312" w:eastAsia="仿宋_GB2312" w:hAnsi="仿宋_GB2312" w:cs="仿宋_GB2312"/>
          <w:sz w:val="30"/>
          <w:szCs w:val="30"/>
        </w:rPr>
      </w:pPr>
    </w:p>
    <w:p w:rsidR="00BD4ED6" w:rsidRDefault="00BD4ED6" w:rsidP="00BD4ED6">
      <w:pPr>
        <w:rPr>
          <w:rFonts w:ascii="仿宋_GB2312" w:eastAsia="仿宋_GB2312" w:hAnsi="仿宋_GB2312" w:cs="仿宋_GB2312"/>
          <w:sz w:val="30"/>
          <w:szCs w:val="30"/>
        </w:rPr>
      </w:pPr>
    </w:p>
    <w:p w:rsidR="00BD4ED6" w:rsidRDefault="00BD4ED6" w:rsidP="00FC45A9">
      <w:pPr>
        <w:pStyle w:val="a3"/>
        <w:adjustRightInd w:val="0"/>
        <w:spacing w:beforeLines="100" w:afterLines="100" w:line="560" w:lineRule="exact"/>
        <w:jc w:val="both"/>
        <w:rPr>
          <w:rFonts w:ascii="仿宋_GB2312" w:eastAsia="仿宋_GB2312" w:hAnsi="仿宋_GB2312" w:cs="仿宋_GB2312"/>
          <w:color w:val="auto"/>
          <w:kern w:val="2"/>
          <w:sz w:val="30"/>
          <w:szCs w:val="30"/>
        </w:rPr>
      </w:pPr>
    </w:p>
    <w:p w:rsidR="00BD4ED6" w:rsidRPr="00BD4ED6" w:rsidRDefault="00BD4ED6" w:rsidP="00FC45A9">
      <w:pPr>
        <w:pStyle w:val="a3"/>
        <w:adjustRightInd w:val="0"/>
        <w:spacing w:beforeLines="100" w:afterLines="100" w:line="560" w:lineRule="exact"/>
        <w:rPr>
          <w:rFonts w:ascii="仿宋_GB2312" w:eastAsia="仿宋_GB2312" w:hAnsi="仿宋_GB2312" w:cs="仿宋_GB2312"/>
          <w:b/>
          <w:color w:val="auto"/>
          <w:sz w:val="32"/>
          <w:szCs w:val="36"/>
        </w:rPr>
      </w:pPr>
      <w:r w:rsidRPr="00BD4ED6">
        <w:rPr>
          <w:rFonts w:ascii="仿宋_GB2312" w:eastAsia="仿宋_GB2312" w:hAnsi="仿宋_GB2312" w:cs="仿宋_GB2312" w:hint="eastAsia"/>
          <w:b/>
          <w:color w:val="auto"/>
          <w:sz w:val="32"/>
          <w:szCs w:val="36"/>
        </w:rPr>
        <w:t>北京市大兴区魏善庄镇人民政府</w:t>
      </w:r>
      <w:r w:rsidR="00CA2863">
        <w:rPr>
          <w:rFonts w:ascii="仿宋_GB2312" w:eastAsia="仿宋_GB2312" w:hAnsi="仿宋_GB2312" w:cs="仿宋_GB2312" w:hint="eastAsia"/>
          <w:b/>
          <w:color w:val="auto"/>
          <w:sz w:val="32"/>
          <w:szCs w:val="36"/>
        </w:rPr>
        <w:t>2009</w:t>
      </w:r>
      <w:bookmarkStart w:id="0" w:name="_GoBack"/>
      <w:bookmarkEnd w:id="0"/>
      <w:r w:rsidRPr="00BD4ED6">
        <w:rPr>
          <w:rFonts w:ascii="仿宋_GB2312" w:eastAsia="仿宋_GB2312" w:hAnsi="仿宋_GB2312" w:cs="仿宋_GB2312" w:hint="eastAsia"/>
          <w:b/>
          <w:color w:val="auto"/>
          <w:sz w:val="32"/>
          <w:szCs w:val="36"/>
        </w:rPr>
        <w:t>年政府信息公开</w:t>
      </w:r>
    </w:p>
    <w:p w:rsidR="00BD4ED6" w:rsidRPr="00BD4ED6" w:rsidRDefault="00BD4ED6" w:rsidP="00FC45A9">
      <w:pPr>
        <w:pStyle w:val="a3"/>
        <w:adjustRightInd w:val="0"/>
        <w:spacing w:beforeLines="100" w:afterLines="100" w:line="560" w:lineRule="exact"/>
        <w:rPr>
          <w:rFonts w:ascii="仿宋_GB2312" w:eastAsia="仿宋_GB2312" w:hAnsi="仿宋_GB2312" w:cs="仿宋_GB2312"/>
          <w:sz w:val="32"/>
          <w:szCs w:val="36"/>
        </w:rPr>
      </w:pPr>
      <w:r w:rsidRPr="00BD4ED6">
        <w:rPr>
          <w:rFonts w:ascii="仿宋_GB2312" w:eastAsia="仿宋_GB2312" w:hAnsi="仿宋_GB2312" w:cs="仿宋_GB2312" w:hint="eastAsia"/>
          <w:b/>
          <w:color w:val="auto"/>
          <w:sz w:val="32"/>
          <w:szCs w:val="36"/>
        </w:rPr>
        <w:t>工作年度报告</w:t>
      </w:r>
    </w:p>
    <w:p w:rsidR="00BD4ED6" w:rsidRPr="00FC45A9" w:rsidRDefault="00BD4ED6" w:rsidP="00FC45A9">
      <w:pPr>
        <w:ind w:firstLineChars="200" w:firstLine="600"/>
        <w:jc w:val="left"/>
        <w:rPr>
          <w:rFonts w:ascii="仿宋_GB2312" w:eastAsia="仿宋_GB2312" w:hAnsi="仿宋_GB2312" w:cs="仿宋_GB2312"/>
          <w:sz w:val="30"/>
          <w:szCs w:val="30"/>
        </w:rPr>
      </w:pPr>
      <w:r w:rsidRPr="00BD4ED6">
        <w:rPr>
          <w:rFonts w:ascii="仿宋_GB2312" w:eastAsia="仿宋_GB2312" w:hint="eastAsia"/>
          <w:sz w:val="30"/>
          <w:szCs w:val="30"/>
        </w:rPr>
        <w:t xml:space="preserve">本报告是根据《中华人民共和国政府信息公开条例》（以下简称《条例》）要求，由北京市大兴区编制的2009年度政府信息公开年度报告。 </w:t>
      </w:r>
      <w:r w:rsidRPr="00BD4ED6">
        <w:rPr>
          <w:rFonts w:ascii="仿宋_GB2312" w:eastAsia="仿宋_GB2312" w:hint="eastAsia"/>
          <w:sz w:val="30"/>
          <w:szCs w:val="30"/>
        </w:rPr>
        <w:br/>
        <w:t xml:space="preserve">　　全文包括概述，主动公开政府信息的情况，依申请公开政府信息和不予公开政府信息的情况，因政府信息公开申请行政复议、提起行政诉讼的情况，政府信息公开工作存在不足及改进措施。 </w:t>
      </w:r>
      <w:r w:rsidRPr="00BD4ED6">
        <w:rPr>
          <w:rFonts w:ascii="仿宋_GB2312" w:eastAsia="仿宋_GB2312" w:hint="eastAsia"/>
          <w:sz w:val="30"/>
          <w:szCs w:val="30"/>
        </w:rPr>
        <w:br/>
        <w:t xml:space="preserve">　　本报告中所列数据的统计期限自2009年1月1日起至2009年12月31日止。本区政府网站http://www.bjdx.gov.cn/上可下载本报告的电子版。如对本报告有任何疑问，请与大兴区人民政府办公室政府信息公开管理科联系（联系电话：010-61298636；电子邮箱：dx@bjdx.gov.cn）。 </w:t>
      </w:r>
      <w:r w:rsidRPr="00BD4ED6">
        <w:rPr>
          <w:rFonts w:ascii="仿宋_GB2312" w:eastAsia="仿宋_GB2312" w:hint="eastAsia"/>
          <w:sz w:val="30"/>
          <w:szCs w:val="30"/>
        </w:rPr>
        <w:br/>
        <w:t xml:space="preserve"> 一、概述 </w:t>
      </w:r>
      <w:r w:rsidRPr="00BD4ED6">
        <w:rPr>
          <w:rFonts w:ascii="仿宋_GB2312" w:eastAsia="仿宋_GB2312" w:hint="eastAsia"/>
          <w:sz w:val="30"/>
          <w:szCs w:val="30"/>
        </w:rPr>
        <w:br/>
        <w:t xml:space="preserve">　　2009年，根据《条例》具体要求，大兴区继续开展政府信息公开工作。区政府办公室为全区政府信息公开工作主管部门，负责推进、指导、协调、监督全区政府信息公开工作，下设政府信息公开管理科负责具体工作，区政府及全区各工作部门均明确有工作机构、主管领导和具体工作人员。我区重新梳理了2003年至今的区级政府文件，全面更新了依申请公开受理表单，严谨完善保密审查流程，加大主动公开力度，同时注重培训和自身学习。继续推进政府信息公开相关制度，并指导监督全区各单位开展工作。 </w:t>
      </w:r>
      <w:r w:rsidRPr="00BD4ED6">
        <w:rPr>
          <w:rFonts w:ascii="仿宋_GB2312" w:eastAsia="仿宋_GB2312" w:hint="eastAsia"/>
          <w:sz w:val="30"/>
          <w:szCs w:val="30"/>
        </w:rPr>
        <w:br/>
        <w:t xml:space="preserve">二、主动公开情况 </w:t>
      </w:r>
      <w:r w:rsidRPr="00BD4ED6">
        <w:rPr>
          <w:rFonts w:ascii="仿宋_GB2312" w:eastAsia="仿宋_GB2312" w:hint="eastAsia"/>
          <w:sz w:val="30"/>
          <w:szCs w:val="30"/>
        </w:rPr>
        <w:br/>
        <w:t xml:space="preserve">　　按照《条例》第9至12条规定的主动公开政府信息范围，全区各行政机关继续开展信息清理和目录编制工作，并按照《条例》第15条规定，通过政府网站、电视、报刊等便于公众知晓的方式主动公开。按照《条例》第16条规定，继续完善区政府信息公开大厅等各级各类政府信息公开查阅场所，为公民、法人或者其他组织获取政府信息提供便利。 </w:t>
      </w:r>
      <w:r w:rsidRPr="00BD4ED6">
        <w:rPr>
          <w:rFonts w:ascii="仿宋_GB2312" w:eastAsia="仿宋_GB2312" w:hint="eastAsia"/>
          <w:sz w:val="30"/>
          <w:szCs w:val="30"/>
        </w:rPr>
        <w:br/>
        <w:t xml:space="preserve">　　（一）主要公开渠道 </w:t>
      </w:r>
      <w:r w:rsidRPr="00BD4ED6">
        <w:rPr>
          <w:rFonts w:ascii="仿宋_GB2312" w:eastAsia="仿宋_GB2312" w:hint="eastAsia"/>
          <w:sz w:val="30"/>
          <w:szCs w:val="30"/>
        </w:rPr>
        <w:br/>
        <w:t xml:space="preserve">　　1、政府网站 </w:t>
      </w:r>
      <w:r w:rsidRPr="00BD4ED6">
        <w:rPr>
          <w:rFonts w:ascii="仿宋_GB2312" w:eastAsia="仿宋_GB2312" w:hint="eastAsia"/>
          <w:sz w:val="30"/>
          <w:szCs w:val="30"/>
        </w:rPr>
        <w:br/>
        <w:t xml:space="preserve">　　“大兴信息网”门户网站自《条例》实施之日起增设了政府信息公开专栏。专栏下设政府信息公开指南、政府信息公开目录、政府信息公开年报、依申请公开、监督投诉等栏目，方便公众查阅全区各行政机关主动公开的政府信息。 </w:t>
      </w:r>
      <w:r w:rsidRPr="00BD4ED6">
        <w:rPr>
          <w:rFonts w:ascii="仿宋_GB2312" w:eastAsia="仿宋_GB2312" w:hint="eastAsia"/>
          <w:sz w:val="30"/>
          <w:szCs w:val="30"/>
        </w:rPr>
        <w:br/>
        <w:t xml:space="preserve">　　2009年，通过政府信息公开专栏主动公开政府信息9158条，全文电子化率为100%。其中，机构职能类信息160条，占总体的比例为1.75%；法规文件类信息842条，占总体的比例为9.2%；规划计划类信息59条，占总体的比例为0.64%；行政职责类信息34条，占总体的比例为0.37%；业务动态类信息8063条，占总体的比例为88.04%。政府信息公开专栏点击量累计为51000人次。 </w:t>
      </w:r>
      <w:r w:rsidRPr="00BD4ED6">
        <w:rPr>
          <w:rFonts w:ascii="仿宋_GB2312" w:eastAsia="仿宋_GB2312" w:hint="eastAsia"/>
          <w:sz w:val="30"/>
          <w:szCs w:val="30"/>
        </w:rPr>
        <w:br/>
        <w:t xml:space="preserve">　　2、报刊 </w:t>
      </w:r>
      <w:r w:rsidRPr="00BD4ED6">
        <w:rPr>
          <w:rFonts w:ascii="仿宋_GB2312" w:eastAsia="仿宋_GB2312" w:hint="eastAsia"/>
          <w:sz w:val="30"/>
          <w:szCs w:val="30"/>
        </w:rPr>
        <w:br/>
        <w:t xml:space="preserve">　　通过《大兴报》向社会公开全区各类政府信息，用专栏形式宣传政府信息公开的开展情况和工作职能。部分街道办事处办有社区报刊，作为政府信息公开的辅助渠道，免费向社会发放。 </w:t>
      </w:r>
      <w:r w:rsidRPr="00BD4ED6">
        <w:rPr>
          <w:rFonts w:ascii="仿宋_GB2312" w:eastAsia="仿宋_GB2312" w:hint="eastAsia"/>
          <w:sz w:val="30"/>
          <w:szCs w:val="30"/>
        </w:rPr>
        <w:br/>
        <w:t xml:space="preserve">　　（二）公共查阅场所 </w:t>
      </w:r>
      <w:r w:rsidRPr="00BD4ED6">
        <w:rPr>
          <w:rFonts w:ascii="仿宋_GB2312" w:eastAsia="仿宋_GB2312" w:hint="eastAsia"/>
          <w:sz w:val="30"/>
          <w:szCs w:val="30"/>
        </w:rPr>
        <w:br/>
        <w:t xml:space="preserve">　　全区共设立81个各级各类政府信息公开查阅场所。具体包括在区档案馆、图书馆、行政服务大厅设立3个区级政府信息公开查阅中心，摆放了《大兴区政府信息公开目录》、《政府信息公开指南》及规范性文件，并配备计算机、触摸屏和打印机等设备。同时，在区内相关部门设立了 78个二级查阅处，并进行监督指导。各查阅场所配备了便民服务设施，制定了服务标准、工作准则等规章制度，方便公众查阅政府信息。在《政府信息公开指南》中，公开了全区84家单位的办公地址、受理科室、联系电话、办公时间和网址等详细信息，方便了百姓查阅。初步统计全区各公开场所共接待政府信息公开咨询7000余人次。 </w:t>
      </w:r>
      <w:r w:rsidRPr="00BD4ED6">
        <w:rPr>
          <w:rFonts w:ascii="仿宋_GB2312" w:eastAsia="仿宋_GB2312" w:hint="eastAsia"/>
          <w:sz w:val="30"/>
          <w:szCs w:val="30"/>
        </w:rPr>
        <w:br/>
        <w:t xml:space="preserve">三、依申请公开情况 </w:t>
      </w:r>
      <w:r w:rsidRPr="00BD4ED6">
        <w:rPr>
          <w:rFonts w:ascii="仿宋_GB2312" w:eastAsia="仿宋_GB2312" w:hint="eastAsia"/>
          <w:sz w:val="30"/>
          <w:szCs w:val="30"/>
        </w:rPr>
        <w:br/>
        <w:t xml:space="preserve">　　按照《条例》第13条规定，全区各行政机关自《条例》实施之日起正式受理公民、法人或者其他组织根据自身生产、生活、科研等特殊需要提出的政府信息公开申请。为落实《条例》确定的政府信息依申请公开制度，全区继续完善80个政府信息公开申请受理场所，并通过《政府信息公开指南》公布全区政府信息公开受理机构的联系方式。 </w:t>
      </w:r>
      <w:r w:rsidRPr="00BD4ED6">
        <w:rPr>
          <w:rFonts w:ascii="仿宋_GB2312" w:eastAsia="仿宋_GB2312" w:hint="eastAsia"/>
          <w:sz w:val="30"/>
          <w:szCs w:val="30"/>
        </w:rPr>
        <w:br/>
        <w:t xml:space="preserve">　　（一）申请情况 </w:t>
      </w:r>
      <w:r w:rsidRPr="00BD4ED6">
        <w:rPr>
          <w:rFonts w:ascii="仿宋_GB2312" w:eastAsia="仿宋_GB2312" w:hint="eastAsia"/>
          <w:sz w:val="30"/>
          <w:szCs w:val="30"/>
        </w:rPr>
        <w:br/>
        <w:t xml:space="preserve">　　本区2009年度共收到各类政府信息公开申请80件，同上年相比，增加65件。其中，当面申请77件，占总数的96.2%，同上年相比，增加62条；通过互联网提交申请2件，占总数的2.5%，同上年相比，增加2条；以信函形式申请1件，占总数的1.3%，同上年相比，增加1条。 </w:t>
      </w:r>
      <w:r w:rsidRPr="00BD4ED6">
        <w:rPr>
          <w:rFonts w:ascii="仿宋_GB2312" w:eastAsia="仿宋_GB2312" w:hint="eastAsia"/>
          <w:sz w:val="30"/>
          <w:szCs w:val="30"/>
        </w:rPr>
        <w:br/>
        <w:t xml:space="preserve">　　从申请的信息内容来看，97.5%是法规、文件类信息，2.5%是行政职责类的服务类信息。 </w:t>
      </w:r>
      <w:r w:rsidRPr="00BD4ED6">
        <w:rPr>
          <w:rFonts w:ascii="仿宋_GB2312" w:eastAsia="仿宋_GB2312" w:hint="eastAsia"/>
          <w:sz w:val="30"/>
          <w:szCs w:val="30"/>
        </w:rPr>
        <w:br/>
        <w:t xml:space="preserve">　　（二）答复情况 </w:t>
      </w:r>
      <w:r w:rsidRPr="00BD4ED6">
        <w:rPr>
          <w:rFonts w:ascii="仿宋_GB2312" w:eastAsia="仿宋_GB2312" w:hint="eastAsia"/>
          <w:sz w:val="30"/>
          <w:szCs w:val="30"/>
        </w:rPr>
        <w:br/>
        <w:t xml:space="preserve">　　已到答复期的80件申请全部按期答复，其中： </w:t>
      </w:r>
      <w:r w:rsidRPr="00BD4ED6">
        <w:rPr>
          <w:rFonts w:ascii="仿宋_GB2312" w:eastAsia="仿宋_GB2312" w:hint="eastAsia"/>
          <w:sz w:val="30"/>
          <w:szCs w:val="30"/>
        </w:rPr>
        <w:br/>
        <w:t xml:space="preserve">　　“同意公开”的67件，占总数的83.7%。 </w:t>
      </w:r>
      <w:r w:rsidRPr="00BD4ED6">
        <w:rPr>
          <w:rFonts w:ascii="仿宋_GB2312" w:eastAsia="仿宋_GB2312" w:hint="eastAsia"/>
          <w:sz w:val="30"/>
          <w:szCs w:val="30"/>
        </w:rPr>
        <w:br/>
        <w:t xml:space="preserve">　　“同意部分公开”的4件，占总数5.0%。 </w:t>
      </w:r>
      <w:r w:rsidRPr="00BD4ED6">
        <w:rPr>
          <w:rFonts w:ascii="仿宋_GB2312" w:eastAsia="仿宋_GB2312" w:hint="eastAsia"/>
          <w:sz w:val="30"/>
          <w:szCs w:val="30"/>
        </w:rPr>
        <w:br/>
        <w:t xml:space="preserve">　　“不予公开”的6件，占总数7.5%。 </w:t>
      </w:r>
      <w:r w:rsidRPr="00BD4ED6">
        <w:rPr>
          <w:rFonts w:ascii="仿宋_GB2312" w:eastAsia="仿宋_GB2312" w:hint="eastAsia"/>
          <w:sz w:val="30"/>
          <w:szCs w:val="30"/>
        </w:rPr>
        <w:br/>
        <w:t xml:space="preserve">　　“信息不存在”的1件，占总数的1.3％。 </w:t>
      </w:r>
      <w:r w:rsidRPr="00BD4ED6">
        <w:rPr>
          <w:rFonts w:ascii="仿宋_GB2312" w:eastAsia="仿宋_GB2312" w:hint="eastAsia"/>
          <w:sz w:val="30"/>
          <w:szCs w:val="30"/>
        </w:rPr>
        <w:br/>
        <w:t xml:space="preserve">　　“非本机关掌握”的2件，占总数的2.5％。 </w:t>
      </w:r>
      <w:r w:rsidRPr="00BD4ED6">
        <w:rPr>
          <w:rFonts w:ascii="仿宋_GB2312" w:eastAsia="仿宋_GB2312" w:hint="eastAsia"/>
          <w:sz w:val="30"/>
          <w:szCs w:val="30"/>
        </w:rPr>
        <w:br/>
        <w:t xml:space="preserve">　　（三）依申请公开政府信息收费情况 </w:t>
      </w:r>
      <w:r w:rsidRPr="00BD4ED6">
        <w:rPr>
          <w:rFonts w:ascii="仿宋_GB2312" w:eastAsia="仿宋_GB2312" w:hint="eastAsia"/>
          <w:sz w:val="30"/>
          <w:szCs w:val="30"/>
        </w:rPr>
        <w:br/>
        <w:t xml:space="preserve">　　《北京市行政机关依申请提供政府信息收费办法（试行）》正在制定过程中，该办法施行前全区各行政机关免费为公众提供依申请公开政府信息检索、复制、邮寄等服务。 </w:t>
      </w:r>
      <w:r w:rsidRPr="00BD4ED6">
        <w:rPr>
          <w:rFonts w:ascii="仿宋_GB2312" w:eastAsia="仿宋_GB2312" w:hint="eastAsia"/>
          <w:sz w:val="30"/>
          <w:szCs w:val="30"/>
        </w:rPr>
        <w:br/>
        <w:t xml:space="preserve">四、行政复议和行政诉讼情况 </w:t>
      </w:r>
      <w:r w:rsidRPr="00BD4ED6">
        <w:rPr>
          <w:rFonts w:ascii="仿宋_GB2312" w:eastAsia="仿宋_GB2312" w:hint="eastAsia"/>
          <w:sz w:val="30"/>
          <w:szCs w:val="30"/>
        </w:rPr>
        <w:br/>
        <w:t xml:space="preserve">　　2009年，我区无行政复议或行政诉讼情况。 </w:t>
      </w:r>
      <w:r w:rsidRPr="00BD4ED6">
        <w:rPr>
          <w:rFonts w:ascii="仿宋_GB2312" w:eastAsia="仿宋_GB2312" w:hint="eastAsia"/>
          <w:sz w:val="30"/>
          <w:szCs w:val="30"/>
        </w:rPr>
        <w:br/>
        <w:t xml:space="preserve">五、存在的不足和改进措施 </w:t>
      </w:r>
      <w:r w:rsidRPr="00BD4ED6">
        <w:rPr>
          <w:rFonts w:ascii="仿宋_GB2312" w:eastAsia="仿宋_GB2312" w:hint="eastAsia"/>
          <w:sz w:val="30"/>
          <w:szCs w:val="30"/>
        </w:rPr>
        <w:br/>
        <w:t xml:space="preserve">　　2009年全区各行政机关认真按照《条例》要求开展各项工作，但通过业务实践和考核检查，发现尚存在以下不足：个别行政机关对工作认识不够，业务不熟练；工作制度和工作机制需要在实践中进一步更新完善；主动公开和依申请公开的服务需要进一步加强；保密审查需要提高政府信息分类准确性。 </w:t>
      </w:r>
      <w:r w:rsidRPr="00BD4ED6">
        <w:rPr>
          <w:rFonts w:ascii="仿宋_GB2312" w:eastAsia="仿宋_GB2312" w:hint="eastAsia"/>
          <w:sz w:val="30"/>
          <w:szCs w:val="30"/>
        </w:rPr>
        <w:br/>
        <w:t xml:space="preserve">　　2010年将从以下四个方面改进： </w:t>
      </w:r>
      <w:r w:rsidRPr="00BD4ED6">
        <w:rPr>
          <w:rFonts w:ascii="仿宋_GB2312" w:eastAsia="仿宋_GB2312" w:hint="eastAsia"/>
          <w:sz w:val="30"/>
          <w:szCs w:val="30"/>
        </w:rPr>
        <w:br/>
        <w:t xml:space="preserve">　　（一）继续加强组织领导和制度建设，逐步规范流程。多措并举提高各单位领导政府信息公开的责任意识，确保政府信息公开申请答复规范、及时、合法。 </w:t>
      </w:r>
      <w:r w:rsidRPr="00BD4ED6">
        <w:rPr>
          <w:rFonts w:ascii="仿宋_GB2312" w:eastAsia="仿宋_GB2312" w:hint="eastAsia"/>
          <w:sz w:val="30"/>
          <w:szCs w:val="30"/>
        </w:rPr>
        <w:br/>
        <w:t xml:space="preserve">　　（二）注重依申请公开中难点问题的分析研究，提高答复水平。以服务百姓为宗旨，对答复中出现的各类问题加强分析自查，提高答复效率和水平。 </w:t>
      </w:r>
      <w:r w:rsidRPr="00BD4ED6">
        <w:rPr>
          <w:rFonts w:ascii="仿宋_GB2312" w:eastAsia="仿宋_GB2312" w:hint="eastAsia"/>
          <w:sz w:val="30"/>
          <w:szCs w:val="30"/>
        </w:rPr>
        <w:br/>
        <w:t xml:space="preserve">　　（三）加强培训，抓好队伍建设。继续加强全区政府信息公开工作培训。通过剖析疑难问题，加深对《条例》的理解，提高基层单位对信息公开工作的重视程度及业务能力。 </w:t>
      </w:r>
      <w:r w:rsidRPr="00BD4ED6">
        <w:rPr>
          <w:rFonts w:ascii="仿宋_GB2312" w:eastAsia="仿宋_GB2312" w:hint="eastAsia"/>
          <w:sz w:val="30"/>
          <w:szCs w:val="30"/>
        </w:rPr>
        <w:br/>
        <w:t xml:space="preserve">　　（四）加强监督检查。继续建立健全监督检查、考核评估、责任追究机制，加大监督检查力度，及时发现工作中存在的问题，制定整改措施。确保政府信息公开各项管理制度的落实。</w:t>
      </w:r>
      <w:r w:rsidR="00FC45A9">
        <w:rPr>
          <w:rFonts w:ascii="仿宋_GB2312" w:eastAsia="仿宋_GB2312" w:hint="eastAsia"/>
          <w:sz w:val="30"/>
          <w:szCs w:val="30"/>
        </w:rPr>
        <w:t xml:space="preserve"> </w:t>
      </w:r>
      <w:r w:rsidR="00FC45A9">
        <w:rPr>
          <w:rFonts w:ascii="仿宋_GB2312" w:eastAsia="仿宋_GB2312" w:hint="eastAsia"/>
          <w:sz w:val="30"/>
          <w:szCs w:val="30"/>
        </w:rPr>
        <w:br/>
      </w:r>
      <w:r w:rsidRPr="00BD4ED6">
        <w:rPr>
          <w:rFonts w:ascii="仿宋_GB2312" w:eastAsia="仿宋_GB2312" w:hint="eastAsia"/>
          <w:sz w:val="30"/>
          <w:szCs w:val="30"/>
        </w:rPr>
        <w:br/>
      </w:r>
      <w:r w:rsidR="00FC45A9">
        <w:rPr>
          <w:rFonts w:ascii="仿宋_GB2312" w:eastAsia="仿宋_GB2312" w:hAnsi="仿宋_GB2312" w:cs="仿宋_GB2312" w:hint="eastAsia"/>
          <w:sz w:val="30"/>
          <w:szCs w:val="30"/>
        </w:rPr>
        <w:t xml:space="preserve">                           </w:t>
      </w:r>
      <w:r w:rsidRPr="00FC45A9">
        <w:rPr>
          <w:rFonts w:ascii="仿宋_GB2312" w:eastAsia="仿宋_GB2312" w:hAnsi="仿宋_GB2312" w:cs="仿宋_GB2312" w:hint="eastAsia"/>
          <w:sz w:val="30"/>
          <w:szCs w:val="30"/>
        </w:rPr>
        <w:t xml:space="preserve">北京市大兴区魏善庄镇人民政府                                   </w:t>
      </w:r>
    </w:p>
    <w:p w:rsidR="00BD4ED6" w:rsidRPr="00BD4ED6" w:rsidRDefault="00BD4ED6" w:rsidP="00FC45A9">
      <w:pPr>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r w:rsidR="00FC45A9">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 xml:space="preserve">2009年3月　</w:t>
      </w:r>
      <w:r w:rsidRPr="00BD4ED6">
        <w:rPr>
          <w:rFonts w:ascii="仿宋_GB2312" w:eastAsia="仿宋_GB2312" w:hint="eastAsia"/>
          <w:sz w:val="30"/>
          <w:szCs w:val="30"/>
        </w:rPr>
        <w:t xml:space="preserve">　　　　　　　　　　　　　　　　　　　</w:t>
      </w:r>
    </w:p>
    <w:p w:rsidR="00FC51B1" w:rsidRPr="00BD4ED6" w:rsidRDefault="00970E54">
      <w:pPr>
        <w:rPr>
          <w:sz w:val="30"/>
          <w:szCs w:val="30"/>
        </w:rPr>
      </w:pPr>
    </w:p>
    <w:sectPr w:rsidR="00FC51B1" w:rsidRPr="00BD4ED6" w:rsidSect="00974BB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0E54" w:rsidRDefault="00970E54" w:rsidP="00CA2863">
      <w:r>
        <w:separator/>
      </w:r>
    </w:p>
  </w:endnote>
  <w:endnote w:type="continuationSeparator" w:id="1">
    <w:p w:rsidR="00970E54" w:rsidRDefault="00970E54" w:rsidP="00CA2863">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auto"/>
    <w:pitch w:val="default"/>
    <w:sig w:usb0="00000001" w:usb1="080E0000" w:usb2="00000000" w:usb3="00000000" w:csb0="00040000" w:csb1="00000000"/>
  </w:font>
  <w:font w:name="汉仪大宋简">
    <w:altName w:val="Arial"/>
    <w:charset w:val="00"/>
    <w:family w:val="auto"/>
    <w:pitch w:val="default"/>
    <w:sig w:usb0="00000000" w:usb1="00000000" w:usb2="00000000" w:usb3="00000000" w:csb0="00040001"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0E54" w:rsidRDefault="00970E54" w:rsidP="00CA2863">
      <w:r>
        <w:separator/>
      </w:r>
    </w:p>
  </w:footnote>
  <w:footnote w:type="continuationSeparator" w:id="1">
    <w:p w:rsidR="00970E54" w:rsidRDefault="00970E54" w:rsidP="00CA28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D4ED6"/>
    <w:rsid w:val="00015F40"/>
    <w:rsid w:val="002002FE"/>
    <w:rsid w:val="00593C0D"/>
    <w:rsid w:val="00970E54"/>
    <w:rsid w:val="00974BB9"/>
    <w:rsid w:val="00BD4ED6"/>
    <w:rsid w:val="00CA2863"/>
    <w:rsid w:val="00EC7A99"/>
    <w:rsid w:val="00FC45A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ED6"/>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rsid w:val="00BD4ED6"/>
    <w:pPr>
      <w:suppressAutoHyphens/>
      <w:jc w:val="center"/>
    </w:pPr>
    <w:rPr>
      <w:rFonts w:ascii="方正小标宋简体" w:eastAsia="方正小标宋简体" w:hAnsi="汉仪大宋简"/>
      <w:color w:val="000000"/>
      <w:kern w:val="0"/>
      <w:sz w:val="44"/>
    </w:rPr>
  </w:style>
  <w:style w:type="character" w:customStyle="1" w:styleId="Char">
    <w:name w:val="正文文本 Char"/>
    <w:basedOn w:val="a0"/>
    <w:link w:val="a3"/>
    <w:uiPriority w:val="99"/>
    <w:rsid w:val="00BD4ED6"/>
    <w:rPr>
      <w:rFonts w:ascii="方正小标宋简体" w:eastAsia="方正小标宋简体" w:hAnsi="汉仪大宋简" w:cs="Times New Roman"/>
      <w:color w:val="000000"/>
      <w:kern w:val="0"/>
      <w:sz w:val="44"/>
      <w:szCs w:val="20"/>
    </w:rPr>
  </w:style>
  <w:style w:type="paragraph" w:styleId="a4">
    <w:name w:val="Normal (Web)"/>
    <w:basedOn w:val="a"/>
    <w:uiPriority w:val="99"/>
    <w:unhideWhenUsed/>
    <w:rsid w:val="00BD4ED6"/>
    <w:pPr>
      <w:jc w:val="left"/>
    </w:pPr>
    <w:rPr>
      <w:kern w:val="0"/>
      <w:sz w:val="24"/>
    </w:rPr>
  </w:style>
  <w:style w:type="paragraph" w:styleId="a5">
    <w:name w:val="header"/>
    <w:basedOn w:val="a"/>
    <w:link w:val="Char0"/>
    <w:uiPriority w:val="99"/>
    <w:unhideWhenUsed/>
    <w:rsid w:val="00CA286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CA2863"/>
    <w:rPr>
      <w:rFonts w:ascii="Times New Roman" w:eastAsia="宋体" w:hAnsi="Times New Roman" w:cs="Times New Roman"/>
      <w:sz w:val="18"/>
      <w:szCs w:val="18"/>
    </w:rPr>
  </w:style>
  <w:style w:type="paragraph" w:styleId="a6">
    <w:name w:val="footer"/>
    <w:basedOn w:val="a"/>
    <w:link w:val="Char1"/>
    <w:uiPriority w:val="99"/>
    <w:unhideWhenUsed/>
    <w:rsid w:val="00CA2863"/>
    <w:pPr>
      <w:tabs>
        <w:tab w:val="center" w:pos="4153"/>
        <w:tab w:val="right" w:pos="8306"/>
      </w:tabs>
      <w:snapToGrid w:val="0"/>
      <w:jc w:val="left"/>
    </w:pPr>
    <w:rPr>
      <w:sz w:val="18"/>
      <w:szCs w:val="18"/>
    </w:rPr>
  </w:style>
  <w:style w:type="character" w:customStyle="1" w:styleId="Char1">
    <w:name w:val="页脚 Char"/>
    <w:basedOn w:val="a0"/>
    <w:link w:val="a6"/>
    <w:uiPriority w:val="99"/>
    <w:rsid w:val="00CA286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419</Words>
  <Characters>2394</Characters>
  <Application>Microsoft Office Word</Application>
  <DocSecurity>0</DocSecurity>
  <Lines>19</Lines>
  <Paragraphs>5</Paragraphs>
  <ScaleCrop>false</ScaleCrop>
  <Company/>
  <LinksUpToDate>false</LinksUpToDate>
  <CharactersWithSpaces>2808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wsz</dc:creator>
  <cp:keywords/>
  <dc:description/>
  <cp:lastModifiedBy>wsz</cp:lastModifiedBy>
  <cp:revision>3</cp:revision>
  <dcterms:created xsi:type="dcterms:W3CDTF">2019-11-22T01:37:00Z</dcterms:created>
  <dcterms:modified xsi:type="dcterms:W3CDTF">2019-11-22T02:54:00Z</dcterms:modified>
</cp:coreProperties>
</file>